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906DA" w14:textId="1EA55CCA" w:rsidR="00FD1061" w:rsidRDefault="00CE71FC" w:rsidP="00FF387A">
      <w:pPr>
        <w:pStyle w:val="05-Textonormal1"/>
        <w:spacing w:before="0" w:after="0"/>
        <w:rPr>
          <w:rStyle w:val="Hyperlink"/>
          <w:rFonts w:eastAsiaTheme="minorHAnsi" w:cs="Arial"/>
          <w:b/>
          <w:bCs/>
          <w:caps/>
          <w:noProof/>
          <w:color w:val="1F4E79" w:themeColor="accent1" w:themeShade="80"/>
          <w:spacing w:val="0"/>
          <w:kern w:val="20"/>
          <w:sz w:val="20"/>
          <w:szCs w:val="24"/>
          <w:u w:val="none"/>
          <w:lang w:eastAsia="en-US"/>
        </w:rPr>
      </w:pPr>
      <w:bookmarkStart w:id="0" w:name="_Toc44694687"/>
      <w:bookmarkStart w:id="1" w:name="_Toc45113433"/>
      <w:bookmarkStart w:id="2" w:name="_Toc46507419"/>
      <w:bookmarkStart w:id="3" w:name="_Toc46770859"/>
      <w:r>
        <w:rPr>
          <w:noProof/>
        </w:rPr>
        <w:drawing>
          <wp:anchor distT="0" distB="0" distL="114300" distR="114300" simplePos="0" relativeHeight="251654656" behindDoc="1" locked="0" layoutInCell="1" allowOverlap="1" wp14:anchorId="24C40F28" wp14:editId="153C9A63">
            <wp:simplePos x="0" y="0"/>
            <wp:positionH relativeFrom="column">
              <wp:posOffset>0</wp:posOffset>
            </wp:positionH>
            <wp:positionV relativeFrom="paragraph">
              <wp:posOffset>-131444</wp:posOffset>
            </wp:positionV>
            <wp:extent cx="7560770" cy="10705270"/>
            <wp:effectExtent l="0" t="0" r="2540" b="127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588608" cy="10744685"/>
                    </a:xfrm>
                    <a:prstGeom prst="rect">
                      <a:avLst/>
                    </a:prstGeom>
                  </pic:spPr>
                </pic:pic>
              </a:graphicData>
            </a:graphic>
            <wp14:sizeRelH relativeFrom="margin">
              <wp14:pctWidth>0</wp14:pctWidth>
            </wp14:sizeRelH>
            <wp14:sizeRelV relativeFrom="margin">
              <wp14:pctHeight>0</wp14:pctHeight>
            </wp14:sizeRelV>
          </wp:anchor>
        </w:drawing>
      </w:r>
    </w:p>
    <w:p w14:paraId="67C705B5" w14:textId="4412C1E6" w:rsidR="00FF387A" w:rsidRPr="00FD1061" w:rsidRDefault="00FD1061" w:rsidP="00FD1061">
      <w:pPr>
        <w:tabs>
          <w:tab w:val="left" w:pos="5211"/>
        </w:tabs>
      </w:pPr>
      <w:r>
        <w:tab/>
      </w:r>
    </w:p>
    <w:p w14:paraId="06DA2EF1" w14:textId="66D6D73A" w:rsidR="00FD1061" w:rsidRDefault="00FD1061" w:rsidP="008F5DA7">
      <w:pPr>
        <w:pStyle w:val="05-Textonormal1"/>
        <w:rPr>
          <w:rStyle w:val="Hyperlink"/>
          <w:rFonts w:eastAsiaTheme="minorHAnsi" w:cs="Arial"/>
          <w:b/>
          <w:bCs/>
          <w:caps/>
          <w:noProof/>
          <w:color w:val="1F4E79" w:themeColor="accent1" w:themeShade="80"/>
          <w:spacing w:val="0"/>
          <w:kern w:val="20"/>
          <w:sz w:val="20"/>
          <w:szCs w:val="24"/>
          <w:u w:val="none"/>
          <w:lang w:eastAsia="en-US"/>
        </w:rPr>
      </w:pPr>
      <w:r>
        <w:rPr>
          <w:rStyle w:val="Hyperlink"/>
          <w:rFonts w:eastAsiaTheme="minorHAnsi" w:cs="Arial"/>
          <w:b/>
          <w:bCs/>
          <w:caps/>
          <w:noProof/>
          <w:color w:val="1F4E79" w:themeColor="accent1" w:themeShade="80"/>
          <w:spacing w:val="0"/>
          <w:kern w:val="20"/>
          <w:sz w:val="20"/>
          <w:szCs w:val="24"/>
          <w:u w:val="none"/>
          <w:lang w:eastAsia="en-US"/>
        </w:rPr>
        <w:t xml:space="preserve"> </w:t>
      </w:r>
    </w:p>
    <w:sdt>
      <w:sdtPr>
        <w:rPr>
          <w:rStyle w:val="Hyperlink"/>
          <w:rFonts w:eastAsiaTheme="minorHAnsi" w:cs="Arial"/>
          <w:b/>
          <w:bCs/>
          <w:caps/>
          <w:noProof/>
          <w:color w:val="1F4E79" w:themeColor="accent1" w:themeShade="80"/>
          <w:spacing w:val="0"/>
          <w:kern w:val="20"/>
          <w:sz w:val="20"/>
          <w:szCs w:val="24"/>
          <w:u w:val="none"/>
          <w:lang w:eastAsia="en-US"/>
        </w:rPr>
        <w:id w:val="1128744166"/>
        <w:docPartObj>
          <w:docPartGallery w:val="Table of Contents"/>
          <w:docPartUnique/>
        </w:docPartObj>
      </w:sdtPr>
      <w:sdtEndPr>
        <w:rPr>
          <w:rStyle w:val="Hyperlink"/>
          <w:kern w:val="0"/>
          <w:sz w:val="18"/>
          <w:szCs w:val="18"/>
          <w:lang w:val="en-US"/>
        </w:rPr>
      </w:sdtEndPr>
      <w:sdtContent>
        <w:bookmarkEnd w:id="3" w:displacedByCustomXml="prev"/>
        <w:bookmarkEnd w:id="2" w:displacedByCustomXml="prev"/>
        <w:bookmarkEnd w:id="1" w:displacedByCustomXml="prev"/>
        <w:bookmarkEnd w:id="0" w:displacedByCustomXml="prev"/>
        <w:p w14:paraId="57ADB56B" w14:textId="72F39CFB" w:rsidR="008F5DA7" w:rsidRDefault="008F5DA7" w:rsidP="008F5DA7">
          <w:pPr>
            <w:pStyle w:val="05-Textonormal1"/>
            <w:rPr>
              <w:rStyle w:val="Hyperlink"/>
              <w:rFonts w:eastAsiaTheme="minorHAnsi" w:cs="Arial"/>
              <w:b/>
              <w:bCs/>
              <w:caps/>
              <w:noProof/>
              <w:color w:val="1F4E79" w:themeColor="accent1" w:themeShade="80"/>
              <w:spacing w:val="0"/>
              <w:kern w:val="20"/>
              <w:sz w:val="20"/>
              <w:szCs w:val="24"/>
              <w:u w:val="none"/>
              <w:lang w:eastAsia="en-US"/>
            </w:rPr>
            <w:sectPr w:rsidR="008F5DA7" w:rsidSect="00FD1061">
              <w:headerReference w:type="even" r:id="rId9"/>
              <w:headerReference w:type="default" r:id="rId10"/>
              <w:footerReference w:type="even" r:id="rId11"/>
              <w:footerReference w:type="default" r:id="rId12"/>
              <w:headerReference w:type="first" r:id="rId13"/>
              <w:footerReference w:type="first" r:id="rId14"/>
              <w:pgSz w:w="11906" w:h="16838" w:code="9"/>
              <w:pgMar w:top="0" w:right="0" w:bottom="0" w:left="0" w:header="0" w:footer="0" w:gutter="0"/>
              <w:cols w:space="708"/>
              <w:docGrid w:linePitch="360"/>
            </w:sectPr>
          </w:pPr>
        </w:p>
        <w:p w14:paraId="2C922B9A" w14:textId="1B836D6C" w:rsidR="00F90D5F" w:rsidRPr="00C72009" w:rsidRDefault="003F62E5" w:rsidP="003F62E5">
          <w:pPr>
            <w:pStyle w:val="05-Textonormal1"/>
            <w:tabs>
              <w:tab w:val="left" w:pos="7320"/>
            </w:tabs>
            <w:rPr>
              <w:rStyle w:val="Hyperlink"/>
              <w:rFonts w:cs="Arial"/>
              <w:b/>
              <w:bCs/>
              <w:caps/>
              <w:noProof/>
              <w:color w:val="1F4E79" w:themeColor="accent1" w:themeShade="80"/>
              <w:u w:val="none"/>
            </w:rPr>
          </w:pPr>
          <w:r>
            <w:rPr>
              <w:rStyle w:val="Hyperlink"/>
              <w:rFonts w:cs="Arial"/>
              <w:b/>
              <w:bCs/>
              <w:caps/>
              <w:noProof/>
              <w:color w:val="1F4E79" w:themeColor="accent1" w:themeShade="80"/>
              <w:u w:val="none"/>
            </w:rPr>
            <w:lastRenderedPageBreak/>
            <w:tab/>
          </w:r>
        </w:p>
        <w:p w14:paraId="50822F93" w14:textId="651688FD" w:rsidR="00627550" w:rsidRPr="00C72009" w:rsidRDefault="00D924FC" w:rsidP="008D3831">
          <w:pPr>
            <w:pStyle w:val="05-Textonormal1"/>
            <w:jc w:val="center"/>
            <w:rPr>
              <w:rStyle w:val="Hyperlink"/>
              <w:rFonts w:eastAsiaTheme="minorHAnsi" w:cs="Arial"/>
              <w:b/>
              <w:bCs/>
              <w:caps/>
              <w:noProof/>
              <w:color w:val="1F4E79" w:themeColor="accent1" w:themeShade="80"/>
              <w:spacing w:val="0"/>
              <w:u w:val="none"/>
              <w:lang w:eastAsia="en-US"/>
            </w:rPr>
          </w:pPr>
          <w:r w:rsidRPr="00C72009">
            <w:rPr>
              <w:rStyle w:val="Hyperlink"/>
              <w:rFonts w:eastAsiaTheme="minorHAnsi" w:cs="Arial"/>
              <w:b/>
              <w:bCs/>
              <w:caps/>
              <w:noProof/>
              <w:color w:val="1F4E79" w:themeColor="accent1" w:themeShade="80"/>
              <w:spacing w:val="0"/>
              <w:u w:val="none"/>
              <w:lang w:eastAsia="en-US"/>
            </w:rPr>
            <w:t>index</w:t>
          </w:r>
        </w:p>
        <w:p w14:paraId="48F3C427" w14:textId="4445A76D"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rPr>
              <w:lang w:val="en-US"/>
            </w:rPr>
            <w:t>MANAGEMENT COMMENTS ON PERFORMANCE</w:t>
          </w:r>
          <w:r>
            <w:rPr>
              <w:webHidden/>
            </w:rPr>
            <w:tab/>
            <w:t>1</w:t>
          </w:r>
        </w:p>
        <w:p w14:paraId="4AB8EF99" w14:textId="1685C877"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rPr>
              <w:lang w:val="en-US"/>
            </w:rPr>
            <w:t>STATEMENT OF INCOME</w:t>
          </w:r>
          <w:r>
            <w:rPr>
              <w:webHidden/>
            </w:rPr>
            <w:tab/>
            <w:t>3</w:t>
          </w:r>
        </w:p>
        <w:p w14:paraId="33CC9BD9" w14:textId="1D87664E"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rPr>
              <w:lang w:val="en-US"/>
            </w:rPr>
            <w:t>STATEMENT OF COMPREHENSIVE INCOME</w:t>
          </w:r>
          <w:r>
            <w:rPr>
              <w:webHidden/>
            </w:rPr>
            <w:tab/>
            <w:t>3</w:t>
          </w:r>
        </w:p>
        <w:p w14:paraId="4B839073" w14:textId="48F91FC1"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BALANCE SHEET</w:t>
          </w:r>
          <w:r>
            <w:rPr>
              <w:webHidden/>
            </w:rPr>
            <w:tab/>
            <w:t>4</w:t>
          </w:r>
        </w:p>
        <w:p w14:paraId="11496399" w14:textId="23640DE0"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rPr>
              <w:lang w:val="en-US"/>
            </w:rPr>
            <w:t>STATEMENT OF CASH FLOWS</w:t>
          </w:r>
          <w:r>
            <w:rPr>
              <w:webHidden/>
            </w:rPr>
            <w:tab/>
            <w:t>5</w:t>
          </w:r>
        </w:p>
        <w:p w14:paraId="477E9390" w14:textId="3ECF3E79"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rPr>
              <w:lang w:val="en-US"/>
            </w:rPr>
            <w:t>STATEMENT OF CHANGES IN EQUITY</w:t>
          </w:r>
          <w:r>
            <w:rPr>
              <w:webHidden/>
            </w:rPr>
            <w:tab/>
            <w:t>6</w:t>
          </w:r>
        </w:p>
        <w:p w14:paraId="5DEFD0E1" w14:textId="54DC0250"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STATEMENT OF VALUE ADDED</w:t>
          </w:r>
          <w:r>
            <w:rPr>
              <w:webHidden/>
            </w:rPr>
            <w:tab/>
            <w:t>7</w:t>
          </w:r>
        </w:p>
        <w:p w14:paraId="542D3236" w14:textId="6E825CC6"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rPr>
              <w:lang w:val="en-US"/>
            </w:rPr>
            <w:t>EXPLANATORY NOTES TO THE FINANCIAL STATEMENTS</w:t>
          </w:r>
          <w:r>
            <w:rPr>
              <w:webHidden/>
            </w:rPr>
            <w:tab/>
            <w:t>8</w:t>
          </w:r>
        </w:p>
        <w:p w14:paraId="64EC1FBA" w14:textId="67E1E7AE"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1 - OPERATIONAL CONTEXT</w:t>
          </w:r>
          <w:r>
            <w:rPr>
              <w:webHidden/>
            </w:rPr>
            <w:tab/>
            <w:t>8</w:t>
          </w:r>
        </w:p>
        <w:p w14:paraId="518A01CE" w14:textId="57A27291"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2 – ACQUISITIONS, DISPOSALS AND CORPORATE RESTRUCTURINGS</w:t>
          </w:r>
          <w:r>
            <w:rPr>
              <w:webHidden/>
            </w:rPr>
            <w:tab/>
            <w:t>8</w:t>
          </w:r>
        </w:p>
        <w:p w14:paraId="36741081" w14:textId="2946739C"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3 – PRESENTATION OF FINANCIAL STATEMENTS</w:t>
          </w:r>
          <w:r>
            <w:rPr>
              <w:webHidden/>
            </w:rPr>
            <w:tab/>
            <w:t>9</w:t>
          </w:r>
        </w:p>
        <w:p w14:paraId="1DAA0872" w14:textId="58EA2AA9"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4 – DESCRIPTION OF KEY ACCOUNTING POLICIES</w:t>
          </w:r>
          <w:r>
            <w:rPr>
              <w:webHidden/>
            </w:rPr>
            <w:tab/>
            <w:t>10</w:t>
          </w:r>
        </w:p>
        <w:p w14:paraId="1F12C041" w14:textId="35C50F3B"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5 – RISK MANAGEMENT</w:t>
          </w:r>
          <w:r>
            <w:rPr>
              <w:webHidden/>
            </w:rPr>
            <w:tab/>
            <w:t>15</w:t>
          </w:r>
        </w:p>
        <w:p w14:paraId="2D6631FD" w14:textId="29F6C380"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6 – SEGMENT INFORMATION</w:t>
          </w:r>
          <w:r>
            <w:rPr>
              <w:webHidden/>
            </w:rPr>
            <w:tab/>
            <w:t>19</w:t>
          </w:r>
        </w:p>
        <w:p w14:paraId="44988F7A" w14:textId="08EC56FB"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rPr>
              <w:lang w:val="en-US"/>
            </w:rPr>
            <w:t>7 - INVESTMENTS IN ASSOCIATES</w:t>
          </w:r>
          <w:r>
            <w:rPr>
              <w:webHidden/>
            </w:rPr>
            <w:tab/>
            <w:t>22</w:t>
          </w:r>
        </w:p>
        <w:p w14:paraId="2BC5099F" w14:textId="5C4B7C36"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8 – COMMISSIONS INCOME</w:t>
          </w:r>
          <w:r>
            <w:rPr>
              <w:webHidden/>
            </w:rPr>
            <w:tab/>
            <w:t>30</w:t>
          </w:r>
        </w:p>
        <w:p w14:paraId="410EEB7C" w14:textId="6F5EB858"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9 – COSTS OF SERVICES PROVIDED</w:t>
          </w:r>
          <w:r>
            <w:rPr>
              <w:webHidden/>
            </w:rPr>
            <w:tab/>
            <w:t>30</w:t>
          </w:r>
        </w:p>
        <w:p w14:paraId="746CBBE6" w14:textId="1BBDD649"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10 – PERSONNEL EXPENSES</w:t>
          </w:r>
          <w:r>
            <w:rPr>
              <w:webHidden/>
            </w:rPr>
            <w:tab/>
            <w:t>31</w:t>
          </w:r>
        </w:p>
        <w:p w14:paraId="0A716E2E" w14:textId="09F8A64B"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11 – ADMINISTRATIVE EXPENSES AND SALES</w:t>
          </w:r>
          <w:r>
            <w:rPr>
              <w:webHidden/>
            </w:rPr>
            <w:tab/>
            <w:t>31</w:t>
          </w:r>
        </w:p>
        <w:p w14:paraId="3C9C857F" w14:textId="5E6CFF4A"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12 – TAXES</w:t>
          </w:r>
          <w:r>
            <w:rPr>
              <w:webHidden/>
            </w:rPr>
            <w:tab/>
            <w:t>31</w:t>
          </w:r>
        </w:p>
        <w:p w14:paraId="5BBA281C" w14:textId="1B0FE29B"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13 – OTHER INCOME AND EXPENSE</w:t>
          </w:r>
          <w:r>
            <w:rPr>
              <w:webHidden/>
            </w:rPr>
            <w:tab/>
            <w:t>33</w:t>
          </w:r>
        </w:p>
        <w:p w14:paraId="0FA1A53F" w14:textId="3F82E015"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14 – FINANCIAL RESULT</w:t>
          </w:r>
          <w:r>
            <w:rPr>
              <w:webHidden/>
            </w:rPr>
            <w:tab/>
            <w:t>34</w:t>
          </w:r>
        </w:p>
        <w:p w14:paraId="474D2B04" w14:textId="1C65CC19"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15 – CASH AND CASH EQUIVALENTS</w:t>
          </w:r>
          <w:r>
            <w:rPr>
              <w:webHidden/>
            </w:rPr>
            <w:tab/>
            <w:t>34</w:t>
          </w:r>
        </w:p>
        <w:p w14:paraId="76781D14" w14:textId="6EB3596E"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16 – FINANCIAL INSTRUMENTS</w:t>
          </w:r>
          <w:r>
            <w:rPr>
              <w:webHidden/>
            </w:rPr>
            <w:tab/>
            <w:t>34</w:t>
          </w:r>
        </w:p>
        <w:p w14:paraId="7900864B" w14:textId="40ABC9E0"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17 – DIVIDENDS / INTEREST ON EQUITY CAPITAL RECEIVABLE</w:t>
          </w:r>
          <w:r>
            <w:rPr>
              <w:webHidden/>
            </w:rPr>
            <w:tab/>
            <w:t>35</w:t>
          </w:r>
        </w:p>
        <w:p w14:paraId="242CD92B" w14:textId="21502CA0"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18 – COMMISSIONS RECEIVABLE</w:t>
          </w:r>
          <w:r>
            <w:rPr>
              <w:webHidden/>
            </w:rPr>
            <w:tab/>
            <w:t>35</w:t>
          </w:r>
        </w:p>
        <w:p w14:paraId="67940C14" w14:textId="69D25937"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19 – INTANGIBLE ASSET</w:t>
          </w:r>
          <w:r>
            <w:rPr>
              <w:webHidden/>
            </w:rPr>
            <w:tab/>
            <w:t>36</w:t>
          </w:r>
        </w:p>
        <w:p w14:paraId="35A043B7" w14:textId="660877FA"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20 – OTHER ASSETS</w:t>
          </w:r>
          <w:r>
            <w:rPr>
              <w:webHidden/>
            </w:rPr>
            <w:tab/>
            <w:t>36</w:t>
          </w:r>
        </w:p>
        <w:p w14:paraId="6052A543" w14:textId="2882F1FE"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rPr>
              <w:lang w:val="en-US"/>
            </w:rPr>
            <w:t>21 – CORPORATE AND STATUTORY OBLIGATIONS</w:t>
          </w:r>
          <w:r>
            <w:rPr>
              <w:webHidden/>
            </w:rPr>
            <w:tab/>
            <w:t>36</w:t>
          </w:r>
        </w:p>
        <w:p w14:paraId="5D9AD6C0" w14:textId="18909796"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22 – PROVISIONS AND CONTINGENT LIABILITIES</w:t>
          </w:r>
          <w:r>
            <w:rPr>
              <w:webHidden/>
            </w:rPr>
            <w:tab/>
            <w:t>36</w:t>
          </w:r>
        </w:p>
        <w:p w14:paraId="182D74AB" w14:textId="76CDE00B"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23 – UNEARDED COMMISSIONS</w:t>
          </w:r>
          <w:r>
            <w:rPr>
              <w:webHidden/>
            </w:rPr>
            <w:tab/>
            <w:t>39</w:t>
          </w:r>
        </w:p>
        <w:p w14:paraId="22E193B2" w14:textId="6A4DFE59"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24 – OTHER LIABILITIES</w:t>
          </w:r>
          <w:r>
            <w:rPr>
              <w:webHidden/>
            </w:rPr>
            <w:tab/>
            <w:t>39</w:t>
          </w:r>
        </w:p>
        <w:p w14:paraId="42EBE9C2" w14:textId="7B81A59F"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25 – EQUITY</w:t>
          </w:r>
          <w:r>
            <w:rPr>
              <w:webHidden/>
            </w:rPr>
            <w:tab/>
            <w:t>39</w:t>
          </w:r>
        </w:p>
        <w:p w14:paraId="6F738600" w14:textId="2C47896F"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26 – RELATED PARTY TRANSACTIONS</w:t>
          </w:r>
          <w:r>
            <w:rPr>
              <w:webHidden/>
            </w:rPr>
            <w:tab/>
            <w:t>42</w:t>
          </w:r>
        </w:p>
        <w:p w14:paraId="3DE895A0" w14:textId="5C7C17FB" w:rsidR="00D11511" w:rsidRDefault="00D11511">
          <w:pPr>
            <w:pStyle w:val="Sumrio1"/>
            <w:rPr>
              <w:rFonts w:asciiTheme="minorHAnsi" w:eastAsiaTheme="minorEastAsia" w:hAnsiTheme="minorHAnsi" w:cstheme="minorBidi"/>
              <w:b w:val="0"/>
              <w:bCs w:val="0"/>
              <w:caps w:val="0"/>
              <w:color w:val="auto"/>
              <w:sz w:val="22"/>
              <w:szCs w:val="22"/>
              <w:lang w:eastAsia="pt-BR"/>
            </w:rPr>
          </w:pPr>
          <w:r w:rsidRPr="00874BB4">
            <w:t>27 - EVENTS AFTER THE REPORTING PERIOD</w:t>
          </w:r>
          <w:r>
            <w:rPr>
              <w:webHidden/>
            </w:rPr>
            <w:tab/>
            <w:t>45</w:t>
          </w:r>
        </w:p>
        <w:p w14:paraId="684263D1" w14:textId="7E3B4EA9" w:rsidR="00C419D3" w:rsidRDefault="00C419D3" w:rsidP="00FD1753">
          <w:pPr>
            <w:pStyle w:val="Sumrio1"/>
            <w:rPr>
              <w:rStyle w:val="Hyperlink"/>
              <w:color w:val="1F4E79" w:themeColor="accent1" w:themeShade="80"/>
              <w:u w:val="none"/>
            </w:rPr>
          </w:pPr>
        </w:p>
        <w:p w14:paraId="35AE6BDE" w14:textId="6D6D3A4C" w:rsidR="00685156" w:rsidRPr="00685156" w:rsidRDefault="00685156" w:rsidP="00685156">
          <w:pPr>
            <w:pStyle w:val="Sumrio1"/>
            <w:rPr>
              <w:rStyle w:val="Hyperlink"/>
              <w:color w:val="1F4E79" w:themeColor="accent1" w:themeShade="80"/>
              <w:u w:val="none"/>
              <w:lang w:val="en-US"/>
            </w:rPr>
          </w:pPr>
          <w:r w:rsidRPr="00874BB4">
            <w:rPr>
              <w:lang w:val="en-US"/>
            </w:rPr>
            <w:t>Report of Independent Auditors for Financial Statements</w:t>
          </w:r>
        </w:p>
        <w:p w14:paraId="0390869A" w14:textId="1F55D4C7" w:rsidR="007B0347" w:rsidRPr="00F0356E" w:rsidRDefault="00FD1753" w:rsidP="00FD1753">
          <w:pPr>
            <w:pStyle w:val="Sumrio1"/>
            <w:rPr>
              <w:rStyle w:val="Hyperlink"/>
              <w:color w:val="1F4E79" w:themeColor="accent1" w:themeShade="80"/>
              <w:u w:val="none"/>
              <w:lang w:val="en-US"/>
            </w:rPr>
          </w:pPr>
          <w:r w:rsidRPr="00874BB4">
            <w:rPr>
              <w:lang w:val="en-US"/>
            </w:rPr>
            <w:t>d</w:t>
          </w:r>
          <w:r w:rsidR="007B0347" w:rsidRPr="00874BB4">
            <w:rPr>
              <w:lang w:val="en-US"/>
            </w:rPr>
            <w:t>eclaration of the Members of the Executive Board about the Financial Statements</w:t>
          </w:r>
        </w:p>
        <w:p w14:paraId="5A88628A" w14:textId="35DAF43A" w:rsidR="007B0347" w:rsidRPr="005D39DA" w:rsidRDefault="00F0356E" w:rsidP="007B0347">
          <w:pPr>
            <w:pStyle w:val="Body"/>
            <w:spacing w:after="120" w:line="240" w:lineRule="auto"/>
            <w:jc w:val="left"/>
            <w:rPr>
              <w:rStyle w:val="Hyperlink"/>
              <w:rFonts w:eastAsiaTheme="minorHAnsi" w:cs="Arial"/>
              <w:b/>
              <w:bCs/>
              <w:caps/>
              <w:noProof/>
              <w:color w:val="1F4E79" w:themeColor="accent1" w:themeShade="80"/>
              <w:kern w:val="0"/>
              <w:sz w:val="18"/>
              <w:szCs w:val="18"/>
              <w:u w:val="none"/>
              <w:lang w:val="en-US" w:eastAsia="en-US"/>
            </w:rPr>
          </w:pPr>
          <w:r w:rsidRPr="005D39DA">
            <w:rPr>
              <w:rFonts w:eastAsiaTheme="minorHAnsi" w:cs="Arial"/>
              <w:b/>
              <w:bCs/>
              <w:caps/>
              <w:noProof/>
              <w:color w:val="1F4E79" w:themeColor="accent1" w:themeShade="80"/>
              <w:kern w:val="0"/>
              <w:sz w:val="18"/>
              <w:szCs w:val="18"/>
              <w:lang w:val="en-US" w:eastAsia="en-US"/>
            </w:rPr>
            <w:t>DECLARATION OF THE MEMBERS OF THE EXECUTIVE BOARD ON THE REPORT OF THE INDEPENDENT AUDITORS</w:t>
          </w:r>
        </w:p>
      </w:sdtContent>
    </w:sdt>
    <w:p w14:paraId="37328DCE" w14:textId="3454F85A" w:rsidR="007B58CB" w:rsidRPr="00C72009" w:rsidRDefault="007B0347" w:rsidP="00F0356E">
      <w:pPr>
        <w:pStyle w:val="Body"/>
        <w:spacing w:after="120" w:line="240" w:lineRule="auto"/>
        <w:jc w:val="left"/>
        <w:rPr>
          <w:rFonts w:cs="Arial"/>
          <w:lang w:val="en-US" w:eastAsia="pt-BR"/>
        </w:rPr>
      </w:pPr>
      <w:r w:rsidRPr="005D39DA">
        <w:rPr>
          <w:rFonts w:eastAsiaTheme="minorHAnsi" w:cs="Arial"/>
          <w:b/>
          <w:bCs/>
          <w:caps/>
          <w:noProof/>
          <w:color w:val="1F4E79" w:themeColor="accent1" w:themeShade="80"/>
          <w:kern w:val="0"/>
          <w:sz w:val="18"/>
          <w:szCs w:val="18"/>
          <w:lang w:val="en-US" w:eastAsia="en-US"/>
        </w:rPr>
        <w:t>Members of the Management Bodies</w:t>
      </w:r>
      <w:r w:rsidR="002D71EB" w:rsidRPr="00C72009">
        <w:rPr>
          <w:rFonts w:eastAsiaTheme="minorEastAsia" w:cs="Arial"/>
          <w:noProof/>
          <w:color w:val="1F4E79" w:themeColor="accent1" w:themeShade="80"/>
          <w:szCs w:val="20"/>
          <w:lang w:val="en-US" w:eastAsia="pt-BR"/>
        </w:rPr>
        <w:tab/>
      </w:r>
      <w:r w:rsidR="002D71EB" w:rsidRPr="00C72009">
        <w:rPr>
          <w:rFonts w:cs="Arial"/>
          <w:lang w:val="en-US" w:eastAsia="pt-BR"/>
        </w:rPr>
        <w:tab/>
      </w:r>
    </w:p>
    <w:p w14:paraId="62D805EC" w14:textId="77777777" w:rsidR="00F81992" w:rsidRPr="00C72009" w:rsidRDefault="00F81992" w:rsidP="002D71EB">
      <w:pPr>
        <w:tabs>
          <w:tab w:val="left" w:pos="6495"/>
        </w:tabs>
        <w:rPr>
          <w:rFonts w:cs="Arial"/>
          <w:lang w:val="en-US" w:eastAsia="pt-BR"/>
        </w:rPr>
        <w:sectPr w:rsidR="00F81992" w:rsidRPr="00C72009" w:rsidSect="00F81992">
          <w:headerReference w:type="default" r:id="rId15"/>
          <w:pgSz w:w="11906" w:h="16838" w:code="9"/>
          <w:pgMar w:top="1134" w:right="1134" w:bottom="851" w:left="1134" w:header="851" w:footer="284" w:gutter="0"/>
          <w:cols w:space="708"/>
          <w:docGrid w:linePitch="360"/>
        </w:sectPr>
      </w:pPr>
    </w:p>
    <w:p w14:paraId="5927915E" w14:textId="4035CA29" w:rsidR="00B17B66" w:rsidRPr="00C72009" w:rsidRDefault="00CB047E" w:rsidP="006416D1">
      <w:pPr>
        <w:pStyle w:val="02-TtulodeNota"/>
        <w:rPr>
          <w:rFonts w:cs="Arial"/>
          <w:color w:val="1F4E79" w:themeColor="accent1" w:themeShade="80"/>
          <w:lang w:val="en-US"/>
        </w:rPr>
      </w:pPr>
      <w:bookmarkStart w:id="4" w:name="_Toc102987244"/>
      <w:r w:rsidRPr="00C72009">
        <w:rPr>
          <w:rFonts w:cs="Arial"/>
          <w:noProof/>
          <w:color w:val="1F4E79" w:themeColor="accent1" w:themeShade="80"/>
        </w:rPr>
        <w:lastRenderedPageBreak/>
        <mc:AlternateContent>
          <mc:Choice Requires="wps">
            <w:drawing>
              <wp:anchor distT="0" distB="0" distL="114300" distR="114300" simplePos="0" relativeHeight="251661824" behindDoc="0" locked="0" layoutInCell="1" allowOverlap="1" wp14:anchorId="76E16CF4" wp14:editId="3773C17A">
                <wp:simplePos x="0" y="0"/>
                <wp:positionH relativeFrom="column">
                  <wp:posOffset>5909310</wp:posOffset>
                </wp:positionH>
                <wp:positionV relativeFrom="paragraph">
                  <wp:posOffset>1071245</wp:posOffset>
                </wp:positionV>
                <wp:extent cx="259080" cy="312420"/>
                <wp:effectExtent l="0" t="0" r="26670" b="11430"/>
                <wp:wrapNone/>
                <wp:docPr id="40" name="Retângulo 40"/>
                <wp:cNvGraphicFramePr/>
                <a:graphic xmlns:a="http://schemas.openxmlformats.org/drawingml/2006/main">
                  <a:graphicData uri="http://schemas.microsoft.com/office/word/2010/wordprocessingShape">
                    <wps:wsp>
                      <wps:cNvSpPr/>
                      <wps:spPr>
                        <a:xfrm>
                          <a:off x="0" y="0"/>
                          <a:ext cx="259080" cy="312420"/>
                        </a:xfrm>
                        <a:prstGeom prst="rect">
                          <a:avLst/>
                        </a:prstGeom>
                        <a:solidFill>
                          <a:schemeClr val="bg1"/>
                        </a:solid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932F52" id="Retângulo 40" o:spid="_x0000_s1026" style="position:absolute;margin-left:465.3pt;margin-top:84.35pt;width:20.4pt;height:24.6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9WrcwIAAPEEAAAOAAAAZHJzL2Uyb0RvYy54bWysVNtOGzEQfa/Uf7D8XnaThgJRNigCUVVC&#10;gAoVz47Xu2vJt9pONvRz+iv9MY69CwFaqVLVPDgznvFczpzZxelOK7IVPkhrKjo5KCkRhttamrai&#10;3+4uPhxTEiIzNVPWiIo+iEBPl+/fLXo3F1PbWVULTxDEhHnvKtrF6OZFEXgnNAsH1gkDY2O9ZhGq&#10;b4vasx7RtSqmZfmp6K2vnbdchIDb88FIlzl+0wger5smiEhURVFbzKfP5zqdxXLB5q1nrpN8LIP9&#10;QxWaSYOkz6HOWWRk4+VvobTk3gbbxANudWGbRnKRe0A3k/JNN7cdcyL3AnCCe4Yp/L+w/Gp744ms&#10;KzoDPIZpzOiriL9+mnajLMElEOpdmMPx1t34UQsQU7u7xuv0j0bILqP68Iyq2EXCcTk9PCmPEZzD&#10;9HEynU1zzGL/2PkQPwurSRIq6jG0jCXbXoaIhHB9ckm5glWyvpBKZSURRZwpT7YMI163k1QwXrzy&#10;Uob0YOf0qEx1MPCsUSxC1A6dB9NSwlQLAvPoc+pXrzMZ/5ojlXjOQjcUkgMM7NIyguJK6ooel+k3&#10;VqhMakBkko6NJqAHaJO0tvUDhuPtwNrg+IVEkksW4g3zoCmawerFaxyNsujQjhIlnfU//nSf/MEe&#10;WCnpQXt0/33DvKBEfTHg1clklogQszI7PMKwiH9pWb+0mI0+s4B9giV3PIvJP6onsfFW32NDVykr&#10;TMxw5B5wHpWzOKwjdpyL1Sq7YTcci5fm1vEUPOGU4L3b3TPvRppE8OvKPq0Im79hy+CbXhq72kTb&#10;yEylPa5gSVKwV5kv4zcgLe5LPXvtv1TLRwAAAP//AwBQSwMEFAAGAAgAAAAhAHZDWgrgAAAACwEA&#10;AA8AAABkcnMvZG93bnJldi54bWxMj0FPhDAQhe8m/odmTLy5BTSwIGVjjMaYeNBdEz3OwhSItCW0&#10;sPjvHU96nLwv731T7lYziIUm3zurIN5EIMjWrultq+D98Hi1BeED2gYHZ0nBN3nYVednJRaNO9k3&#10;WvahFVxifYEKuhDGQkpfd2TQb9xIljPtJoOBz6mVzYQnLjeDTKIolQZ7ywsdjnTfUf21n42CT41P&#10;h4dn/yJ1sui8f50/dDYrdXmx3t2CCLSGPxh+9VkdKnY6utk2XgwK8usoZZSDdJuBYCLP4hsQRwVJ&#10;nOUgq1L+/6H6AQAA//8DAFBLAQItABQABgAIAAAAIQC2gziS/gAAAOEBAAATAAAAAAAAAAAAAAAA&#10;AAAAAABbQ29udGVudF9UeXBlc10ueG1sUEsBAi0AFAAGAAgAAAAhADj9If/WAAAAlAEAAAsAAAAA&#10;AAAAAAAAAAAALwEAAF9yZWxzLy5yZWxzUEsBAi0AFAAGAAgAAAAhAHSj1atzAgAA8QQAAA4AAAAA&#10;AAAAAAAAAAAALgIAAGRycy9lMm9Eb2MueG1sUEsBAi0AFAAGAAgAAAAhAHZDWgrgAAAACwEAAA8A&#10;AAAAAAAAAAAAAAAAzQQAAGRycy9kb3ducmV2LnhtbFBLBQYAAAAABAAEAPMAAADaBQAAAAA=&#10;" fillcolor="white [3212]" strokecolor="white [3212]" strokeweight="1pt"/>
            </w:pict>
          </mc:Fallback>
        </mc:AlternateContent>
      </w:r>
      <w:bookmarkStart w:id="5" w:name="_Toc31992405"/>
      <w:r w:rsidR="00B17B66" w:rsidRPr="00C72009">
        <w:rPr>
          <w:rFonts w:cs="Arial"/>
          <w:color w:val="1F4E79" w:themeColor="accent1" w:themeShade="80"/>
          <w:lang w:val="en-US"/>
        </w:rPr>
        <w:t>MANAGEMENT COMMENTS ON PERFORMANCE</w:t>
      </w:r>
      <w:bookmarkEnd w:id="5"/>
      <w:bookmarkEnd w:id="4"/>
    </w:p>
    <w:p w14:paraId="417CEF77" w14:textId="70FB6E5C" w:rsidR="00625BD7" w:rsidRPr="00C72009" w:rsidRDefault="00625BD7" w:rsidP="00625BD7">
      <w:pPr>
        <w:rPr>
          <w:rFonts w:cs="Arial"/>
          <w:lang w:val="en-US" w:eastAsia="pt-BR"/>
        </w:rPr>
      </w:pPr>
    </w:p>
    <w:p w14:paraId="4D220DEE" w14:textId="77777777" w:rsidR="00C74A0D" w:rsidRPr="0018575E" w:rsidRDefault="00C74A0D" w:rsidP="00C74A0D">
      <w:pPr>
        <w:spacing w:before="120" w:after="120" w:line="276" w:lineRule="auto"/>
        <w:jc w:val="both"/>
        <w:outlineLvl w:val="1"/>
        <w:rPr>
          <w:rFonts w:eastAsia="Times New Roman" w:cs="Arial"/>
          <w:b/>
          <w:color w:val="1F4E79"/>
          <w:spacing w:val="-2"/>
          <w:szCs w:val="18"/>
          <w:lang w:val="en-US" w:eastAsia="pt-BR"/>
        </w:rPr>
      </w:pPr>
      <w:r w:rsidRPr="00C74A0D">
        <w:rPr>
          <w:rFonts w:eastAsia="Times New Roman" w:cs="Arial"/>
          <w:b/>
          <w:color w:val="1F4E79"/>
          <w:spacing w:val="-2"/>
          <w:szCs w:val="18"/>
          <w:lang w:val="en-US" w:eastAsia="pt-BR"/>
        </w:rPr>
        <w:t>Dear Shareholders, Employees and Business Partners.</w:t>
      </w:r>
    </w:p>
    <w:p w14:paraId="16C43018" w14:textId="77777777" w:rsidR="00A420CD" w:rsidRDefault="00A420CD" w:rsidP="00A420CD">
      <w:pPr>
        <w:pStyle w:val="03-SubttulodeNota"/>
        <w:spacing w:line="276" w:lineRule="auto"/>
        <w:rPr>
          <w:rFonts w:cs="Arial"/>
          <w:color w:val="1F4E79" w:themeColor="accent1" w:themeShade="80"/>
          <w:lang w:val="en-US"/>
        </w:rPr>
      </w:pPr>
      <w:r>
        <w:rPr>
          <w:rFonts w:cs="Arial"/>
          <w:color w:val="1F4E79" w:themeColor="accent1" w:themeShade="80"/>
          <w:lang w:val="en-US"/>
        </w:rPr>
        <w:t>Dear Shareholders,</w:t>
      </w:r>
    </w:p>
    <w:p w14:paraId="7F75C196" w14:textId="77777777" w:rsidR="00A420CD" w:rsidRDefault="00A420CD" w:rsidP="00A420CD">
      <w:pPr>
        <w:spacing w:after="0" w:line="240" w:lineRule="auto"/>
        <w:jc w:val="both"/>
        <w:rPr>
          <w:rFonts w:eastAsia="Times New Roman" w:cs="Arial"/>
          <w:sz w:val="20"/>
          <w:szCs w:val="20"/>
          <w:lang w:val="en-US" w:eastAsia="pt-BR"/>
        </w:rPr>
      </w:pPr>
    </w:p>
    <w:p w14:paraId="63909286" w14:textId="77777777" w:rsidR="00A420CD" w:rsidRDefault="00A420CD" w:rsidP="00A420CD">
      <w:pPr>
        <w:spacing w:after="0"/>
        <w:jc w:val="both"/>
        <w:rPr>
          <w:rFonts w:eastAsia="MS Mincho" w:cs="Arial"/>
          <w:sz w:val="20"/>
          <w:szCs w:val="20"/>
          <w:lang w:val="en-US" w:eastAsia="pt-BR"/>
        </w:rPr>
      </w:pPr>
      <w:r>
        <w:rPr>
          <w:rFonts w:eastAsia="Times New Roman" w:cs="Arial"/>
          <w:sz w:val="20"/>
          <w:szCs w:val="20"/>
          <w:lang w:val="en-US" w:eastAsia="pt-BR"/>
        </w:rPr>
        <w:t xml:space="preserve">BB Seguridade Participações S.A. (“BB Seguridade” or “Company”) reported a net income of R$1.2 billion in the first quarter of 2022, reaching the highest level for a first quarter, increasing 20.7% YoY. </w:t>
      </w:r>
      <w:r>
        <w:rPr>
          <w:rFonts w:cs="Arial"/>
          <w:sz w:val="20"/>
          <w:szCs w:val="20"/>
          <w:lang w:val="en-US" w:eastAsia="pt-BR"/>
        </w:rPr>
        <w:t xml:space="preserve">The R$202.4 million increase is explained by: </w:t>
      </w:r>
    </w:p>
    <w:p w14:paraId="3C520269" w14:textId="77777777" w:rsidR="00A420CD" w:rsidRDefault="00A420CD" w:rsidP="00A420CD">
      <w:pPr>
        <w:spacing w:before="100" w:after="100"/>
        <w:ind w:right="57"/>
        <w:jc w:val="both"/>
        <w:rPr>
          <w:rFonts w:eastAsia="Times New Roman" w:cs="Arial"/>
          <w:sz w:val="20"/>
          <w:szCs w:val="20"/>
          <w:lang w:val="en-US"/>
        </w:rPr>
      </w:pPr>
      <w:r>
        <w:rPr>
          <w:rFonts w:eastAsia="Times New Roman" w:cs="Arial"/>
          <w:b/>
          <w:bCs/>
          <w:sz w:val="20"/>
          <w:szCs w:val="20"/>
          <w:lang w:val="en-US"/>
        </w:rPr>
        <w:t xml:space="preserve">Brasilprev (+R$110.0 million): </w:t>
      </w:r>
      <w:r>
        <w:rPr>
          <w:rFonts w:eastAsia="Times New Roman" w:cs="Arial"/>
          <w:sz w:val="20"/>
          <w:szCs w:val="20"/>
          <w:lang w:val="en-US"/>
        </w:rPr>
        <w:t>positively impacted by the higher net investment income, due to the increase in the average balance of earning assets and a higher spread, boosted by the spike in the Selic rate, a lower negative impact of mark-to-market and a decrease in the interest bearing liabilities. The operating result grew 6.5%, supported by higher revenues with management fee;</w:t>
      </w:r>
    </w:p>
    <w:p w14:paraId="313346EB" w14:textId="77777777" w:rsidR="00A420CD" w:rsidRDefault="00A420CD" w:rsidP="00A420CD">
      <w:pPr>
        <w:spacing w:before="100" w:after="100"/>
        <w:ind w:right="57"/>
        <w:jc w:val="both"/>
        <w:rPr>
          <w:rFonts w:eastAsia="Times New Roman" w:cs="Arial"/>
          <w:bCs/>
          <w:sz w:val="20"/>
          <w:szCs w:val="20"/>
          <w:lang w:val="en-US"/>
        </w:rPr>
      </w:pPr>
      <w:r>
        <w:rPr>
          <w:rFonts w:eastAsia="Times New Roman" w:cs="Arial"/>
          <w:b/>
          <w:bCs/>
          <w:sz w:val="20"/>
          <w:szCs w:val="20"/>
          <w:lang w:val="en-US"/>
        </w:rPr>
        <w:t xml:space="preserve">BB Corretora (+R$68.9 million): </w:t>
      </w:r>
      <w:r>
        <w:rPr>
          <w:rFonts w:eastAsia="Times New Roman" w:cs="Arial"/>
          <w:bCs/>
          <w:sz w:val="20"/>
          <w:szCs w:val="20"/>
          <w:lang w:val="en-US"/>
        </w:rPr>
        <w:t>due to both the increase in brokerage revenues and the evolution of the net investment income;</w:t>
      </w:r>
    </w:p>
    <w:p w14:paraId="173477DF" w14:textId="77777777" w:rsidR="00A420CD" w:rsidRDefault="00A420CD" w:rsidP="00A420CD">
      <w:pPr>
        <w:spacing w:before="100" w:after="100"/>
        <w:ind w:right="57"/>
        <w:jc w:val="both"/>
        <w:rPr>
          <w:rFonts w:eastAsia="Times New Roman" w:cs="Arial"/>
          <w:bCs/>
          <w:sz w:val="20"/>
          <w:szCs w:val="20"/>
          <w:lang w:val="en-US"/>
        </w:rPr>
      </w:pPr>
      <w:r>
        <w:rPr>
          <w:rFonts w:eastAsia="Times New Roman" w:cs="Arial"/>
          <w:b/>
          <w:bCs/>
          <w:sz w:val="20"/>
          <w:szCs w:val="20"/>
          <w:lang w:val="en-US"/>
        </w:rPr>
        <w:t xml:space="preserve">Brasilseg (+R$17.5 million): </w:t>
      </w:r>
      <w:r>
        <w:rPr>
          <w:rFonts w:eastAsia="Times New Roman" w:cs="Arial"/>
          <w:bCs/>
          <w:sz w:val="20"/>
          <w:szCs w:val="20"/>
          <w:lang w:val="en-US"/>
        </w:rPr>
        <w:t>boosted by the increase in the net investment income, as consequence of the higher average Selic rate, the increase in inflation rates and the expansion of the average balance of earning assets, and by the increase of retained earned premiums, which offset the higher volume of claims reported in the crop insurance; and</w:t>
      </w:r>
    </w:p>
    <w:p w14:paraId="52E758F6" w14:textId="77777777" w:rsidR="00A420CD" w:rsidRDefault="00A420CD" w:rsidP="00A420CD">
      <w:pPr>
        <w:spacing w:before="100" w:after="100"/>
        <w:ind w:right="57"/>
        <w:jc w:val="both"/>
        <w:rPr>
          <w:rFonts w:eastAsia="Times New Roman" w:cs="Arial"/>
          <w:sz w:val="20"/>
          <w:szCs w:val="20"/>
          <w:lang w:val="en-US"/>
        </w:rPr>
      </w:pPr>
      <w:r>
        <w:rPr>
          <w:rFonts w:eastAsia="Times New Roman" w:cs="Arial"/>
          <w:b/>
          <w:bCs/>
          <w:sz w:val="20"/>
          <w:szCs w:val="20"/>
          <w:lang w:val="en-US"/>
        </w:rPr>
        <w:t xml:space="preserve">Brasilcap (+R$3.2 million): </w:t>
      </w:r>
      <w:r>
        <w:rPr>
          <w:rFonts w:eastAsia="Times New Roman" w:cs="Arial"/>
          <w:bCs/>
          <w:sz w:val="20"/>
          <w:szCs w:val="20"/>
          <w:lang w:val="en-US"/>
        </w:rPr>
        <w:t>leveraged by the increase in the net interest margin, due to the higher average Selic rate.</w:t>
      </w:r>
    </w:p>
    <w:p w14:paraId="104CC2FE" w14:textId="77777777" w:rsidR="00A420CD" w:rsidRDefault="00A420CD" w:rsidP="00A420CD">
      <w:pPr>
        <w:spacing w:line="256" w:lineRule="auto"/>
        <w:rPr>
          <w:rFonts w:eastAsia="Times New Roman" w:cs="Arial"/>
          <w:sz w:val="20"/>
          <w:szCs w:val="20"/>
          <w:lang w:val="en-US"/>
        </w:rPr>
      </w:pPr>
    </w:p>
    <w:p w14:paraId="6BE133C8" w14:textId="0C0E792B" w:rsidR="00A420CD" w:rsidRDefault="00A420CD" w:rsidP="00A420CD">
      <w:pPr>
        <w:pStyle w:val="01-TtulodeNota"/>
        <w:rPr>
          <w:rFonts w:cs="Arial"/>
          <w:b w:val="0"/>
          <w:sz w:val="14"/>
        </w:rPr>
      </w:pPr>
      <w:r>
        <w:rPr>
          <w:rFonts w:cs="Arial"/>
          <w:b w:val="0"/>
          <w:sz w:val="14"/>
          <w:szCs w:val="14"/>
        </w:rPr>
        <w:t xml:space="preserve">Table </w:t>
      </w:r>
      <w:r>
        <w:rPr>
          <w:rFonts w:cs="Arial"/>
          <w:b w:val="0"/>
          <w:noProof/>
          <w:sz w:val="14"/>
          <w:szCs w:val="14"/>
        </w:rPr>
        <w:t>1</w:t>
      </w:r>
      <w:r>
        <w:rPr>
          <w:rFonts w:cs="Arial"/>
          <w:b w:val="0"/>
          <w:sz w:val="14"/>
        </w:rPr>
        <w:t xml:space="preserve"> –Income Statement</w:t>
      </w:r>
    </w:p>
    <w:tbl>
      <w:tblPr>
        <w:tblStyle w:val="TabeladeLista6Colorida-nfase5"/>
        <w:tblW w:w="9639" w:type="dxa"/>
        <w:tblBorders>
          <w:top w:val="single" w:sz="2" w:space="0" w:color="1F4E79" w:themeColor="accent1" w:themeShade="80"/>
          <w:bottom w:val="single" w:sz="2" w:space="0" w:color="1F4E79" w:themeColor="accent1" w:themeShade="80"/>
        </w:tblBorders>
        <w:tblLook w:val="04A0" w:firstRow="1" w:lastRow="0" w:firstColumn="1" w:lastColumn="0" w:noHBand="0" w:noVBand="1"/>
      </w:tblPr>
      <w:tblGrid>
        <w:gridCol w:w="4066"/>
        <w:gridCol w:w="1860"/>
        <w:gridCol w:w="1860"/>
        <w:gridCol w:w="1853"/>
      </w:tblGrid>
      <w:tr w:rsidR="00A420CD" w14:paraId="67C67E43" w14:textId="77777777" w:rsidTr="00C76608">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1F4E79" w:themeColor="accent1" w:themeShade="80"/>
              <w:bottom w:val="nil"/>
            </w:tcBorders>
            <w:shd w:val="clear" w:color="auto" w:fill="auto"/>
            <w:vAlign w:val="center"/>
          </w:tcPr>
          <w:p w14:paraId="398C719F" w14:textId="77777777" w:rsidR="00A420CD" w:rsidRDefault="00A420CD">
            <w:pPr>
              <w:pStyle w:val="08-Tabelageral"/>
              <w:jc w:val="left"/>
              <w:rPr>
                <w:rFonts w:cs="Arial"/>
                <w:lang w:eastAsia="en-US"/>
              </w:rPr>
            </w:pPr>
          </w:p>
        </w:tc>
        <w:tc>
          <w:tcPr>
            <w:tcW w:w="3720" w:type="dxa"/>
            <w:gridSpan w:val="2"/>
            <w:tcBorders>
              <w:top w:val="single" w:sz="2" w:space="0" w:color="1F4E79" w:themeColor="accent1" w:themeShade="80"/>
              <w:bottom w:val="nil"/>
            </w:tcBorders>
            <w:shd w:val="clear" w:color="auto" w:fill="auto"/>
            <w:vAlign w:val="center"/>
            <w:hideMark/>
          </w:tcPr>
          <w:p w14:paraId="5BEFC53D" w14:textId="77777777" w:rsidR="00A420CD" w:rsidRDefault="00A420CD">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lang w:eastAsia="en-US"/>
              </w:rPr>
            </w:pPr>
            <w:r>
              <w:rPr>
                <w:rFonts w:cs="Arial"/>
                <w:lang w:eastAsia="en-US"/>
              </w:rPr>
              <w:t>Parent</w:t>
            </w:r>
          </w:p>
        </w:tc>
        <w:tc>
          <w:tcPr>
            <w:tcW w:w="1853" w:type="dxa"/>
            <w:vMerge w:val="restart"/>
            <w:tcBorders>
              <w:top w:val="single" w:sz="2" w:space="0" w:color="1F4E79" w:themeColor="accent1" w:themeShade="80"/>
              <w:bottom w:val="nil"/>
            </w:tcBorders>
            <w:shd w:val="clear" w:color="auto" w:fill="auto"/>
            <w:vAlign w:val="center"/>
            <w:hideMark/>
          </w:tcPr>
          <w:p w14:paraId="186EA541" w14:textId="77777777" w:rsidR="00A420CD" w:rsidRDefault="00A420CD">
            <w:pPr>
              <w:pStyle w:val="08-Tabelageral"/>
              <w:ind w:right="-57"/>
              <w:jc w:val="center"/>
              <w:cnfStyle w:val="100000000000" w:firstRow="1" w:lastRow="0" w:firstColumn="0" w:lastColumn="0" w:oddVBand="0" w:evenVBand="0" w:oddHBand="0" w:evenHBand="0" w:firstRowFirstColumn="0" w:firstRowLastColumn="0" w:lastRowFirstColumn="0" w:lastRowLastColumn="0"/>
              <w:rPr>
                <w:rFonts w:cs="Arial"/>
                <w:lang w:eastAsia="en-US"/>
              </w:rPr>
            </w:pPr>
            <w:r>
              <w:rPr>
                <w:rFonts w:cs="Arial"/>
                <w:lang w:eastAsia="en-US"/>
              </w:rPr>
              <w:t>Chg.%</w:t>
            </w:r>
          </w:p>
        </w:tc>
      </w:tr>
      <w:tr w:rsidR="00A420CD" w14:paraId="78E1ED1E" w14:textId="77777777" w:rsidTr="00C7660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tcBorders>
              <w:top w:val="nil"/>
              <w:bottom w:val="single" w:sz="2" w:space="0" w:color="1F4E79" w:themeColor="accent1" w:themeShade="80"/>
            </w:tcBorders>
            <w:shd w:val="clear" w:color="auto" w:fill="auto"/>
          </w:tcPr>
          <w:p w14:paraId="44E6AD67" w14:textId="77777777" w:rsidR="00A420CD" w:rsidRDefault="00A420CD">
            <w:pPr>
              <w:pStyle w:val="08-Tabelageral"/>
              <w:jc w:val="left"/>
              <w:rPr>
                <w:rFonts w:cs="Arial"/>
                <w:bCs w:val="0"/>
                <w:szCs w:val="14"/>
                <w:lang w:eastAsia="en-US"/>
              </w:rPr>
            </w:pPr>
          </w:p>
        </w:tc>
        <w:tc>
          <w:tcPr>
            <w:tcW w:w="1860" w:type="dxa"/>
            <w:tcBorders>
              <w:top w:val="nil"/>
              <w:bottom w:val="single" w:sz="2" w:space="0" w:color="1F4E79" w:themeColor="accent1" w:themeShade="80"/>
            </w:tcBorders>
            <w:shd w:val="clear" w:color="auto" w:fill="auto"/>
            <w:vAlign w:val="center"/>
            <w:hideMark/>
          </w:tcPr>
          <w:p w14:paraId="609712D2" w14:textId="77777777" w:rsidR="00A420CD" w:rsidRDefault="00A420CD">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1Q22</w:t>
            </w:r>
          </w:p>
        </w:tc>
        <w:tc>
          <w:tcPr>
            <w:tcW w:w="1860" w:type="dxa"/>
            <w:tcBorders>
              <w:top w:val="nil"/>
              <w:bottom w:val="single" w:sz="2" w:space="0" w:color="1F4E79" w:themeColor="accent1" w:themeShade="80"/>
            </w:tcBorders>
            <w:shd w:val="clear" w:color="auto" w:fill="auto"/>
            <w:vAlign w:val="center"/>
            <w:hideMark/>
          </w:tcPr>
          <w:p w14:paraId="1EB9EA4B" w14:textId="77777777" w:rsidR="00A420CD" w:rsidRDefault="00A420CD">
            <w:pPr>
              <w:pStyle w:val="08-Tabelageral"/>
              <w:ind w:right="-57"/>
              <w:jc w:val="center"/>
              <w:cnfStyle w:val="000000100000" w:firstRow="0" w:lastRow="0" w:firstColumn="0" w:lastColumn="0" w:oddVBand="0" w:evenVBand="0" w:oddHBand="1" w:evenHBand="0" w:firstRowFirstColumn="0" w:firstRowLastColumn="0" w:lastRowFirstColumn="0" w:lastRowLastColumn="0"/>
              <w:rPr>
                <w:rFonts w:cs="Arial"/>
                <w:b/>
                <w:lang w:eastAsia="en-US"/>
              </w:rPr>
            </w:pPr>
            <w:r>
              <w:rPr>
                <w:rFonts w:cs="Arial"/>
                <w:b/>
                <w:lang w:eastAsia="en-US"/>
              </w:rPr>
              <w:t>1Q21</w:t>
            </w:r>
          </w:p>
        </w:tc>
        <w:tc>
          <w:tcPr>
            <w:tcW w:w="0" w:type="auto"/>
            <w:vMerge/>
            <w:tcBorders>
              <w:top w:val="nil"/>
              <w:bottom w:val="single" w:sz="2" w:space="0" w:color="1F4E79" w:themeColor="accent1" w:themeShade="80"/>
            </w:tcBorders>
            <w:shd w:val="clear" w:color="auto" w:fill="auto"/>
            <w:vAlign w:val="center"/>
            <w:hideMark/>
          </w:tcPr>
          <w:p w14:paraId="5D5DF737" w14:textId="77777777" w:rsidR="00A420CD" w:rsidRDefault="00A420CD">
            <w:pPr>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8"/>
              </w:rPr>
            </w:pPr>
          </w:p>
        </w:tc>
      </w:tr>
      <w:tr w:rsidR="00A420CD" w14:paraId="017C65C9" w14:textId="77777777" w:rsidTr="00C76608">
        <w:trPr>
          <w:trHeight w:hRule="exact" w:val="358"/>
        </w:trPr>
        <w:tc>
          <w:tcPr>
            <w:cnfStyle w:val="001000000000" w:firstRow="0" w:lastRow="0" w:firstColumn="1" w:lastColumn="0" w:oddVBand="0" w:evenVBand="0" w:oddHBand="0" w:evenHBand="0" w:firstRowFirstColumn="0" w:firstRowLastColumn="0" w:lastRowFirstColumn="0" w:lastRowLastColumn="0"/>
            <w:tcW w:w="4066" w:type="dxa"/>
            <w:tcBorders>
              <w:top w:val="single" w:sz="2" w:space="0" w:color="1F4E79" w:themeColor="accent1" w:themeShade="80"/>
            </w:tcBorders>
            <w:shd w:val="clear" w:color="auto" w:fill="auto"/>
            <w:vAlign w:val="center"/>
            <w:hideMark/>
          </w:tcPr>
          <w:p w14:paraId="0E528692" w14:textId="77777777" w:rsidR="00A420CD" w:rsidRDefault="00A420CD">
            <w:pPr>
              <w:pStyle w:val="08-Tabelageral"/>
              <w:jc w:val="left"/>
              <w:rPr>
                <w:rFonts w:cs="Arial"/>
                <w:snapToGrid w:val="0"/>
                <w:lang w:eastAsia="en-US"/>
              </w:rPr>
            </w:pPr>
            <w:r>
              <w:rPr>
                <w:rFonts w:cs="Arial"/>
                <w:lang w:eastAsia="en-US"/>
              </w:rPr>
              <w:t>Equity Income</w:t>
            </w:r>
          </w:p>
        </w:tc>
        <w:tc>
          <w:tcPr>
            <w:tcW w:w="1860" w:type="dxa"/>
            <w:tcBorders>
              <w:top w:val="single" w:sz="2" w:space="0" w:color="1F4E79" w:themeColor="accent1" w:themeShade="80"/>
            </w:tcBorders>
            <w:shd w:val="clear" w:color="auto" w:fill="auto"/>
            <w:vAlign w:val="center"/>
            <w:hideMark/>
          </w:tcPr>
          <w:p w14:paraId="0F014D75"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szCs w:val="14"/>
                <w:lang w:eastAsia="en-US"/>
              </w:rPr>
              <w:t>1,179,084</w:t>
            </w:r>
          </w:p>
        </w:tc>
        <w:tc>
          <w:tcPr>
            <w:tcW w:w="1860" w:type="dxa"/>
            <w:tcBorders>
              <w:top w:val="single" w:sz="2" w:space="0" w:color="1F4E79" w:themeColor="accent1" w:themeShade="80"/>
            </w:tcBorders>
            <w:shd w:val="clear" w:color="auto" w:fill="auto"/>
            <w:vAlign w:val="center"/>
            <w:hideMark/>
          </w:tcPr>
          <w:p w14:paraId="400540BE"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szCs w:val="14"/>
                <w:lang w:eastAsia="en-US"/>
              </w:rPr>
            </w:pPr>
            <w:r>
              <w:rPr>
                <w:rFonts w:cs="Arial"/>
                <w:b/>
                <w:bCs/>
                <w:szCs w:val="14"/>
                <w:lang w:eastAsia="en-US"/>
              </w:rPr>
              <w:t>971,349</w:t>
            </w:r>
          </w:p>
        </w:tc>
        <w:tc>
          <w:tcPr>
            <w:tcW w:w="1853" w:type="dxa"/>
            <w:tcBorders>
              <w:top w:val="single" w:sz="2" w:space="0" w:color="1F4E79" w:themeColor="accent1" w:themeShade="80"/>
            </w:tcBorders>
            <w:shd w:val="clear" w:color="auto" w:fill="auto"/>
            <w:vAlign w:val="center"/>
            <w:hideMark/>
          </w:tcPr>
          <w:p w14:paraId="24919E8E"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color w:val="FF0000"/>
                <w:szCs w:val="14"/>
                <w:lang w:eastAsia="en-US"/>
              </w:rPr>
            </w:pPr>
            <w:r>
              <w:rPr>
                <w:rFonts w:cs="Arial"/>
                <w:b/>
                <w:bCs/>
                <w:szCs w:val="14"/>
                <w:lang w:eastAsia="en-US"/>
              </w:rPr>
              <w:t>21.4</w:t>
            </w:r>
          </w:p>
        </w:tc>
      </w:tr>
      <w:tr w:rsidR="00A420CD" w14:paraId="0E0C8625" w14:textId="77777777" w:rsidTr="00C7660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1C598C57" w14:textId="77777777" w:rsidR="00A420CD" w:rsidRDefault="00A420CD">
            <w:pPr>
              <w:pStyle w:val="08-Tabelageral"/>
              <w:ind w:left="113"/>
              <w:jc w:val="left"/>
              <w:rPr>
                <w:rFonts w:cs="Arial"/>
                <w:b w:val="0"/>
                <w:snapToGrid w:val="0"/>
                <w:lang w:eastAsia="en-US"/>
              </w:rPr>
            </w:pPr>
            <w:r>
              <w:rPr>
                <w:rFonts w:cs="Arial"/>
                <w:b w:val="0"/>
                <w:lang w:eastAsia="en-US"/>
              </w:rPr>
              <w:t>BB MAPFRE Participações S.A. (Brasilseg)</w:t>
            </w:r>
          </w:p>
        </w:tc>
        <w:tc>
          <w:tcPr>
            <w:tcW w:w="1860" w:type="dxa"/>
            <w:shd w:val="clear" w:color="auto" w:fill="auto"/>
            <w:vAlign w:val="center"/>
            <w:hideMark/>
          </w:tcPr>
          <w:p w14:paraId="3269A18D"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color w:val="auto"/>
                <w:szCs w:val="14"/>
                <w:lang w:eastAsia="en-US"/>
              </w:rPr>
              <w:t>262,552</w:t>
            </w:r>
          </w:p>
        </w:tc>
        <w:tc>
          <w:tcPr>
            <w:tcW w:w="1860" w:type="dxa"/>
            <w:shd w:val="clear" w:color="auto" w:fill="auto"/>
            <w:vAlign w:val="center"/>
            <w:hideMark/>
          </w:tcPr>
          <w:p w14:paraId="19676931"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szCs w:val="14"/>
                <w:lang w:eastAsia="en-US"/>
              </w:rPr>
              <w:t>245,079</w:t>
            </w:r>
          </w:p>
        </w:tc>
        <w:tc>
          <w:tcPr>
            <w:tcW w:w="1853" w:type="dxa"/>
            <w:shd w:val="clear" w:color="auto" w:fill="auto"/>
            <w:vAlign w:val="center"/>
            <w:hideMark/>
          </w:tcPr>
          <w:p w14:paraId="2F3B3928"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szCs w:val="14"/>
                <w:lang w:eastAsia="en-US"/>
              </w:rPr>
              <w:t>7.1</w:t>
            </w:r>
          </w:p>
        </w:tc>
      </w:tr>
      <w:tr w:rsidR="00A420CD" w14:paraId="01D0F18D" w14:textId="77777777" w:rsidTr="00C7660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1182E3AB" w14:textId="77777777" w:rsidR="00A420CD" w:rsidRDefault="00A420CD">
            <w:pPr>
              <w:pStyle w:val="08-Tabelageral"/>
              <w:ind w:left="113"/>
              <w:jc w:val="left"/>
              <w:rPr>
                <w:rFonts w:cs="Arial"/>
                <w:b w:val="0"/>
                <w:snapToGrid w:val="0"/>
                <w:lang w:eastAsia="en-US"/>
              </w:rPr>
            </w:pPr>
            <w:r>
              <w:rPr>
                <w:rFonts w:cs="Arial"/>
                <w:b w:val="0"/>
                <w:lang w:eastAsia="en-US"/>
              </w:rPr>
              <w:t>Brasilprev Seguros e Previdência S.A.</w:t>
            </w:r>
          </w:p>
        </w:tc>
        <w:tc>
          <w:tcPr>
            <w:tcW w:w="1860" w:type="dxa"/>
            <w:shd w:val="clear" w:color="auto" w:fill="auto"/>
            <w:vAlign w:val="center"/>
            <w:hideMark/>
          </w:tcPr>
          <w:p w14:paraId="6564C503"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lang w:eastAsia="en-US"/>
              </w:rPr>
              <w:t>301,909</w:t>
            </w:r>
          </w:p>
        </w:tc>
        <w:tc>
          <w:tcPr>
            <w:tcW w:w="1860" w:type="dxa"/>
            <w:shd w:val="clear" w:color="auto" w:fill="auto"/>
            <w:vAlign w:val="center"/>
            <w:hideMark/>
          </w:tcPr>
          <w:p w14:paraId="65E6FAE3"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lang w:eastAsia="en-US"/>
              </w:rPr>
              <w:t>191,874</w:t>
            </w:r>
          </w:p>
        </w:tc>
        <w:tc>
          <w:tcPr>
            <w:tcW w:w="1853" w:type="dxa"/>
            <w:shd w:val="clear" w:color="auto" w:fill="auto"/>
            <w:vAlign w:val="center"/>
            <w:hideMark/>
          </w:tcPr>
          <w:p w14:paraId="6933C31C"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57.3</w:t>
            </w:r>
          </w:p>
        </w:tc>
      </w:tr>
      <w:tr w:rsidR="00A420CD" w14:paraId="1D70E2F0" w14:textId="77777777" w:rsidTr="00C7660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47CF62AC" w14:textId="77777777" w:rsidR="00A420CD" w:rsidRDefault="00A420CD">
            <w:pPr>
              <w:pStyle w:val="08-Tabelageral"/>
              <w:ind w:left="113"/>
              <w:jc w:val="left"/>
              <w:rPr>
                <w:rFonts w:cs="Arial"/>
                <w:b w:val="0"/>
                <w:snapToGrid w:val="0"/>
                <w:lang w:eastAsia="en-US"/>
              </w:rPr>
            </w:pPr>
            <w:r>
              <w:rPr>
                <w:rFonts w:cs="Arial"/>
                <w:b w:val="0"/>
                <w:lang w:eastAsia="en-US"/>
              </w:rPr>
              <w:t>Brasilcap Capitalização S.A.</w:t>
            </w:r>
          </w:p>
        </w:tc>
        <w:tc>
          <w:tcPr>
            <w:tcW w:w="1860" w:type="dxa"/>
            <w:shd w:val="clear" w:color="auto" w:fill="auto"/>
            <w:vAlign w:val="center"/>
            <w:hideMark/>
          </w:tcPr>
          <w:p w14:paraId="7A094004"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color w:val="auto"/>
                <w:szCs w:val="14"/>
                <w:lang w:eastAsia="en-US"/>
              </w:rPr>
              <w:t>35,456</w:t>
            </w:r>
          </w:p>
        </w:tc>
        <w:tc>
          <w:tcPr>
            <w:tcW w:w="1860" w:type="dxa"/>
            <w:shd w:val="clear" w:color="auto" w:fill="auto"/>
            <w:vAlign w:val="center"/>
            <w:hideMark/>
          </w:tcPr>
          <w:p w14:paraId="4FE9E0FF"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szCs w:val="14"/>
                <w:lang w:eastAsia="en-US"/>
              </w:rPr>
              <w:t>32,244</w:t>
            </w:r>
          </w:p>
        </w:tc>
        <w:tc>
          <w:tcPr>
            <w:tcW w:w="1853" w:type="dxa"/>
            <w:shd w:val="clear" w:color="auto" w:fill="auto"/>
            <w:vAlign w:val="center"/>
            <w:hideMark/>
          </w:tcPr>
          <w:p w14:paraId="5A69871A"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szCs w:val="14"/>
                <w:lang w:eastAsia="en-US"/>
              </w:rPr>
              <w:t>10.0</w:t>
            </w:r>
          </w:p>
        </w:tc>
      </w:tr>
      <w:tr w:rsidR="00A420CD" w14:paraId="055ED2CF" w14:textId="77777777" w:rsidTr="00C7660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0EBED9A6" w14:textId="77777777" w:rsidR="00A420CD" w:rsidRDefault="00A420CD">
            <w:pPr>
              <w:pStyle w:val="08-Tabelageral"/>
              <w:ind w:left="113"/>
              <w:jc w:val="left"/>
              <w:rPr>
                <w:rFonts w:cs="Arial"/>
                <w:b w:val="0"/>
                <w:snapToGrid w:val="0"/>
                <w:lang w:eastAsia="en-US"/>
              </w:rPr>
            </w:pPr>
            <w:r>
              <w:rPr>
                <w:rFonts w:cs="Arial"/>
                <w:b w:val="0"/>
                <w:lang w:eastAsia="en-US"/>
              </w:rPr>
              <w:t>Brasildental Operadora de Planos Odontológicos S.A.</w:t>
            </w:r>
          </w:p>
        </w:tc>
        <w:tc>
          <w:tcPr>
            <w:tcW w:w="1860" w:type="dxa"/>
            <w:shd w:val="clear" w:color="auto" w:fill="auto"/>
            <w:vAlign w:val="center"/>
            <w:hideMark/>
          </w:tcPr>
          <w:p w14:paraId="4AB05B38"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szCs w:val="14"/>
                <w:lang w:eastAsia="en-US"/>
              </w:rPr>
              <w:t>6,205</w:t>
            </w:r>
          </w:p>
        </w:tc>
        <w:tc>
          <w:tcPr>
            <w:tcW w:w="1860" w:type="dxa"/>
            <w:shd w:val="clear" w:color="auto" w:fill="auto"/>
            <w:vAlign w:val="center"/>
            <w:hideMark/>
          </w:tcPr>
          <w:p w14:paraId="6AA849BC"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5,088</w:t>
            </w:r>
          </w:p>
        </w:tc>
        <w:tc>
          <w:tcPr>
            <w:tcW w:w="1853" w:type="dxa"/>
            <w:shd w:val="clear" w:color="auto" w:fill="auto"/>
            <w:vAlign w:val="center"/>
            <w:hideMark/>
          </w:tcPr>
          <w:p w14:paraId="55219BB2"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22.0</w:t>
            </w:r>
          </w:p>
        </w:tc>
      </w:tr>
      <w:tr w:rsidR="00A420CD" w14:paraId="2B3EF0CD" w14:textId="77777777" w:rsidTr="00C76608">
        <w:trPr>
          <w:cnfStyle w:val="000000100000" w:firstRow="0" w:lastRow="0" w:firstColumn="0" w:lastColumn="0" w:oddVBand="0" w:evenVBand="0" w:oddHBand="1" w:evenHBand="0" w:firstRowFirstColumn="0" w:firstRowLastColumn="0" w:lastRowFirstColumn="0" w:lastRowLastColumn="0"/>
          <w:trHeight w:hRule="exact" w:val="266"/>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21CA0C31" w14:textId="77777777" w:rsidR="00A420CD" w:rsidRDefault="00A420CD">
            <w:pPr>
              <w:pStyle w:val="08-Tabelageral"/>
              <w:ind w:left="113"/>
              <w:jc w:val="left"/>
              <w:rPr>
                <w:rFonts w:cs="Arial"/>
                <w:b w:val="0"/>
                <w:lang w:eastAsia="en-US"/>
              </w:rPr>
            </w:pPr>
            <w:r>
              <w:rPr>
                <w:rFonts w:cs="Arial"/>
                <w:b w:val="0"/>
                <w:lang w:eastAsia="en-US"/>
              </w:rPr>
              <w:t>BB Corretora de Seguros e Administradora de Bens S.A.</w:t>
            </w:r>
          </w:p>
        </w:tc>
        <w:tc>
          <w:tcPr>
            <w:tcW w:w="1860" w:type="dxa"/>
            <w:shd w:val="clear" w:color="auto" w:fill="auto"/>
            <w:vAlign w:val="center"/>
            <w:hideMark/>
          </w:tcPr>
          <w:p w14:paraId="5F428818"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color w:val="auto"/>
                <w:lang w:eastAsia="en-US"/>
              </w:rPr>
              <w:t>575,304</w:t>
            </w:r>
          </w:p>
        </w:tc>
        <w:tc>
          <w:tcPr>
            <w:tcW w:w="1860" w:type="dxa"/>
            <w:shd w:val="clear" w:color="auto" w:fill="auto"/>
            <w:vAlign w:val="center"/>
            <w:hideMark/>
          </w:tcPr>
          <w:p w14:paraId="166BE7D3"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lang w:eastAsia="en-US"/>
              </w:rPr>
              <w:t>506,371</w:t>
            </w:r>
          </w:p>
        </w:tc>
        <w:tc>
          <w:tcPr>
            <w:tcW w:w="1853" w:type="dxa"/>
            <w:shd w:val="clear" w:color="auto" w:fill="auto"/>
            <w:vAlign w:val="center"/>
            <w:hideMark/>
          </w:tcPr>
          <w:p w14:paraId="44A93ABB"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szCs w:val="14"/>
                <w:lang w:eastAsia="en-US"/>
              </w:rPr>
              <w:t>13.6</w:t>
            </w:r>
          </w:p>
        </w:tc>
      </w:tr>
      <w:tr w:rsidR="00A420CD" w14:paraId="0D91CB87" w14:textId="77777777" w:rsidTr="00C7660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28A8AC49" w14:textId="77777777" w:rsidR="00A420CD" w:rsidRDefault="00A420CD">
            <w:pPr>
              <w:pStyle w:val="08-Tabelageral"/>
              <w:ind w:left="113"/>
              <w:jc w:val="left"/>
              <w:rPr>
                <w:rFonts w:cs="Arial"/>
                <w:b w:val="0"/>
                <w:lang w:eastAsia="en-US"/>
              </w:rPr>
            </w:pPr>
            <w:r>
              <w:rPr>
                <w:rFonts w:cs="Arial"/>
                <w:b w:val="0"/>
                <w:lang w:eastAsia="en-US"/>
              </w:rPr>
              <w:t>Other</w:t>
            </w:r>
          </w:p>
        </w:tc>
        <w:tc>
          <w:tcPr>
            <w:tcW w:w="1860" w:type="dxa"/>
            <w:shd w:val="clear" w:color="auto" w:fill="auto"/>
            <w:vAlign w:val="center"/>
            <w:hideMark/>
          </w:tcPr>
          <w:p w14:paraId="69E62EC1"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szCs w:val="14"/>
                <w:lang w:eastAsia="en-US"/>
              </w:rPr>
              <w:t>(2,342)</w:t>
            </w:r>
          </w:p>
        </w:tc>
        <w:tc>
          <w:tcPr>
            <w:tcW w:w="1860" w:type="dxa"/>
            <w:shd w:val="clear" w:color="auto" w:fill="auto"/>
            <w:vAlign w:val="center"/>
            <w:hideMark/>
          </w:tcPr>
          <w:p w14:paraId="3E9C91D5"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(9,307)</w:t>
            </w:r>
          </w:p>
        </w:tc>
        <w:tc>
          <w:tcPr>
            <w:tcW w:w="1853" w:type="dxa"/>
            <w:shd w:val="clear" w:color="auto" w:fill="auto"/>
            <w:vAlign w:val="center"/>
            <w:hideMark/>
          </w:tcPr>
          <w:p w14:paraId="17936B8D"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(74.8)</w:t>
            </w:r>
          </w:p>
        </w:tc>
      </w:tr>
      <w:tr w:rsidR="00A420CD" w14:paraId="72E7E1F7" w14:textId="77777777" w:rsidTr="00C7660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vAlign w:val="center"/>
            <w:hideMark/>
          </w:tcPr>
          <w:p w14:paraId="2D39C293" w14:textId="77777777" w:rsidR="00A420CD" w:rsidRDefault="00A420CD">
            <w:pPr>
              <w:pStyle w:val="08-Tabelageral"/>
              <w:jc w:val="left"/>
              <w:rPr>
                <w:rFonts w:cs="Arial"/>
                <w:lang w:eastAsia="en-US"/>
              </w:rPr>
            </w:pPr>
            <w:r>
              <w:rPr>
                <w:rFonts w:cs="Arial"/>
                <w:lang w:eastAsia="en-US"/>
              </w:rPr>
              <w:t xml:space="preserve">Other revenues and expenses  </w:t>
            </w:r>
          </w:p>
        </w:tc>
        <w:tc>
          <w:tcPr>
            <w:tcW w:w="1860" w:type="dxa"/>
            <w:shd w:val="clear" w:color="auto" w:fill="auto"/>
            <w:vAlign w:val="center"/>
            <w:hideMark/>
          </w:tcPr>
          <w:p w14:paraId="1BEA54A6"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b/>
                <w:bCs/>
                <w:color w:val="auto"/>
                <w:szCs w:val="14"/>
                <w:lang w:eastAsia="en-US"/>
              </w:rPr>
              <w:t>(3,109)</w:t>
            </w:r>
          </w:p>
        </w:tc>
        <w:tc>
          <w:tcPr>
            <w:tcW w:w="1860" w:type="dxa"/>
            <w:shd w:val="clear" w:color="auto" w:fill="auto"/>
            <w:hideMark/>
          </w:tcPr>
          <w:p w14:paraId="07BE3694"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b/>
                <w:color w:val="auto"/>
                <w:lang w:eastAsia="en-US"/>
              </w:rPr>
              <w:t>(1,099)</w:t>
            </w:r>
          </w:p>
        </w:tc>
        <w:tc>
          <w:tcPr>
            <w:tcW w:w="1853" w:type="dxa"/>
            <w:shd w:val="clear" w:color="auto" w:fill="auto"/>
            <w:vAlign w:val="center"/>
            <w:hideMark/>
          </w:tcPr>
          <w:p w14:paraId="2740902D"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szCs w:val="14"/>
                <w:lang w:eastAsia="en-US"/>
              </w:rPr>
              <w:t>182.9</w:t>
            </w:r>
          </w:p>
        </w:tc>
      </w:tr>
      <w:tr w:rsidR="00A420CD" w14:paraId="1755C86A" w14:textId="77777777" w:rsidTr="00C7660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44D4B5D8" w14:textId="77777777" w:rsidR="00A420CD" w:rsidRDefault="00A420CD">
            <w:pPr>
              <w:pStyle w:val="08-Tabelageral"/>
              <w:ind w:left="113"/>
              <w:jc w:val="left"/>
              <w:rPr>
                <w:rFonts w:cs="Arial"/>
                <w:lang w:eastAsia="en-US"/>
              </w:rPr>
            </w:pPr>
            <w:r>
              <w:rPr>
                <w:rFonts w:cs="Arial"/>
                <w:b w:val="0"/>
                <w:lang w:eastAsia="en-US"/>
              </w:rPr>
              <w:t>Personnal expenses</w:t>
            </w:r>
          </w:p>
        </w:tc>
        <w:tc>
          <w:tcPr>
            <w:tcW w:w="1860" w:type="dxa"/>
            <w:shd w:val="clear" w:color="auto" w:fill="auto"/>
            <w:vAlign w:val="center"/>
            <w:hideMark/>
          </w:tcPr>
          <w:p w14:paraId="2F50F5B6"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lang w:eastAsia="en-US"/>
              </w:rPr>
              <w:t>(3,306)</w:t>
            </w:r>
          </w:p>
        </w:tc>
        <w:tc>
          <w:tcPr>
            <w:tcW w:w="1860" w:type="dxa"/>
            <w:shd w:val="clear" w:color="auto" w:fill="auto"/>
            <w:hideMark/>
          </w:tcPr>
          <w:p w14:paraId="4FEF2394"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lang w:eastAsia="en-US"/>
              </w:rPr>
              <w:t>(2,777)</w:t>
            </w:r>
          </w:p>
        </w:tc>
        <w:tc>
          <w:tcPr>
            <w:tcW w:w="1853" w:type="dxa"/>
            <w:shd w:val="clear" w:color="auto" w:fill="auto"/>
            <w:vAlign w:val="center"/>
            <w:hideMark/>
          </w:tcPr>
          <w:p w14:paraId="2434C427"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19.0</w:t>
            </w:r>
          </w:p>
        </w:tc>
      </w:tr>
      <w:tr w:rsidR="00A420CD" w14:paraId="2E5E20D0" w14:textId="77777777" w:rsidTr="00C7660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50F63F7B" w14:textId="77777777" w:rsidR="00A420CD" w:rsidRDefault="00A420CD">
            <w:pPr>
              <w:pStyle w:val="08-Tabelageral"/>
              <w:ind w:left="113"/>
              <w:jc w:val="left"/>
              <w:rPr>
                <w:rFonts w:cs="Arial"/>
                <w:b w:val="0"/>
                <w:bCs w:val="0"/>
                <w:lang w:eastAsia="en-US"/>
              </w:rPr>
            </w:pPr>
            <w:r>
              <w:rPr>
                <w:rFonts w:cs="Arial"/>
                <w:b w:val="0"/>
                <w:bCs w:val="0"/>
                <w:lang w:eastAsia="en-US"/>
              </w:rPr>
              <w:t>Administrative and sales expenses</w:t>
            </w:r>
          </w:p>
        </w:tc>
        <w:tc>
          <w:tcPr>
            <w:tcW w:w="1860" w:type="dxa"/>
            <w:shd w:val="clear" w:color="auto" w:fill="auto"/>
            <w:vAlign w:val="center"/>
            <w:hideMark/>
          </w:tcPr>
          <w:p w14:paraId="11EE3BA3"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color w:val="auto"/>
                <w:lang w:eastAsia="en-US"/>
              </w:rPr>
              <w:t>(632)</w:t>
            </w:r>
          </w:p>
        </w:tc>
        <w:tc>
          <w:tcPr>
            <w:tcW w:w="1860" w:type="dxa"/>
            <w:shd w:val="clear" w:color="auto" w:fill="auto"/>
            <w:hideMark/>
          </w:tcPr>
          <w:p w14:paraId="7B72898B"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lang w:eastAsia="en-US"/>
              </w:rPr>
              <w:t>(541)</w:t>
            </w:r>
          </w:p>
        </w:tc>
        <w:tc>
          <w:tcPr>
            <w:tcW w:w="1853" w:type="dxa"/>
            <w:shd w:val="clear" w:color="auto" w:fill="auto"/>
            <w:vAlign w:val="center"/>
            <w:hideMark/>
          </w:tcPr>
          <w:p w14:paraId="74139593"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szCs w:val="14"/>
                <w:lang w:eastAsia="en-US"/>
              </w:rPr>
              <w:t>16.8</w:t>
            </w:r>
          </w:p>
        </w:tc>
      </w:tr>
      <w:tr w:rsidR="00A420CD" w14:paraId="5E55DD61" w14:textId="77777777" w:rsidTr="00C7660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6C1DA181" w14:textId="77777777" w:rsidR="00A420CD" w:rsidRDefault="00A420CD">
            <w:pPr>
              <w:pStyle w:val="08-Tabelageral"/>
              <w:ind w:left="113"/>
              <w:jc w:val="left"/>
              <w:rPr>
                <w:rFonts w:cs="Arial"/>
                <w:b w:val="0"/>
                <w:bCs w:val="0"/>
                <w:lang w:eastAsia="en-US"/>
              </w:rPr>
            </w:pPr>
            <w:r>
              <w:rPr>
                <w:rFonts w:cs="Arial"/>
                <w:b w:val="0"/>
                <w:bCs w:val="0"/>
                <w:lang w:eastAsia="en-US"/>
              </w:rPr>
              <w:t>Tax expenses</w:t>
            </w:r>
          </w:p>
        </w:tc>
        <w:tc>
          <w:tcPr>
            <w:tcW w:w="1860" w:type="dxa"/>
            <w:shd w:val="clear" w:color="auto" w:fill="auto"/>
            <w:vAlign w:val="center"/>
            <w:hideMark/>
          </w:tcPr>
          <w:p w14:paraId="47C9B8D1"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lang w:eastAsia="en-US"/>
              </w:rPr>
              <w:t>(1,630)</w:t>
            </w:r>
          </w:p>
        </w:tc>
        <w:tc>
          <w:tcPr>
            <w:tcW w:w="1860" w:type="dxa"/>
            <w:shd w:val="clear" w:color="auto" w:fill="auto"/>
            <w:hideMark/>
          </w:tcPr>
          <w:p w14:paraId="20C3F395"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lang w:eastAsia="en-US"/>
              </w:rPr>
              <w:t>(853)</w:t>
            </w:r>
          </w:p>
        </w:tc>
        <w:tc>
          <w:tcPr>
            <w:tcW w:w="1853" w:type="dxa"/>
            <w:shd w:val="clear" w:color="auto" w:fill="auto"/>
            <w:vAlign w:val="center"/>
            <w:hideMark/>
          </w:tcPr>
          <w:p w14:paraId="186463D0"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91.1</w:t>
            </w:r>
          </w:p>
        </w:tc>
      </w:tr>
      <w:tr w:rsidR="00A420CD" w14:paraId="77F41117" w14:textId="77777777" w:rsidTr="00C7660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1F1AC2A2" w14:textId="77777777" w:rsidR="00A420CD" w:rsidRDefault="00A420CD">
            <w:pPr>
              <w:pStyle w:val="08-Tabelageral"/>
              <w:ind w:left="113"/>
              <w:jc w:val="left"/>
              <w:rPr>
                <w:rFonts w:cs="Arial"/>
                <w:b w:val="0"/>
                <w:bCs w:val="0"/>
                <w:lang w:eastAsia="en-US"/>
              </w:rPr>
            </w:pPr>
            <w:r>
              <w:rPr>
                <w:rFonts w:cs="Arial"/>
                <w:b w:val="0"/>
                <w:bCs w:val="0"/>
                <w:lang w:eastAsia="en-US"/>
              </w:rPr>
              <w:t>Other</w:t>
            </w:r>
          </w:p>
        </w:tc>
        <w:tc>
          <w:tcPr>
            <w:tcW w:w="1860" w:type="dxa"/>
            <w:shd w:val="clear" w:color="auto" w:fill="auto"/>
            <w:vAlign w:val="center"/>
            <w:hideMark/>
          </w:tcPr>
          <w:p w14:paraId="60A98602"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color w:val="auto"/>
                <w:szCs w:val="14"/>
                <w:lang w:eastAsia="en-US"/>
              </w:rPr>
              <w:t>2,459</w:t>
            </w:r>
          </w:p>
        </w:tc>
        <w:tc>
          <w:tcPr>
            <w:tcW w:w="1860" w:type="dxa"/>
            <w:shd w:val="clear" w:color="auto" w:fill="auto"/>
            <w:hideMark/>
          </w:tcPr>
          <w:p w14:paraId="6286EDAA"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lang w:eastAsia="en-US"/>
              </w:rPr>
              <w:t>3,072</w:t>
            </w:r>
          </w:p>
        </w:tc>
        <w:tc>
          <w:tcPr>
            <w:tcW w:w="1853" w:type="dxa"/>
            <w:shd w:val="clear" w:color="auto" w:fill="auto"/>
            <w:vAlign w:val="center"/>
            <w:hideMark/>
          </w:tcPr>
          <w:p w14:paraId="6D588505"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szCs w:val="14"/>
                <w:lang w:eastAsia="en-US"/>
              </w:rPr>
              <w:t>(20.0)</w:t>
            </w:r>
          </w:p>
        </w:tc>
      </w:tr>
      <w:tr w:rsidR="00A420CD" w14:paraId="48EDB57C" w14:textId="77777777" w:rsidTr="00C7660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69409E5B" w14:textId="77777777" w:rsidR="00A420CD" w:rsidRDefault="00A420CD">
            <w:pPr>
              <w:pStyle w:val="08-Tabelageral"/>
              <w:jc w:val="left"/>
              <w:rPr>
                <w:rFonts w:cs="Arial"/>
                <w:lang w:val="en-US" w:eastAsia="en-US"/>
              </w:rPr>
            </w:pPr>
            <w:r>
              <w:rPr>
                <w:rFonts w:cs="Arial"/>
                <w:lang w:val="en-US" w:eastAsia="en-US"/>
              </w:rPr>
              <w:t>Earnings before financial revenues and expenses financeiras</w:t>
            </w:r>
          </w:p>
        </w:tc>
        <w:tc>
          <w:tcPr>
            <w:tcW w:w="1860" w:type="dxa"/>
            <w:shd w:val="clear" w:color="auto" w:fill="auto"/>
            <w:vAlign w:val="center"/>
            <w:hideMark/>
          </w:tcPr>
          <w:p w14:paraId="6F0804C3"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szCs w:val="14"/>
                <w:lang w:eastAsia="en-US"/>
              </w:rPr>
              <w:t>1,175,975</w:t>
            </w:r>
          </w:p>
        </w:tc>
        <w:tc>
          <w:tcPr>
            <w:tcW w:w="1860" w:type="dxa"/>
            <w:shd w:val="clear" w:color="auto" w:fill="auto"/>
            <w:vAlign w:val="center"/>
            <w:hideMark/>
          </w:tcPr>
          <w:p w14:paraId="21ABA8C6"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970,250</w:t>
            </w:r>
          </w:p>
        </w:tc>
        <w:tc>
          <w:tcPr>
            <w:tcW w:w="1853" w:type="dxa"/>
            <w:shd w:val="clear" w:color="auto" w:fill="auto"/>
            <w:vAlign w:val="center"/>
            <w:hideMark/>
          </w:tcPr>
          <w:p w14:paraId="51767830"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21.2</w:t>
            </w:r>
          </w:p>
        </w:tc>
      </w:tr>
      <w:tr w:rsidR="00A420CD" w14:paraId="1F9AA3F3" w14:textId="77777777" w:rsidTr="00C7660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62582D09" w14:textId="77777777" w:rsidR="00A420CD" w:rsidRDefault="00A420CD">
            <w:pPr>
              <w:pStyle w:val="08-Tabelageral"/>
              <w:jc w:val="left"/>
              <w:rPr>
                <w:rFonts w:cs="Arial"/>
                <w:lang w:eastAsia="en-US"/>
              </w:rPr>
            </w:pPr>
            <w:r>
              <w:rPr>
                <w:rFonts w:cs="Arial"/>
                <w:lang w:eastAsia="en-US"/>
              </w:rPr>
              <w:t>Net investment income</w:t>
            </w:r>
          </w:p>
        </w:tc>
        <w:tc>
          <w:tcPr>
            <w:tcW w:w="1860" w:type="dxa"/>
            <w:shd w:val="clear" w:color="auto" w:fill="auto"/>
            <w:vAlign w:val="center"/>
            <w:hideMark/>
          </w:tcPr>
          <w:p w14:paraId="6BC4AE0C"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b/>
                <w:bCs/>
                <w:color w:val="auto"/>
                <w:szCs w:val="14"/>
                <w:lang w:eastAsia="en-US"/>
              </w:rPr>
              <w:t>3,642</w:t>
            </w:r>
          </w:p>
        </w:tc>
        <w:tc>
          <w:tcPr>
            <w:tcW w:w="1860" w:type="dxa"/>
            <w:shd w:val="clear" w:color="auto" w:fill="auto"/>
            <w:hideMark/>
          </w:tcPr>
          <w:p w14:paraId="73560542"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b/>
                <w:color w:val="auto"/>
                <w:lang w:eastAsia="en-US"/>
              </w:rPr>
              <w:t>9,339</w:t>
            </w:r>
          </w:p>
        </w:tc>
        <w:tc>
          <w:tcPr>
            <w:tcW w:w="1853" w:type="dxa"/>
            <w:shd w:val="clear" w:color="auto" w:fill="auto"/>
            <w:vAlign w:val="center"/>
            <w:hideMark/>
          </w:tcPr>
          <w:p w14:paraId="46149B67"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b/>
                <w:bCs/>
                <w:color w:val="FF0000"/>
                <w:szCs w:val="14"/>
                <w:lang w:eastAsia="en-US"/>
              </w:rPr>
            </w:pPr>
            <w:r>
              <w:rPr>
                <w:rFonts w:cs="Arial"/>
                <w:b/>
                <w:bCs/>
                <w:color w:val="auto"/>
                <w:szCs w:val="14"/>
                <w:lang w:eastAsia="en-US"/>
              </w:rPr>
              <w:t>(61.0)</w:t>
            </w:r>
          </w:p>
        </w:tc>
      </w:tr>
      <w:tr w:rsidR="00A420CD" w14:paraId="04782784" w14:textId="77777777" w:rsidTr="00C7660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0A90597A" w14:textId="77777777" w:rsidR="00A420CD" w:rsidRDefault="00A420CD">
            <w:pPr>
              <w:pStyle w:val="08-Tabelageral"/>
              <w:ind w:left="113"/>
              <w:jc w:val="left"/>
              <w:rPr>
                <w:rFonts w:cs="Arial"/>
                <w:b w:val="0"/>
                <w:bCs w:val="0"/>
                <w:lang w:eastAsia="en-US"/>
              </w:rPr>
            </w:pPr>
            <w:r>
              <w:rPr>
                <w:rFonts w:cs="Arial"/>
                <w:b w:val="0"/>
                <w:bCs w:val="0"/>
                <w:lang w:eastAsia="en-US"/>
              </w:rPr>
              <w:t>Financial income</w:t>
            </w:r>
          </w:p>
        </w:tc>
        <w:tc>
          <w:tcPr>
            <w:tcW w:w="1860" w:type="dxa"/>
            <w:shd w:val="clear" w:color="auto" w:fill="auto"/>
            <w:vAlign w:val="center"/>
            <w:hideMark/>
          </w:tcPr>
          <w:p w14:paraId="5EC559A3"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szCs w:val="14"/>
                <w:lang w:eastAsia="en-US"/>
              </w:rPr>
              <w:t>30,227</w:t>
            </w:r>
          </w:p>
        </w:tc>
        <w:tc>
          <w:tcPr>
            <w:tcW w:w="1860" w:type="dxa"/>
            <w:shd w:val="clear" w:color="auto" w:fill="auto"/>
            <w:hideMark/>
          </w:tcPr>
          <w:p w14:paraId="540CA485"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lang w:eastAsia="en-US"/>
              </w:rPr>
              <w:t>12,256</w:t>
            </w:r>
          </w:p>
        </w:tc>
        <w:tc>
          <w:tcPr>
            <w:tcW w:w="1853" w:type="dxa"/>
            <w:shd w:val="clear" w:color="auto" w:fill="auto"/>
            <w:vAlign w:val="center"/>
            <w:hideMark/>
          </w:tcPr>
          <w:p w14:paraId="04106826"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146.6</w:t>
            </w:r>
          </w:p>
        </w:tc>
      </w:tr>
      <w:tr w:rsidR="00A420CD" w14:paraId="0A0CA0DE" w14:textId="77777777" w:rsidTr="00C7660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10909ECA" w14:textId="77777777" w:rsidR="00A420CD" w:rsidRDefault="00A420CD">
            <w:pPr>
              <w:pStyle w:val="08-Tabelageral"/>
              <w:ind w:left="113"/>
              <w:jc w:val="left"/>
              <w:rPr>
                <w:rFonts w:cs="Arial"/>
                <w:b w:val="0"/>
                <w:bCs w:val="0"/>
                <w:lang w:eastAsia="en-US"/>
              </w:rPr>
            </w:pPr>
            <w:r>
              <w:rPr>
                <w:rFonts w:cs="Arial"/>
                <w:b w:val="0"/>
                <w:bCs w:val="0"/>
                <w:lang w:eastAsia="en-US"/>
              </w:rPr>
              <w:t>Financial expenses</w:t>
            </w:r>
          </w:p>
        </w:tc>
        <w:tc>
          <w:tcPr>
            <w:tcW w:w="1860" w:type="dxa"/>
            <w:shd w:val="clear" w:color="auto" w:fill="auto"/>
            <w:vAlign w:val="center"/>
            <w:hideMark/>
          </w:tcPr>
          <w:p w14:paraId="172868D4"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color w:val="auto"/>
                <w:szCs w:val="14"/>
                <w:lang w:eastAsia="en-US"/>
              </w:rPr>
              <w:t>(26,585)</w:t>
            </w:r>
          </w:p>
        </w:tc>
        <w:tc>
          <w:tcPr>
            <w:tcW w:w="1860" w:type="dxa"/>
            <w:shd w:val="clear" w:color="auto" w:fill="auto"/>
            <w:hideMark/>
          </w:tcPr>
          <w:p w14:paraId="044A3E66"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lang w:eastAsia="en-US"/>
              </w:rPr>
              <w:t>(2,917)</w:t>
            </w:r>
          </w:p>
        </w:tc>
        <w:tc>
          <w:tcPr>
            <w:tcW w:w="1853" w:type="dxa"/>
            <w:shd w:val="clear" w:color="auto" w:fill="auto"/>
            <w:vAlign w:val="center"/>
            <w:hideMark/>
          </w:tcPr>
          <w:p w14:paraId="2F487711"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szCs w:val="14"/>
                <w:lang w:eastAsia="en-US"/>
              </w:rPr>
              <w:t>811.4</w:t>
            </w:r>
          </w:p>
        </w:tc>
      </w:tr>
      <w:tr w:rsidR="00A420CD" w14:paraId="55376FE5" w14:textId="77777777" w:rsidTr="00C7660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21842863" w14:textId="77777777" w:rsidR="00A420CD" w:rsidRDefault="00A420CD">
            <w:pPr>
              <w:pStyle w:val="08-Tabelageral"/>
              <w:jc w:val="left"/>
              <w:rPr>
                <w:rFonts w:cs="Arial"/>
                <w:lang w:eastAsia="en-US"/>
              </w:rPr>
            </w:pPr>
            <w:r>
              <w:rPr>
                <w:rFonts w:cs="Arial"/>
                <w:lang w:eastAsia="en-US"/>
              </w:rPr>
              <w:t>Earnings before taxes</w:t>
            </w:r>
          </w:p>
        </w:tc>
        <w:tc>
          <w:tcPr>
            <w:tcW w:w="1860" w:type="dxa"/>
            <w:shd w:val="clear" w:color="auto" w:fill="auto"/>
            <w:vAlign w:val="center"/>
            <w:hideMark/>
          </w:tcPr>
          <w:p w14:paraId="660E193B"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szCs w:val="14"/>
                <w:lang w:eastAsia="en-US"/>
              </w:rPr>
              <w:t>1,179,617</w:t>
            </w:r>
          </w:p>
        </w:tc>
        <w:tc>
          <w:tcPr>
            <w:tcW w:w="1860" w:type="dxa"/>
            <w:shd w:val="clear" w:color="auto" w:fill="auto"/>
            <w:vAlign w:val="center"/>
            <w:hideMark/>
          </w:tcPr>
          <w:p w14:paraId="45EAE046"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979,589</w:t>
            </w:r>
          </w:p>
        </w:tc>
        <w:tc>
          <w:tcPr>
            <w:tcW w:w="1853" w:type="dxa"/>
            <w:shd w:val="clear" w:color="auto" w:fill="auto"/>
            <w:vAlign w:val="center"/>
            <w:hideMark/>
          </w:tcPr>
          <w:p w14:paraId="5EAAB039"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color w:val="FF0000"/>
                <w:szCs w:val="14"/>
                <w:lang w:eastAsia="en-US"/>
              </w:rPr>
            </w:pPr>
            <w:r>
              <w:rPr>
                <w:rFonts w:cs="Arial"/>
                <w:szCs w:val="14"/>
                <w:lang w:eastAsia="en-US"/>
              </w:rPr>
              <w:t>20.4</w:t>
            </w:r>
          </w:p>
        </w:tc>
      </w:tr>
      <w:tr w:rsidR="00A420CD" w14:paraId="20A16F78" w14:textId="77777777" w:rsidTr="00C76608">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4ACC8154" w14:textId="77777777" w:rsidR="00A420CD" w:rsidRDefault="00A420CD">
            <w:pPr>
              <w:pStyle w:val="08-Tabelageral"/>
              <w:ind w:left="113"/>
              <w:jc w:val="left"/>
              <w:rPr>
                <w:rFonts w:cs="Arial"/>
                <w:b w:val="0"/>
                <w:bCs w:val="0"/>
                <w:lang w:eastAsia="en-US"/>
              </w:rPr>
            </w:pPr>
            <w:r>
              <w:rPr>
                <w:rFonts w:cs="Arial"/>
                <w:b w:val="0"/>
                <w:bCs w:val="0"/>
                <w:lang w:eastAsia="en-US"/>
              </w:rPr>
              <w:t>Taxes</w:t>
            </w:r>
          </w:p>
        </w:tc>
        <w:tc>
          <w:tcPr>
            <w:tcW w:w="1860" w:type="dxa"/>
            <w:shd w:val="clear" w:color="auto" w:fill="auto"/>
            <w:vAlign w:val="center"/>
            <w:hideMark/>
          </w:tcPr>
          <w:p w14:paraId="228A44E4"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eastAsia="en-US"/>
              </w:rPr>
            </w:pPr>
            <w:r>
              <w:rPr>
                <w:rFonts w:cs="Arial"/>
                <w:color w:val="auto"/>
                <w:szCs w:val="14"/>
                <w:lang w:eastAsia="en-US"/>
              </w:rPr>
              <w:t>(186)</w:t>
            </w:r>
          </w:p>
        </w:tc>
        <w:tc>
          <w:tcPr>
            <w:tcW w:w="1860" w:type="dxa"/>
            <w:shd w:val="clear" w:color="auto" w:fill="auto"/>
            <w:vAlign w:val="center"/>
            <w:hideMark/>
          </w:tcPr>
          <w:p w14:paraId="2D819C59"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szCs w:val="14"/>
                <w:lang w:eastAsia="en-US"/>
              </w:rPr>
              <w:t>(2,527)</w:t>
            </w:r>
          </w:p>
        </w:tc>
        <w:tc>
          <w:tcPr>
            <w:tcW w:w="1853" w:type="dxa"/>
            <w:shd w:val="clear" w:color="auto" w:fill="auto"/>
            <w:vAlign w:val="center"/>
            <w:hideMark/>
          </w:tcPr>
          <w:p w14:paraId="6057BAAD" w14:textId="77777777" w:rsidR="00A420CD" w:rsidRDefault="00A420C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lang w:eastAsia="en-US"/>
              </w:rPr>
            </w:pPr>
            <w:r>
              <w:rPr>
                <w:rFonts w:cs="Arial"/>
                <w:color w:val="auto"/>
                <w:szCs w:val="14"/>
                <w:lang w:eastAsia="en-US"/>
              </w:rPr>
              <w:t>(92.6)</w:t>
            </w:r>
          </w:p>
        </w:tc>
      </w:tr>
      <w:tr w:rsidR="00A420CD" w14:paraId="6F322D63" w14:textId="77777777" w:rsidTr="00C76608">
        <w:trPr>
          <w:trHeight w:hRule="exact" w:val="238"/>
        </w:trPr>
        <w:tc>
          <w:tcPr>
            <w:cnfStyle w:val="001000000000" w:firstRow="0" w:lastRow="0" w:firstColumn="1" w:lastColumn="0" w:oddVBand="0" w:evenVBand="0" w:oddHBand="0" w:evenHBand="0" w:firstRowFirstColumn="0" w:firstRowLastColumn="0" w:lastRowFirstColumn="0" w:lastRowLastColumn="0"/>
            <w:tcW w:w="4066" w:type="dxa"/>
            <w:shd w:val="clear" w:color="auto" w:fill="auto"/>
            <w:hideMark/>
          </w:tcPr>
          <w:p w14:paraId="6C3E024B" w14:textId="77777777" w:rsidR="00A420CD" w:rsidRDefault="00A420CD">
            <w:pPr>
              <w:pStyle w:val="08-Tabelageral"/>
              <w:jc w:val="left"/>
              <w:rPr>
                <w:rFonts w:cs="Arial"/>
                <w:lang w:eastAsia="en-US"/>
              </w:rPr>
            </w:pPr>
            <w:r>
              <w:rPr>
                <w:rFonts w:cs="Arial"/>
                <w:lang w:eastAsia="en-US"/>
              </w:rPr>
              <w:t>Net income</w:t>
            </w:r>
          </w:p>
        </w:tc>
        <w:tc>
          <w:tcPr>
            <w:tcW w:w="1860" w:type="dxa"/>
            <w:shd w:val="clear" w:color="auto" w:fill="auto"/>
            <w:vAlign w:val="center"/>
            <w:hideMark/>
          </w:tcPr>
          <w:p w14:paraId="21EADDD3"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eastAsia="en-US"/>
              </w:rPr>
            </w:pPr>
            <w:r>
              <w:rPr>
                <w:rFonts w:cs="Arial"/>
                <w:b/>
                <w:bCs/>
                <w:szCs w:val="14"/>
                <w:lang w:eastAsia="en-US"/>
              </w:rPr>
              <w:t>1,179,431</w:t>
            </w:r>
          </w:p>
        </w:tc>
        <w:tc>
          <w:tcPr>
            <w:tcW w:w="1860" w:type="dxa"/>
            <w:shd w:val="clear" w:color="auto" w:fill="auto"/>
            <w:vAlign w:val="center"/>
            <w:hideMark/>
          </w:tcPr>
          <w:p w14:paraId="4A4CB4C1"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977,062</w:t>
            </w:r>
          </w:p>
        </w:tc>
        <w:tc>
          <w:tcPr>
            <w:tcW w:w="1853" w:type="dxa"/>
            <w:shd w:val="clear" w:color="auto" w:fill="auto"/>
            <w:vAlign w:val="center"/>
            <w:hideMark/>
          </w:tcPr>
          <w:p w14:paraId="7BBF266D" w14:textId="77777777" w:rsidR="00A420CD" w:rsidRDefault="00A420CD">
            <w:pPr>
              <w:pStyle w:val="08-Tabelageral"/>
              <w:cnfStyle w:val="000000000000" w:firstRow="0" w:lastRow="0" w:firstColumn="0" w:lastColumn="0" w:oddVBand="0" w:evenVBand="0" w:oddHBand="0" w:evenHBand="0" w:firstRowFirstColumn="0" w:firstRowLastColumn="0" w:lastRowFirstColumn="0" w:lastRowLastColumn="0"/>
              <w:rPr>
                <w:rFonts w:cs="Arial"/>
                <w:b/>
                <w:bCs/>
                <w:color w:val="FF0000"/>
                <w:szCs w:val="14"/>
                <w:lang w:eastAsia="en-US"/>
              </w:rPr>
            </w:pPr>
            <w:r>
              <w:rPr>
                <w:rFonts w:cs="Arial"/>
                <w:b/>
                <w:bCs/>
                <w:szCs w:val="14"/>
                <w:lang w:eastAsia="en-US"/>
              </w:rPr>
              <w:t>20.7</w:t>
            </w:r>
          </w:p>
        </w:tc>
      </w:tr>
    </w:tbl>
    <w:p w14:paraId="730430AA" w14:textId="77777777" w:rsidR="00A420CD" w:rsidRDefault="00A420CD" w:rsidP="00A420CD">
      <w:pPr>
        <w:rPr>
          <w:rFonts w:eastAsia="Times New Roman" w:cs="Arial"/>
          <w:spacing w:val="-2"/>
          <w:sz w:val="14"/>
          <w:szCs w:val="14"/>
          <w:lang w:eastAsia="pt-BR"/>
        </w:rPr>
      </w:pPr>
    </w:p>
    <w:p w14:paraId="02CBD3C9" w14:textId="77777777" w:rsidR="00A420CD" w:rsidRDefault="00A420CD" w:rsidP="00A420CD">
      <w:pPr>
        <w:jc w:val="both"/>
        <w:rPr>
          <w:rFonts w:eastAsia="MS Mincho" w:cs="Arial"/>
          <w:sz w:val="20"/>
          <w:szCs w:val="20"/>
          <w:lang w:val="en-US" w:eastAsia="pt-BR"/>
        </w:rPr>
      </w:pPr>
      <w:r>
        <w:rPr>
          <w:rFonts w:cs="Arial"/>
          <w:sz w:val="20"/>
          <w:szCs w:val="20"/>
          <w:lang w:val="en-US" w:eastAsia="pt-BR"/>
        </w:rPr>
        <w:t>In the 1Q22, the holding’s general and administrative expenses increased 182.9% compared to the same period in 2021, due to:</w:t>
      </w:r>
    </w:p>
    <w:p w14:paraId="60887A65" w14:textId="77777777" w:rsidR="00A420CD" w:rsidRDefault="00A420CD" w:rsidP="00A420CD">
      <w:pPr>
        <w:pStyle w:val="PargrafodaLista"/>
        <w:numPr>
          <w:ilvl w:val="0"/>
          <w:numId w:val="34"/>
        </w:numPr>
        <w:jc w:val="both"/>
        <w:rPr>
          <w:rFonts w:ascii="Arial" w:hAnsi="Arial" w:cs="Arial"/>
          <w:sz w:val="20"/>
          <w:szCs w:val="20"/>
          <w:lang w:val="en-US" w:eastAsia="pt-BR"/>
        </w:rPr>
      </w:pPr>
      <w:r>
        <w:rPr>
          <w:rFonts w:ascii="Arial" w:hAnsi="Arial" w:cs="Arial"/>
          <w:sz w:val="20"/>
          <w:szCs w:val="20"/>
          <w:lang w:val="en-US" w:eastAsia="pt-BR"/>
        </w:rPr>
        <w:t xml:space="preserve">higher tax expenses on financial income, as a consequence of the spike in the Selic rate; </w:t>
      </w:r>
    </w:p>
    <w:p w14:paraId="6ECC4D42" w14:textId="77777777" w:rsidR="00A420CD" w:rsidRDefault="00A420CD" w:rsidP="00A420CD">
      <w:pPr>
        <w:pStyle w:val="PargrafodaLista"/>
        <w:numPr>
          <w:ilvl w:val="0"/>
          <w:numId w:val="34"/>
        </w:numPr>
        <w:jc w:val="both"/>
        <w:rPr>
          <w:rFonts w:ascii="Arial" w:hAnsi="Arial" w:cs="Arial"/>
          <w:sz w:val="20"/>
          <w:szCs w:val="20"/>
          <w:lang w:val="en-US" w:eastAsia="pt-BR"/>
        </w:rPr>
      </w:pPr>
      <w:r>
        <w:rPr>
          <w:rFonts w:ascii="Arial" w:hAnsi="Arial" w:cs="Arial"/>
          <w:sz w:val="20"/>
          <w:szCs w:val="20"/>
          <w:lang w:val="en-US" w:eastAsia="pt-BR"/>
        </w:rPr>
        <w:t>the increase in personnel expenses, explained by the collective bargaining agreement that took place in September 2021, the filling of vacant positions and the company's organizational restructuring held in the 4Q21, which strengthened strategic areas such as technology, analytical intelligence, new channels and innovation;</w:t>
      </w:r>
    </w:p>
    <w:p w14:paraId="2EBCC248" w14:textId="77777777" w:rsidR="00A420CD" w:rsidRDefault="00A420CD" w:rsidP="00A420CD">
      <w:pPr>
        <w:pStyle w:val="PargrafodaLista"/>
        <w:numPr>
          <w:ilvl w:val="0"/>
          <w:numId w:val="34"/>
        </w:numPr>
        <w:jc w:val="both"/>
        <w:rPr>
          <w:rFonts w:ascii="Arial" w:hAnsi="Arial" w:cs="Arial"/>
          <w:sz w:val="20"/>
          <w:szCs w:val="20"/>
          <w:lang w:val="en-US" w:eastAsia="pt-BR"/>
        </w:rPr>
      </w:pPr>
      <w:r>
        <w:rPr>
          <w:rFonts w:ascii="Arial" w:hAnsi="Arial" w:cs="Arial"/>
          <w:sz w:val="20"/>
          <w:szCs w:val="20"/>
          <w:lang w:val="en-US" w:eastAsia="pt-BR"/>
        </w:rPr>
        <w:t xml:space="preserve">higher volume of expenses registered in “other operating income and expenses”, considering lower revenues from the ADR Level I program, which is explained by the U.S. dollar depreciation as </w:t>
      </w:r>
      <w:r>
        <w:rPr>
          <w:rFonts w:ascii="Arial" w:hAnsi="Arial" w:cs="Arial"/>
          <w:sz w:val="20"/>
          <w:szCs w:val="20"/>
          <w:lang w:val="en-US" w:eastAsia="pt-BR"/>
        </w:rPr>
        <w:lastRenderedPageBreak/>
        <w:t>compared to the 1Q21. Additionally, in the 1Q21 it was recorded a reversal of legal provisions after the closing of two lawsuits through the signing of agreements, affecting the comparison between the periods; and</w:t>
      </w:r>
    </w:p>
    <w:p w14:paraId="1A760DD0" w14:textId="77777777" w:rsidR="00A420CD" w:rsidRDefault="00A420CD" w:rsidP="00A420CD">
      <w:pPr>
        <w:pStyle w:val="PargrafodaLista"/>
        <w:numPr>
          <w:ilvl w:val="0"/>
          <w:numId w:val="34"/>
        </w:numPr>
        <w:jc w:val="both"/>
        <w:rPr>
          <w:rFonts w:ascii="Arial" w:hAnsi="Arial" w:cs="Arial"/>
          <w:sz w:val="20"/>
          <w:szCs w:val="20"/>
          <w:lang w:val="en-US" w:eastAsia="pt-BR"/>
        </w:rPr>
      </w:pPr>
      <w:r>
        <w:rPr>
          <w:rFonts w:ascii="Arial" w:hAnsi="Arial" w:cs="Arial"/>
          <w:sz w:val="20"/>
          <w:szCs w:val="20"/>
          <w:lang w:val="en-US" w:eastAsia="pt-BR"/>
        </w:rPr>
        <w:t>increase in administrative expenses, due to higher expenses with location and operation, data processing, and bookkeeping services.</w:t>
      </w:r>
    </w:p>
    <w:p w14:paraId="3DFCAD3E" w14:textId="77777777" w:rsidR="00A420CD" w:rsidRDefault="00A420CD" w:rsidP="00A420CD">
      <w:pPr>
        <w:jc w:val="both"/>
        <w:rPr>
          <w:rFonts w:cs="Arial"/>
          <w:sz w:val="20"/>
          <w:szCs w:val="20"/>
          <w:lang w:val="en-US" w:eastAsia="pt-BR"/>
        </w:rPr>
      </w:pPr>
      <w:r>
        <w:rPr>
          <w:rFonts w:cs="Arial"/>
          <w:sz w:val="20"/>
          <w:szCs w:val="20"/>
          <w:lang w:val="en-US" w:eastAsia="pt-BR"/>
        </w:rPr>
        <w:t>The net investment income decreased 61.0%, largely explained by the growth in expenses with interest accrual on due dividends, considering the higher average Selic rate and the increase in the volume of dividends related to the 2H21 as compared to the 2H20.</w:t>
      </w:r>
    </w:p>
    <w:p w14:paraId="218F04B5" w14:textId="77777777" w:rsidR="00A420CD" w:rsidRDefault="00A420CD" w:rsidP="00A420CD">
      <w:pPr>
        <w:jc w:val="both"/>
        <w:rPr>
          <w:rFonts w:cs="Arial"/>
          <w:sz w:val="22"/>
          <w:lang w:val="en-US"/>
        </w:rPr>
      </w:pPr>
      <w:r>
        <w:rPr>
          <w:rFonts w:cs="Arial"/>
          <w:sz w:val="20"/>
          <w:szCs w:val="20"/>
          <w:lang w:val="en-US"/>
        </w:rPr>
        <w:t>For more information about BB Seguridade’s performance, including the managerial analysis of its investees, please refer to the MD&amp;A, available at www.bbseguridaderi.com.br/en, section Financial Information, option Results Center.</w:t>
      </w:r>
    </w:p>
    <w:p w14:paraId="097B6AB0" w14:textId="77777777" w:rsidR="00FA6273" w:rsidRPr="00C74A0D" w:rsidRDefault="00FA6273" w:rsidP="00FA6273">
      <w:pPr>
        <w:pStyle w:val="01-Textonormal"/>
        <w:rPr>
          <w:rFonts w:cs="Arial"/>
          <w:lang w:val="en-US"/>
        </w:rPr>
      </w:pPr>
    </w:p>
    <w:p w14:paraId="6D6384EB" w14:textId="0CCE64B0" w:rsidR="00FA6273" w:rsidRDefault="00FA6273" w:rsidP="00FA6273">
      <w:pPr>
        <w:pStyle w:val="01-Textonormal"/>
        <w:rPr>
          <w:lang w:val="en-US"/>
        </w:rPr>
      </w:pPr>
    </w:p>
    <w:p w14:paraId="64F97BF1" w14:textId="31B231F8" w:rsidR="00FA6273" w:rsidRDefault="00FA6273" w:rsidP="00FA6273">
      <w:pPr>
        <w:pStyle w:val="01-Textonormal"/>
        <w:rPr>
          <w:lang w:val="en-US"/>
        </w:rPr>
      </w:pPr>
    </w:p>
    <w:p w14:paraId="1C33B822" w14:textId="77777777" w:rsidR="00FA6273" w:rsidRPr="00FA6273" w:rsidRDefault="00FA6273" w:rsidP="00FA6273">
      <w:pPr>
        <w:pStyle w:val="01-Textonormal"/>
        <w:rPr>
          <w:lang w:val="en-US"/>
        </w:rPr>
      </w:pPr>
    </w:p>
    <w:p w14:paraId="69FE1E3F" w14:textId="77777777" w:rsidR="00012B73" w:rsidRPr="00C72009" w:rsidRDefault="00012B73" w:rsidP="006D68F5">
      <w:pPr>
        <w:jc w:val="both"/>
        <w:rPr>
          <w:rFonts w:cs="Arial"/>
          <w:lang w:val="en-US"/>
        </w:rPr>
        <w:sectPr w:rsidR="00012B73" w:rsidRPr="00C72009" w:rsidSect="00F81992">
          <w:footerReference w:type="default" r:id="rId16"/>
          <w:pgSz w:w="11906" w:h="16838" w:code="9"/>
          <w:pgMar w:top="1134" w:right="1134" w:bottom="851" w:left="1134" w:header="851" w:footer="284" w:gutter="0"/>
          <w:pgNumType w:start="1"/>
          <w:cols w:space="708"/>
          <w:docGrid w:linePitch="360"/>
        </w:sectPr>
      </w:pPr>
    </w:p>
    <w:p w14:paraId="672B7A0E" w14:textId="7F292F07" w:rsidR="006D68F5" w:rsidRPr="00C72009" w:rsidRDefault="006D68F5" w:rsidP="006D68F5">
      <w:pPr>
        <w:jc w:val="both"/>
        <w:rPr>
          <w:rFonts w:cs="Arial"/>
          <w:lang w:val="en-US"/>
        </w:rPr>
      </w:pPr>
    </w:p>
    <w:p w14:paraId="4B3F38A9" w14:textId="680E456E" w:rsidR="00662D26" w:rsidRPr="0007336D" w:rsidRDefault="00662D26" w:rsidP="0007336D">
      <w:pPr>
        <w:pStyle w:val="02-TtulodeNota"/>
        <w:rPr>
          <w:color w:val="1F4E79" w:themeColor="accent1" w:themeShade="80"/>
          <w:lang w:val="en-US"/>
        </w:rPr>
      </w:pPr>
      <w:bookmarkStart w:id="6" w:name="_Toc102987245"/>
      <w:r w:rsidRPr="0007336D">
        <w:rPr>
          <w:color w:val="1F4E79" w:themeColor="accent1" w:themeShade="80"/>
          <w:lang w:val="en-US"/>
        </w:rPr>
        <w:t>STATEMENT OF INCOME</w:t>
      </w:r>
      <w:bookmarkEnd w:id="6"/>
    </w:p>
    <w:p w14:paraId="536D7C8A" w14:textId="77777777" w:rsidR="00662D26" w:rsidRPr="00570639" w:rsidRDefault="00662D26" w:rsidP="0007336D">
      <w:pPr>
        <w:pStyle w:val="06-Rmil"/>
        <w:rPr>
          <w:sz w:val="12"/>
          <w:szCs w:val="12"/>
        </w:rPr>
      </w:pPr>
      <w:r w:rsidRPr="00830F34">
        <w:t>R</w:t>
      </w:r>
      <w:r>
        <w:t xml:space="preserve">$ </w:t>
      </w:r>
      <w:r w:rsidRPr="00830F34">
        <w:t>thousand (except earnings per share)</w:t>
      </w:r>
    </w:p>
    <w:tbl>
      <w:tblPr>
        <w:tblStyle w:val="TabeladeLista6Colorida-nfase5"/>
        <w:tblW w:w="9639" w:type="dxa"/>
        <w:jc w:val="center"/>
        <w:tblLook w:val="04A0" w:firstRow="1" w:lastRow="0" w:firstColumn="1" w:lastColumn="0" w:noHBand="0" w:noVBand="1"/>
      </w:tblPr>
      <w:tblGrid>
        <w:gridCol w:w="3288"/>
        <w:gridCol w:w="718"/>
        <w:gridCol w:w="1389"/>
        <w:gridCol w:w="1344"/>
        <w:gridCol w:w="240"/>
        <w:gridCol w:w="1311"/>
        <w:gridCol w:w="1349"/>
      </w:tblGrid>
      <w:tr w:rsidR="00662D26" w14:paraId="108AB931" w14:textId="77777777" w:rsidTr="0007336D">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4E79" w:themeColor="accent1" w:themeShade="80"/>
              <w:bottom w:val="nil"/>
            </w:tcBorders>
            <w:shd w:val="clear" w:color="auto" w:fill="auto"/>
            <w:vAlign w:val="center"/>
          </w:tcPr>
          <w:p w14:paraId="2A4FAF79" w14:textId="77777777" w:rsidR="00662D26" w:rsidRPr="001D6BE8" w:rsidRDefault="00662D26" w:rsidP="0007336D">
            <w:pPr>
              <w:jc w:val="center"/>
              <w:rPr>
                <w:rFonts w:cs="Arial"/>
                <w:b w:val="0"/>
                <w:szCs w:val="18"/>
              </w:rPr>
            </w:pPr>
          </w:p>
        </w:tc>
        <w:tc>
          <w:tcPr>
            <w:tcW w:w="721" w:type="dxa"/>
            <w:tcBorders>
              <w:top w:val="single" w:sz="2" w:space="0" w:color="1F4E79" w:themeColor="accent1" w:themeShade="80"/>
              <w:bottom w:val="nil"/>
            </w:tcBorders>
            <w:shd w:val="clear" w:color="auto" w:fill="auto"/>
            <w:vAlign w:val="center"/>
          </w:tcPr>
          <w:p w14:paraId="4E0B79AA" w14:textId="77777777" w:rsidR="00662D26" w:rsidRPr="001D6BE8"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765" w:type="dxa"/>
            <w:gridSpan w:val="2"/>
            <w:tcBorders>
              <w:top w:val="single" w:sz="2" w:space="0" w:color="1F4E79" w:themeColor="accent1" w:themeShade="80"/>
              <w:bottom w:val="single" w:sz="2" w:space="0" w:color="1F4E79" w:themeColor="accent1" w:themeShade="80"/>
            </w:tcBorders>
            <w:shd w:val="clear" w:color="auto" w:fill="auto"/>
            <w:vAlign w:val="center"/>
          </w:tcPr>
          <w:p w14:paraId="29475E41" w14:textId="77777777" w:rsidR="00662D26" w:rsidRPr="001D6BE8"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9768B6">
              <w:rPr>
                <w:rFonts w:cs="Arial"/>
                <w:sz w:val="14"/>
                <w:szCs w:val="18"/>
              </w:rPr>
              <w:t>Parent</w:t>
            </w:r>
          </w:p>
        </w:tc>
        <w:tc>
          <w:tcPr>
            <w:tcW w:w="241" w:type="dxa"/>
            <w:tcBorders>
              <w:top w:val="single" w:sz="2" w:space="0" w:color="1F4E79" w:themeColor="accent1" w:themeShade="80"/>
              <w:bottom w:val="nil"/>
            </w:tcBorders>
            <w:shd w:val="clear" w:color="auto" w:fill="auto"/>
          </w:tcPr>
          <w:p w14:paraId="31F7A1E1" w14:textId="77777777" w:rsidR="00662D26" w:rsidRPr="0038031F"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 w:val="0"/>
                <w:bCs w:val="0"/>
                <w:szCs w:val="18"/>
              </w:rPr>
            </w:pPr>
          </w:p>
        </w:tc>
        <w:tc>
          <w:tcPr>
            <w:tcW w:w="2688" w:type="dxa"/>
            <w:gridSpan w:val="2"/>
            <w:tcBorders>
              <w:top w:val="single" w:sz="2" w:space="0" w:color="1F4E79" w:themeColor="accent1" w:themeShade="80"/>
              <w:bottom w:val="single" w:sz="2" w:space="0" w:color="1F4E79" w:themeColor="accent1" w:themeShade="80"/>
            </w:tcBorders>
            <w:shd w:val="clear" w:color="auto" w:fill="auto"/>
            <w:vAlign w:val="center"/>
          </w:tcPr>
          <w:p w14:paraId="040A0C69" w14:textId="77777777" w:rsidR="00662D26" w:rsidRPr="0038031F"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662D26" w:rsidRPr="001D6BE8" w14:paraId="13252928" w14:textId="77777777" w:rsidTr="0007336D">
        <w:trPr>
          <w:cnfStyle w:val="000000100000" w:firstRow="0" w:lastRow="0" w:firstColumn="0" w:lastColumn="0" w:oddVBand="0" w:evenVBand="0" w:oddHBand="1" w:evenHBand="0" w:firstRowFirstColumn="0" w:firstRowLastColumn="0" w:lastRowFirstColumn="0" w:lastRowLastColumn="0"/>
          <w:trHeight w:hRule="exact" w:val="467"/>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4E79" w:themeColor="accent1" w:themeShade="80"/>
            </w:tcBorders>
            <w:shd w:val="clear" w:color="auto" w:fill="auto"/>
            <w:vAlign w:val="center"/>
          </w:tcPr>
          <w:p w14:paraId="34EF4440" w14:textId="77777777" w:rsidR="00662D26" w:rsidRPr="001D6BE8" w:rsidRDefault="00662D26" w:rsidP="0007336D">
            <w:pPr>
              <w:pStyle w:val="08-Tabelageral"/>
              <w:jc w:val="left"/>
              <w:rPr>
                <w:rFonts w:cs="Arial"/>
                <w:b w:val="0"/>
              </w:rPr>
            </w:pPr>
          </w:p>
        </w:tc>
        <w:tc>
          <w:tcPr>
            <w:tcW w:w="721" w:type="dxa"/>
            <w:tcBorders>
              <w:top w:val="nil"/>
              <w:bottom w:val="single" w:sz="2" w:space="0" w:color="1F4E79" w:themeColor="accent1" w:themeShade="80"/>
            </w:tcBorders>
            <w:shd w:val="clear" w:color="auto" w:fill="auto"/>
            <w:vAlign w:val="center"/>
          </w:tcPr>
          <w:p w14:paraId="5A1A0E9C" w14:textId="77777777" w:rsidR="00662D26" w:rsidRPr="001D6BE8"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406" w:type="dxa"/>
            <w:tcBorders>
              <w:top w:val="single" w:sz="2" w:space="0" w:color="1F4E79" w:themeColor="accent1" w:themeShade="80"/>
              <w:bottom w:val="single" w:sz="2" w:space="0" w:color="1F4E79" w:themeColor="accent1" w:themeShade="80"/>
            </w:tcBorders>
            <w:shd w:val="clear" w:color="auto" w:fill="auto"/>
            <w:vAlign w:val="center"/>
          </w:tcPr>
          <w:p w14:paraId="34AF5BD3" w14:textId="77777777" w:rsidR="00662D26" w:rsidRPr="0084536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F21E0">
              <w:rPr>
                <w:rFonts w:cs="Arial"/>
                <w:b/>
                <w:bCs/>
                <w:szCs w:val="14"/>
              </w:rPr>
              <w:t>1st Quarter 202</w:t>
            </w:r>
            <w:r>
              <w:rPr>
                <w:rFonts w:cs="Arial"/>
                <w:b/>
                <w:bCs/>
                <w:szCs w:val="14"/>
              </w:rPr>
              <w:t>2</w:t>
            </w:r>
            <w:r w:rsidRPr="00CF21E0">
              <w:rPr>
                <w:rFonts w:cs="Arial"/>
                <w:b/>
                <w:bCs/>
                <w:szCs w:val="14"/>
              </w:rPr>
              <w:t xml:space="preserve"> </w:t>
            </w:r>
          </w:p>
        </w:tc>
        <w:tc>
          <w:tcPr>
            <w:tcW w:w="1355" w:type="dxa"/>
            <w:tcBorders>
              <w:top w:val="single" w:sz="2" w:space="0" w:color="1F4E79" w:themeColor="accent1" w:themeShade="80"/>
              <w:bottom w:val="single" w:sz="2" w:space="0" w:color="1F4E79" w:themeColor="accent1" w:themeShade="80"/>
            </w:tcBorders>
            <w:shd w:val="clear" w:color="auto" w:fill="auto"/>
            <w:vAlign w:val="center"/>
          </w:tcPr>
          <w:p w14:paraId="46628FBC" w14:textId="77777777" w:rsidR="00662D26" w:rsidRPr="0084536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F21E0">
              <w:rPr>
                <w:rFonts w:cs="Arial"/>
                <w:b/>
                <w:bCs/>
                <w:szCs w:val="14"/>
              </w:rPr>
              <w:t>1st Quarter 2021</w:t>
            </w:r>
          </w:p>
        </w:tc>
        <w:tc>
          <w:tcPr>
            <w:tcW w:w="241" w:type="dxa"/>
            <w:tcBorders>
              <w:top w:val="nil"/>
              <w:bottom w:val="single" w:sz="2" w:space="0" w:color="1F4E79" w:themeColor="accent1" w:themeShade="80"/>
            </w:tcBorders>
            <w:shd w:val="clear" w:color="auto" w:fill="auto"/>
            <w:vAlign w:val="center"/>
          </w:tcPr>
          <w:p w14:paraId="4E30F038" w14:textId="77777777" w:rsidR="00662D26" w:rsidRPr="001D6BE8" w:rsidRDefault="00662D26" w:rsidP="0007336D">
            <w:pPr>
              <w:pStyle w:val="08-Tabelageral"/>
              <w:ind w:left="34"/>
              <w:cnfStyle w:val="000000100000" w:firstRow="0" w:lastRow="0" w:firstColumn="0" w:lastColumn="0" w:oddVBand="0" w:evenVBand="0" w:oddHBand="1" w:evenHBand="0" w:firstRowFirstColumn="0" w:firstRowLastColumn="0" w:lastRowFirstColumn="0" w:lastRowLastColumn="0"/>
              <w:rPr>
                <w:rFonts w:cs="Arial"/>
                <w:b/>
              </w:rPr>
            </w:pPr>
          </w:p>
        </w:tc>
        <w:tc>
          <w:tcPr>
            <w:tcW w:w="1324" w:type="dxa"/>
            <w:tcBorders>
              <w:top w:val="single" w:sz="2" w:space="0" w:color="1F4E79" w:themeColor="accent1" w:themeShade="80"/>
              <w:bottom w:val="single" w:sz="2" w:space="0" w:color="1F4E79" w:themeColor="accent1" w:themeShade="80"/>
            </w:tcBorders>
            <w:shd w:val="clear" w:color="auto" w:fill="auto"/>
            <w:vAlign w:val="center"/>
          </w:tcPr>
          <w:p w14:paraId="467C74C7" w14:textId="77777777" w:rsidR="00662D26" w:rsidRPr="00422A75"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F21E0">
              <w:rPr>
                <w:rFonts w:cs="Arial"/>
                <w:b/>
                <w:bCs/>
                <w:szCs w:val="14"/>
              </w:rPr>
              <w:t>1st Quarter 202</w:t>
            </w:r>
            <w:r>
              <w:rPr>
                <w:rFonts w:cs="Arial"/>
                <w:b/>
                <w:bCs/>
                <w:szCs w:val="14"/>
              </w:rPr>
              <w:t>2</w:t>
            </w:r>
            <w:r w:rsidRPr="00CF21E0">
              <w:rPr>
                <w:rFonts w:cs="Arial"/>
                <w:b/>
                <w:bCs/>
                <w:szCs w:val="14"/>
              </w:rPr>
              <w:t xml:space="preserve"> </w:t>
            </w:r>
          </w:p>
        </w:tc>
        <w:tc>
          <w:tcPr>
            <w:tcW w:w="1364" w:type="dxa"/>
            <w:tcBorders>
              <w:top w:val="single" w:sz="2" w:space="0" w:color="1F4E79" w:themeColor="accent1" w:themeShade="80"/>
              <w:bottom w:val="single" w:sz="2" w:space="0" w:color="1F4E79" w:themeColor="accent1" w:themeShade="80"/>
            </w:tcBorders>
            <w:shd w:val="clear" w:color="auto" w:fill="auto"/>
            <w:vAlign w:val="center"/>
          </w:tcPr>
          <w:p w14:paraId="2F98C75E" w14:textId="77777777" w:rsidR="00662D26" w:rsidRPr="00422A75"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F21E0">
              <w:rPr>
                <w:rFonts w:cs="Arial"/>
                <w:b/>
                <w:bCs/>
                <w:szCs w:val="14"/>
              </w:rPr>
              <w:t>1st Quarter 2021</w:t>
            </w:r>
          </w:p>
        </w:tc>
      </w:tr>
      <w:tr w:rsidR="00662D26" w:rsidRPr="001D6BE8" w14:paraId="60D49186"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4E79" w:themeColor="accent1" w:themeShade="80"/>
              <w:bottom w:val="nil"/>
            </w:tcBorders>
            <w:shd w:val="clear" w:color="auto" w:fill="auto"/>
            <w:vAlign w:val="center"/>
          </w:tcPr>
          <w:p w14:paraId="13A8AC5D" w14:textId="77777777" w:rsidR="00662D26" w:rsidRPr="00C806B0" w:rsidRDefault="00662D26" w:rsidP="0007336D">
            <w:pPr>
              <w:pStyle w:val="08-Tabelageral"/>
              <w:jc w:val="left"/>
              <w:rPr>
                <w:rFonts w:cs="Arial"/>
                <w:bCs w:val="0"/>
                <w:szCs w:val="14"/>
              </w:rPr>
            </w:pPr>
            <w:r w:rsidRPr="00C20080">
              <w:rPr>
                <w:rFonts w:cs="Arial"/>
                <w:szCs w:val="14"/>
              </w:rPr>
              <w:t>OPERATING INCOME</w:t>
            </w:r>
          </w:p>
        </w:tc>
        <w:tc>
          <w:tcPr>
            <w:tcW w:w="721" w:type="dxa"/>
            <w:tcBorders>
              <w:top w:val="single" w:sz="2" w:space="0" w:color="1F4E79" w:themeColor="accent1" w:themeShade="80"/>
              <w:bottom w:val="nil"/>
            </w:tcBorders>
            <w:shd w:val="clear" w:color="auto" w:fill="auto"/>
            <w:vAlign w:val="center"/>
          </w:tcPr>
          <w:p w14:paraId="48E9348A" w14:textId="77777777" w:rsidR="00662D26" w:rsidRPr="00C806B0" w:rsidRDefault="00662D26" w:rsidP="0007336D">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406" w:type="dxa"/>
            <w:tcBorders>
              <w:top w:val="nil"/>
              <w:left w:val="nil"/>
              <w:bottom w:val="nil"/>
              <w:right w:val="nil"/>
            </w:tcBorders>
            <w:shd w:val="clear" w:color="auto" w:fill="auto"/>
            <w:vAlign w:val="center"/>
          </w:tcPr>
          <w:p w14:paraId="35917A49"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9027F2">
              <w:rPr>
                <w:rFonts w:cs="Arial"/>
                <w:b/>
                <w:bCs/>
                <w:color w:val="000000"/>
                <w:szCs w:val="14"/>
              </w:rPr>
              <w:t>1</w:t>
            </w:r>
            <w:r>
              <w:rPr>
                <w:rFonts w:cs="Arial"/>
                <w:b/>
                <w:bCs/>
                <w:color w:val="000000"/>
                <w:szCs w:val="14"/>
              </w:rPr>
              <w:t>,</w:t>
            </w:r>
            <w:r w:rsidRPr="009027F2">
              <w:rPr>
                <w:rFonts w:cs="Arial"/>
                <w:b/>
                <w:bCs/>
                <w:color w:val="000000"/>
                <w:szCs w:val="14"/>
              </w:rPr>
              <w:t>179</w:t>
            </w:r>
            <w:r>
              <w:rPr>
                <w:rFonts w:cs="Arial"/>
                <w:b/>
                <w:bCs/>
                <w:color w:val="000000"/>
                <w:szCs w:val="14"/>
              </w:rPr>
              <w:t>,</w:t>
            </w:r>
            <w:r w:rsidRPr="009027F2">
              <w:rPr>
                <w:rFonts w:cs="Arial"/>
                <w:b/>
                <w:bCs/>
                <w:color w:val="000000"/>
                <w:szCs w:val="14"/>
              </w:rPr>
              <w:t>084</w:t>
            </w:r>
          </w:p>
        </w:tc>
        <w:tc>
          <w:tcPr>
            <w:tcW w:w="1355" w:type="dxa"/>
            <w:tcBorders>
              <w:top w:val="nil"/>
              <w:left w:val="nil"/>
              <w:bottom w:val="nil"/>
              <w:right w:val="nil"/>
            </w:tcBorders>
            <w:shd w:val="clear" w:color="auto" w:fill="auto"/>
            <w:vAlign w:val="center"/>
          </w:tcPr>
          <w:p w14:paraId="290D086E"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971,349</w:t>
            </w:r>
          </w:p>
        </w:tc>
        <w:tc>
          <w:tcPr>
            <w:tcW w:w="241" w:type="dxa"/>
            <w:tcBorders>
              <w:top w:val="single" w:sz="2" w:space="0" w:color="1F4E79" w:themeColor="accent1" w:themeShade="80"/>
              <w:bottom w:val="nil"/>
            </w:tcBorders>
            <w:shd w:val="clear" w:color="auto" w:fill="auto"/>
            <w:vAlign w:val="center"/>
          </w:tcPr>
          <w:p w14:paraId="7409297E"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24" w:type="dxa"/>
            <w:tcBorders>
              <w:top w:val="nil"/>
              <w:left w:val="nil"/>
              <w:bottom w:val="nil"/>
              <w:right w:val="nil"/>
            </w:tcBorders>
            <w:shd w:val="clear" w:color="auto" w:fill="auto"/>
            <w:vAlign w:val="center"/>
          </w:tcPr>
          <w:p w14:paraId="1E89B632"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9027F2">
              <w:rPr>
                <w:rFonts w:cs="Arial"/>
                <w:b/>
                <w:bCs/>
                <w:color w:val="000000"/>
                <w:szCs w:val="14"/>
              </w:rPr>
              <w:t>1</w:t>
            </w:r>
            <w:r>
              <w:rPr>
                <w:rFonts w:cs="Arial"/>
                <w:b/>
                <w:bCs/>
                <w:color w:val="000000"/>
                <w:szCs w:val="14"/>
              </w:rPr>
              <w:t>,</w:t>
            </w:r>
            <w:r w:rsidRPr="009027F2">
              <w:rPr>
                <w:rFonts w:cs="Arial"/>
                <w:b/>
                <w:bCs/>
                <w:color w:val="000000"/>
                <w:szCs w:val="14"/>
              </w:rPr>
              <w:t>511</w:t>
            </w:r>
            <w:r>
              <w:rPr>
                <w:rFonts w:cs="Arial"/>
                <w:b/>
                <w:bCs/>
                <w:color w:val="000000"/>
                <w:szCs w:val="14"/>
              </w:rPr>
              <w:t>,</w:t>
            </w:r>
            <w:r w:rsidRPr="009027F2">
              <w:rPr>
                <w:rFonts w:cs="Arial"/>
                <w:b/>
                <w:bCs/>
                <w:color w:val="000000"/>
                <w:szCs w:val="14"/>
              </w:rPr>
              <w:t>308</w:t>
            </w:r>
          </w:p>
        </w:tc>
        <w:tc>
          <w:tcPr>
            <w:tcW w:w="1364" w:type="dxa"/>
            <w:tcBorders>
              <w:top w:val="nil"/>
              <w:left w:val="nil"/>
              <w:bottom w:val="nil"/>
              <w:right w:val="nil"/>
            </w:tcBorders>
            <w:shd w:val="clear" w:color="auto" w:fill="auto"/>
            <w:vAlign w:val="center"/>
          </w:tcPr>
          <w:p w14:paraId="241F538A"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1,290,766</w:t>
            </w:r>
          </w:p>
        </w:tc>
      </w:tr>
      <w:tr w:rsidR="00662D26" w:rsidRPr="001D6BE8" w14:paraId="54FF0F7F" w14:textId="77777777" w:rsidTr="0007336D">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55DFAAF4" w14:textId="77777777" w:rsidR="00662D26" w:rsidRPr="00C806B0" w:rsidRDefault="00662D26" w:rsidP="0007336D">
            <w:pPr>
              <w:pStyle w:val="08-Tabelageral"/>
              <w:ind w:left="113"/>
              <w:jc w:val="left"/>
              <w:rPr>
                <w:rFonts w:cs="Arial"/>
                <w:b w:val="0"/>
                <w:szCs w:val="14"/>
              </w:rPr>
            </w:pPr>
            <w:r w:rsidRPr="00C20080">
              <w:rPr>
                <w:rFonts w:cs="Arial"/>
                <w:b w:val="0"/>
                <w:szCs w:val="14"/>
              </w:rPr>
              <w:t>Equity income</w:t>
            </w:r>
          </w:p>
        </w:tc>
        <w:tc>
          <w:tcPr>
            <w:tcW w:w="721" w:type="dxa"/>
            <w:tcBorders>
              <w:top w:val="nil"/>
              <w:bottom w:val="nil"/>
            </w:tcBorders>
            <w:shd w:val="clear" w:color="auto" w:fill="auto"/>
            <w:vAlign w:val="center"/>
          </w:tcPr>
          <w:p w14:paraId="00AE345A" w14:textId="77777777" w:rsidR="00662D26" w:rsidRPr="00C806B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23355">
              <w:t>[7.b]</w:t>
            </w:r>
          </w:p>
        </w:tc>
        <w:tc>
          <w:tcPr>
            <w:tcW w:w="1406" w:type="dxa"/>
            <w:tcBorders>
              <w:top w:val="nil"/>
              <w:left w:val="nil"/>
              <w:bottom w:val="nil"/>
              <w:right w:val="nil"/>
            </w:tcBorders>
            <w:shd w:val="clear" w:color="auto" w:fill="auto"/>
            <w:vAlign w:val="center"/>
          </w:tcPr>
          <w:p w14:paraId="361B0EC7"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9027F2">
              <w:rPr>
                <w:rFonts w:cs="Arial"/>
                <w:color w:val="000000"/>
                <w:szCs w:val="14"/>
              </w:rPr>
              <w:t>1</w:t>
            </w:r>
            <w:r>
              <w:rPr>
                <w:rFonts w:cs="Arial"/>
                <w:color w:val="000000"/>
                <w:szCs w:val="14"/>
              </w:rPr>
              <w:t>,</w:t>
            </w:r>
            <w:r w:rsidRPr="009027F2">
              <w:rPr>
                <w:rFonts w:cs="Arial"/>
                <w:color w:val="000000"/>
                <w:szCs w:val="14"/>
              </w:rPr>
              <w:t>179</w:t>
            </w:r>
            <w:r>
              <w:rPr>
                <w:rFonts w:cs="Arial"/>
                <w:color w:val="000000"/>
                <w:szCs w:val="14"/>
              </w:rPr>
              <w:t>,</w:t>
            </w:r>
            <w:r w:rsidRPr="009027F2">
              <w:rPr>
                <w:rFonts w:cs="Arial"/>
                <w:color w:val="000000"/>
                <w:szCs w:val="14"/>
              </w:rPr>
              <w:t>084</w:t>
            </w:r>
          </w:p>
        </w:tc>
        <w:tc>
          <w:tcPr>
            <w:tcW w:w="1355" w:type="dxa"/>
            <w:tcBorders>
              <w:top w:val="nil"/>
              <w:left w:val="nil"/>
              <w:bottom w:val="nil"/>
              <w:right w:val="nil"/>
            </w:tcBorders>
            <w:shd w:val="clear" w:color="auto" w:fill="auto"/>
            <w:vAlign w:val="center"/>
          </w:tcPr>
          <w:p w14:paraId="4712B6F8"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971,349</w:t>
            </w:r>
          </w:p>
        </w:tc>
        <w:tc>
          <w:tcPr>
            <w:tcW w:w="241" w:type="dxa"/>
            <w:tcBorders>
              <w:top w:val="nil"/>
              <w:bottom w:val="nil"/>
            </w:tcBorders>
            <w:shd w:val="clear" w:color="auto" w:fill="auto"/>
            <w:vAlign w:val="center"/>
          </w:tcPr>
          <w:p w14:paraId="340222C2"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324" w:type="dxa"/>
            <w:tcBorders>
              <w:top w:val="nil"/>
              <w:left w:val="nil"/>
              <w:bottom w:val="nil"/>
              <w:right w:val="nil"/>
            </w:tcBorders>
            <w:shd w:val="clear" w:color="auto" w:fill="auto"/>
            <w:vAlign w:val="center"/>
          </w:tcPr>
          <w:p w14:paraId="50FC3E13"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9027F2">
              <w:rPr>
                <w:rFonts w:cs="Arial"/>
                <w:color w:val="000000"/>
                <w:szCs w:val="14"/>
              </w:rPr>
              <w:t>605</w:t>
            </w:r>
            <w:r>
              <w:rPr>
                <w:rFonts w:cs="Arial"/>
                <w:color w:val="000000"/>
                <w:szCs w:val="14"/>
              </w:rPr>
              <w:t>,</w:t>
            </w:r>
            <w:r w:rsidRPr="009027F2">
              <w:rPr>
                <w:rFonts w:cs="Arial"/>
                <w:color w:val="000000"/>
                <w:szCs w:val="14"/>
              </w:rPr>
              <w:t>283</w:t>
            </w:r>
          </w:p>
        </w:tc>
        <w:tc>
          <w:tcPr>
            <w:tcW w:w="1364" w:type="dxa"/>
            <w:tcBorders>
              <w:top w:val="nil"/>
              <w:left w:val="nil"/>
              <w:bottom w:val="nil"/>
              <w:right w:val="nil"/>
            </w:tcBorders>
            <w:shd w:val="clear" w:color="auto" w:fill="auto"/>
            <w:vAlign w:val="center"/>
          </w:tcPr>
          <w:p w14:paraId="77E63152" w14:textId="77777777" w:rsidR="00662D26" w:rsidRPr="009C62A1"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Cs/>
              </w:rPr>
            </w:pPr>
            <w:r>
              <w:rPr>
                <w:rFonts w:cs="Arial"/>
                <w:color w:val="000000"/>
                <w:szCs w:val="14"/>
              </w:rPr>
              <w:t>470,523</w:t>
            </w:r>
          </w:p>
        </w:tc>
      </w:tr>
      <w:tr w:rsidR="00662D26" w:rsidRPr="001D6BE8" w14:paraId="2B934AAD"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58026CF4" w14:textId="77777777" w:rsidR="00662D26" w:rsidRPr="00C806B0" w:rsidRDefault="00662D26" w:rsidP="0007336D">
            <w:pPr>
              <w:pStyle w:val="08-Tabelageral"/>
              <w:ind w:left="113"/>
              <w:jc w:val="left"/>
              <w:rPr>
                <w:rFonts w:cs="Arial"/>
                <w:b w:val="0"/>
                <w:szCs w:val="14"/>
              </w:rPr>
            </w:pPr>
            <w:r w:rsidRPr="00C20080">
              <w:rPr>
                <w:rFonts w:cs="Arial"/>
                <w:b w:val="0"/>
                <w:szCs w:val="14"/>
              </w:rPr>
              <w:t>Net commissions income</w:t>
            </w:r>
          </w:p>
        </w:tc>
        <w:tc>
          <w:tcPr>
            <w:tcW w:w="721" w:type="dxa"/>
            <w:tcBorders>
              <w:top w:val="nil"/>
              <w:bottom w:val="nil"/>
            </w:tcBorders>
            <w:shd w:val="clear" w:color="auto" w:fill="auto"/>
            <w:vAlign w:val="center"/>
          </w:tcPr>
          <w:p w14:paraId="701AA31B" w14:textId="77777777" w:rsidR="00662D26" w:rsidRPr="00C806B0"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[8]</w:t>
            </w:r>
          </w:p>
        </w:tc>
        <w:tc>
          <w:tcPr>
            <w:tcW w:w="1406" w:type="dxa"/>
            <w:tcBorders>
              <w:top w:val="nil"/>
              <w:left w:val="nil"/>
              <w:bottom w:val="nil"/>
              <w:right w:val="nil"/>
            </w:tcBorders>
            <w:shd w:val="clear" w:color="auto" w:fill="auto"/>
            <w:vAlign w:val="center"/>
          </w:tcPr>
          <w:p w14:paraId="48F0342D"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9027F2">
              <w:rPr>
                <w:rFonts w:cs="Arial"/>
                <w:color w:val="000000"/>
                <w:szCs w:val="14"/>
              </w:rPr>
              <w:t>--</w:t>
            </w:r>
          </w:p>
        </w:tc>
        <w:tc>
          <w:tcPr>
            <w:tcW w:w="1355" w:type="dxa"/>
            <w:tcBorders>
              <w:top w:val="nil"/>
              <w:left w:val="nil"/>
              <w:bottom w:val="nil"/>
              <w:right w:val="nil"/>
            </w:tcBorders>
            <w:shd w:val="clear" w:color="auto" w:fill="auto"/>
            <w:vAlign w:val="center"/>
          </w:tcPr>
          <w:p w14:paraId="420E7571"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w:t>
            </w:r>
          </w:p>
        </w:tc>
        <w:tc>
          <w:tcPr>
            <w:tcW w:w="241" w:type="dxa"/>
            <w:tcBorders>
              <w:top w:val="nil"/>
              <w:bottom w:val="nil"/>
            </w:tcBorders>
            <w:shd w:val="clear" w:color="auto" w:fill="auto"/>
            <w:vAlign w:val="center"/>
          </w:tcPr>
          <w:p w14:paraId="3FBC5AC0"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24" w:type="dxa"/>
            <w:tcBorders>
              <w:top w:val="nil"/>
              <w:left w:val="nil"/>
              <w:bottom w:val="nil"/>
              <w:right w:val="nil"/>
            </w:tcBorders>
            <w:shd w:val="clear" w:color="auto" w:fill="auto"/>
            <w:vAlign w:val="center"/>
          </w:tcPr>
          <w:p w14:paraId="37F24467"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9027F2">
              <w:rPr>
                <w:rFonts w:cs="Arial"/>
                <w:color w:val="000000"/>
                <w:szCs w:val="14"/>
              </w:rPr>
              <w:t>906</w:t>
            </w:r>
            <w:r>
              <w:rPr>
                <w:rFonts w:cs="Arial"/>
                <w:color w:val="000000"/>
                <w:szCs w:val="14"/>
              </w:rPr>
              <w:t>,</w:t>
            </w:r>
            <w:r w:rsidRPr="009027F2">
              <w:rPr>
                <w:rFonts w:cs="Arial"/>
                <w:color w:val="000000"/>
                <w:szCs w:val="14"/>
              </w:rPr>
              <w:t>025</w:t>
            </w:r>
          </w:p>
        </w:tc>
        <w:tc>
          <w:tcPr>
            <w:tcW w:w="1364" w:type="dxa"/>
            <w:tcBorders>
              <w:top w:val="nil"/>
              <w:left w:val="nil"/>
              <w:bottom w:val="nil"/>
              <w:right w:val="nil"/>
            </w:tcBorders>
            <w:shd w:val="clear" w:color="auto" w:fill="auto"/>
            <w:vAlign w:val="center"/>
          </w:tcPr>
          <w:p w14:paraId="6436F649" w14:textId="77777777" w:rsidR="00662D26" w:rsidRPr="009C62A1"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Cs/>
              </w:rPr>
            </w:pPr>
            <w:r>
              <w:rPr>
                <w:rFonts w:cs="Arial"/>
                <w:color w:val="000000"/>
                <w:szCs w:val="14"/>
              </w:rPr>
              <w:t>820,243</w:t>
            </w:r>
          </w:p>
        </w:tc>
      </w:tr>
      <w:tr w:rsidR="00662D26" w:rsidRPr="003E7906" w14:paraId="41D3E5D7"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4CA4A7DD" w14:textId="77777777" w:rsidR="00662D26" w:rsidRPr="009C4D96" w:rsidRDefault="00662D26" w:rsidP="0007336D">
            <w:pPr>
              <w:pStyle w:val="08-Tabelageral"/>
              <w:jc w:val="left"/>
              <w:rPr>
                <w:rFonts w:cs="Arial"/>
                <w:bCs w:val="0"/>
                <w:szCs w:val="14"/>
              </w:rPr>
            </w:pPr>
            <w:r w:rsidRPr="009C4D96">
              <w:rPr>
                <w:rFonts w:cs="Arial"/>
                <w:szCs w:val="14"/>
              </w:rPr>
              <w:t>COST OF SERVICES PROVIDED</w:t>
            </w:r>
          </w:p>
        </w:tc>
        <w:tc>
          <w:tcPr>
            <w:tcW w:w="721" w:type="dxa"/>
            <w:tcBorders>
              <w:top w:val="nil"/>
              <w:bottom w:val="nil"/>
            </w:tcBorders>
            <w:shd w:val="clear" w:color="auto" w:fill="auto"/>
            <w:vAlign w:val="center"/>
          </w:tcPr>
          <w:p w14:paraId="63C89B08"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520137">
              <w:rPr>
                <w:b/>
                <w:bCs/>
              </w:rPr>
              <w:t>[9]</w:t>
            </w:r>
          </w:p>
        </w:tc>
        <w:tc>
          <w:tcPr>
            <w:tcW w:w="1406" w:type="dxa"/>
            <w:tcBorders>
              <w:top w:val="nil"/>
              <w:left w:val="nil"/>
              <w:bottom w:val="nil"/>
              <w:right w:val="nil"/>
            </w:tcBorders>
            <w:shd w:val="clear" w:color="auto" w:fill="auto"/>
            <w:vAlign w:val="center"/>
          </w:tcPr>
          <w:p w14:paraId="21F06244" w14:textId="77777777" w:rsidR="00662D26" w:rsidRPr="006B406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9027F2">
              <w:rPr>
                <w:rFonts w:cs="Arial"/>
                <w:b/>
                <w:bCs/>
                <w:color w:val="000000"/>
                <w:szCs w:val="14"/>
              </w:rPr>
              <w:t>--</w:t>
            </w:r>
          </w:p>
        </w:tc>
        <w:tc>
          <w:tcPr>
            <w:tcW w:w="1355" w:type="dxa"/>
            <w:tcBorders>
              <w:top w:val="nil"/>
              <w:left w:val="nil"/>
              <w:bottom w:val="nil"/>
              <w:right w:val="nil"/>
            </w:tcBorders>
            <w:shd w:val="clear" w:color="auto" w:fill="auto"/>
            <w:vAlign w:val="center"/>
          </w:tcPr>
          <w:p w14:paraId="1DF694CF" w14:textId="77777777" w:rsidR="00662D26" w:rsidRPr="006B406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w:t>
            </w:r>
          </w:p>
        </w:tc>
        <w:tc>
          <w:tcPr>
            <w:tcW w:w="241" w:type="dxa"/>
            <w:tcBorders>
              <w:top w:val="nil"/>
              <w:bottom w:val="nil"/>
            </w:tcBorders>
            <w:shd w:val="clear" w:color="auto" w:fill="auto"/>
            <w:vAlign w:val="center"/>
          </w:tcPr>
          <w:p w14:paraId="17B79554"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24" w:type="dxa"/>
            <w:tcBorders>
              <w:top w:val="nil"/>
              <w:left w:val="nil"/>
              <w:bottom w:val="nil"/>
              <w:right w:val="nil"/>
            </w:tcBorders>
            <w:shd w:val="clear" w:color="auto" w:fill="auto"/>
            <w:vAlign w:val="center"/>
          </w:tcPr>
          <w:p w14:paraId="78E87FF8"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9027F2">
              <w:rPr>
                <w:rFonts w:cs="Arial"/>
                <w:b/>
                <w:bCs/>
                <w:color w:val="000000"/>
                <w:szCs w:val="14"/>
              </w:rPr>
              <w:t>(48</w:t>
            </w:r>
            <w:r>
              <w:rPr>
                <w:rFonts w:cs="Arial"/>
                <w:b/>
                <w:bCs/>
                <w:color w:val="000000"/>
                <w:szCs w:val="14"/>
              </w:rPr>
              <w:t>,</w:t>
            </w:r>
            <w:r w:rsidRPr="009027F2">
              <w:rPr>
                <w:rFonts w:cs="Arial"/>
                <w:b/>
                <w:bCs/>
                <w:color w:val="000000"/>
                <w:szCs w:val="14"/>
              </w:rPr>
              <w:t>037)</w:t>
            </w:r>
          </w:p>
        </w:tc>
        <w:tc>
          <w:tcPr>
            <w:tcW w:w="1364" w:type="dxa"/>
            <w:tcBorders>
              <w:top w:val="nil"/>
              <w:left w:val="nil"/>
              <w:bottom w:val="nil"/>
              <w:right w:val="nil"/>
            </w:tcBorders>
            <w:shd w:val="clear" w:color="auto" w:fill="auto"/>
            <w:vAlign w:val="center"/>
          </w:tcPr>
          <w:p w14:paraId="0A823FBD"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(40,342)</w:t>
            </w:r>
          </w:p>
        </w:tc>
      </w:tr>
      <w:tr w:rsidR="00662D26" w:rsidRPr="001D6BE8" w14:paraId="71E61920"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9253B13" w14:textId="77777777" w:rsidR="00662D26" w:rsidRPr="007E526D" w:rsidRDefault="00662D26" w:rsidP="0007336D">
            <w:pPr>
              <w:pStyle w:val="08-Tabelageral"/>
              <w:jc w:val="left"/>
              <w:rPr>
                <w:rFonts w:cs="Arial"/>
                <w:szCs w:val="14"/>
              </w:rPr>
            </w:pPr>
            <w:r w:rsidRPr="00C20080">
              <w:rPr>
                <w:rFonts w:cs="Arial"/>
                <w:szCs w:val="14"/>
              </w:rPr>
              <w:t>GROSS PROFIT</w:t>
            </w:r>
          </w:p>
        </w:tc>
        <w:tc>
          <w:tcPr>
            <w:tcW w:w="721" w:type="dxa"/>
            <w:tcBorders>
              <w:top w:val="nil"/>
              <w:bottom w:val="nil"/>
            </w:tcBorders>
            <w:shd w:val="clear" w:color="auto" w:fill="auto"/>
            <w:vAlign w:val="center"/>
          </w:tcPr>
          <w:p w14:paraId="24583D2B"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06" w:type="dxa"/>
            <w:tcBorders>
              <w:top w:val="nil"/>
              <w:left w:val="nil"/>
              <w:bottom w:val="nil"/>
              <w:right w:val="nil"/>
            </w:tcBorders>
            <w:shd w:val="clear" w:color="auto" w:fill="auto"/>
            <w:vAlign w:val="center"/>
          </w:tcPr>
          <w:p w14:paraId="682F586F"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9027F2">
              <w:rPr>
                <w:rFonts w:cs="Arial"/>
                <w:b/>
                <w:bCs/>
                <w:color w:val="000000"/>
                <w:szCs w:val="14"/>
              </w:rPr>
              <w:t>1</w:t>
            </w:r>
            <w:r>
              <w:rPr>
                <w:rFonts w:cs="Arial"/>
                <w:b/>
                <w:bCs/>
                <w:color w:val="000000"/>
                <w:szCs w:val="14"/>
              </w:rPr>
              <w:t>,</w:t>
            </w:r>
            <w:r w:rsidRPr="009027F2">
              <w:rPr>
                <w:rFonts w:cs="Arial"/>
                <w:b/>
                <w:bCs/>
                <w:color w:val="000000"/>
                <w:szCs w:val="14"/>
              </w:rPr>
              <w:t>179</w:t>
            </w:r>
            <w:r>
              <w:rPr>
                <w:rFonts w:cs="Arial"/>
                <w:b/>
                <w:bCs/>
                <w:color w:val="000000"/>
                <w:szCs w:val="14"/>
              </w:rPr>
              <w:t>,</w:t>
            </w:r>
            <w:r w:rsidRPr="009027F2">
              <w:rPr>
                <w:rFonts w:cs="Arial"/>
                <w:b/>
                <w:bCs/>
                <w:color w:val="000000"/>
                <w:szCs w:val="14"/>
              </w:rPr>
              <w:t>084</w:t>
            </w:r>
          </w:p>
        </w:tc>
        <w:tc>
          <w:tcPr>
            <w:tcW w:w="1355" w:type="dxa"/>
            <w:tcBorders>
              <w:top w:val="nil"/>
              <w:left w:val="nil"/>
              <w:bottom w:val="nil"/>
              <w:right w:val="nil"/>
            </w:tcBorders>
            <w:shd w:val="clear" w:color="auto" w:fill="auto"/>
            <w:vAlign w:val="center"/>
          </w:tcPr>
          <w:p w14:paraId="7B6094E7"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971,349</w:t>
            </w:r>
          </w:p>
        </w:tc>
        <w:tc>
          <w:tcPr>
            <w:tcW w:w="241" w:type="dxa"/>
            <w:tcBorders>
              <w:top w:val="nil"/>
              <w:bottom w:val="nil"/>
            </w:tcBorders>
            <w:shd w:val="clear" w:color="auto" w:fill="auto"/>
            <w:vAlign w:val="center"/>
          </w:tcPr>
          <w:p w14:paraId="433D686A"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24" w:type="dxa"/>
            <w:tcBorders>
              <w:top w:val="nil"/>
              <w:left w:val="nil"/>
              <w:bottom w:val="nil"/>
              <w:right w:val="nil"/>
            </w:tcBorders>
            <w:shd w:val="clear" w:color="auto" w:fill="auto"/>
            <w:vAlign w:val="center"/>
          </w:tcPr>
          <w:p w14:paraId="25DB8626"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9027F2">
              <w:rPr>
                <w:rFonts w:cs="Arial"/>
                <w:b/>
                <w:bCs/>
                <w:color w:val="000000"/>
                <w:szCs w:val="14"/>
              </w:rPr>
              <w:t>1</w:t>
            </w:r>
            <w:r>
              <w:rPr>
                <w:rFonts w:cs="Arial"/>
                <w:b/>
                <w:bCs/>
                <w:color w:val="000000"/>
                <w:szCs w:val="14"/>
              </w:rPr>
              <w:t>,</w:t>
            </w:r>
            <w:r w:rsidRPr="009027F2">
              <w:rPr>
                <w:rFonts w:cs="Arial"/>
                <w:b/>
                <w:bCs/>
                <w:color w:val="000000"/>
                <w:szCs w:val="14"/>
              </w:rPr>
              <w:t>463</w:t>
            </w:r>
            <w:r>
              <w:rPr>
                <w:rFonts w:cs="Arial"/>
                <w:b/>
                <w:bCs/>
                <w:color w:val="000000"/>
                <w:szCs w:val="14"/>
              </w:rPr>
              <w:t>,</w:t>
            </w:r>
            <w:r w:rsidRPr="009027F2">
              <w:rPr>
                <w:rFonts w:cs="Arial"/>
                <w:b/>
                <w:bCs/>
                <w:color w:val="000000"/>
                <w:szCs w:val="14"/>
              </w:rPr>
              <w:t>271</w:t>
            </w:r>
          </w:p>
        </w:tc>
        <w:tc>
          <w:tcPr>
            <w:tcW w:w="1364" w:type="dxa"/>
            <w:tcBorders>
              <w:top w:val="nil"/>
              <w:left w:val="nil"/>
              <w:bottom w:val="nil"/>
              <w:right w:val="nil"/>
            </w:tcBorders>
            <w:shd w:val="clear" w:color="auto" w:fill="auto"/>
            <w:vAlign w:val="center"/>
          </w:tcPr>
          <w:p w14:paraId="71B618E6"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1,250,424</w:t>
            </w:r>
          </w:p>
        </w:tc>
      </w:tr>
      <w:tr w:rsidR="00662D26" w:rsidRPr="001D6BE8" w14:paraId="6919D390"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235EDE48" w14:textId="77777777" w:rsidR="00662D26" w:rsidRPr="00C806B0" w:rsidRDefault="00662D26" w:rsidP="0007336D">
            <w:pPr>
              <w:pStyle w:val="08-Tabelageral"/>
              <w:jc w:val="left"/>
              <w:rPr>
                <w:rFonts w:cs="Arial"/>
                <w:bCs w:val="0"/>
                <w:szCs w:val="14"/>
              </w:rPr>
            </w:pPr>
            <w:r w:rsidRPr="00C20080">
              <w:rPr>
                <w:rFonts w:cs="Arial"/>
                <w:szCs w:val="14"/>
              </w:rPr>
              <w:t>OTHER INCOME AND EXPENSES</w:t>
            </w:r>
          </w:p>
        </w:tc>
        <w:tc>
          <w:tcPr>
            <w:tcW w:w="721" w:type="dxa"/>
            <w:tcBorders>
              <w:top w:val="nil"/>
              <w:bottom w:val="nil"/>
            </w:tcBorders>
            <w:shd w:val="clear" w:color="auto" w:fill="auto"/>
            <w:vAlign w:val="center"/>
          </w:tcPr>
          <w:p w14:paraId="09823B2A"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406" w:type="dxa"/>
            <w:tcBorders>
              <w:top w:val="nil"/>
              <w:left w:val="nil"/>
              <w:bottom w:val="nil"/>
              <w:right w:val="nil"/>
            </w:tcBorders>
            <w:shd w:val="clear" w:color="auto" w:fill="auto"/>
            <w:vAlign w:val="center"/>
          </w:tcPr>
          <w:p w14:paraId="642466EA"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9027F2">
              <w:rPr>
                <w:rFonts w:cs="Arial"/>
                <w:b/>
                <w:bCs/>
                <w:color w:val="000000"/>
                <w:szCs w:val="14"/>
              </w:rPr>
              <w:t>(3</w:t>
            </w:r>
            <w:r>
              <w:rPr>
                <w:rFonts w:cs="Arial"/>
                <w:b/>
                <w:bCs/>
                <w:color w:val="000000"/>
                <w:szCs w:val="14"/>
              </w:rPr>
              <w:t>,</w:t>
            </w:r>
            <w:r w:rsidRPr="009027F2">
              <w:rPr>
                <w:rFonts w:cs="Arial"/>
                <w:b/>
                <w:bCs/>
                <w:color w:val="000000"/>
                <w:szCs w:val="14"/>
              </w:rPr>
              <w:t>109)</w:t>
            </w:r>
          </w:p>
        </w:tc>
        <w:tc>
          <w:tcPr>
            <w:tcW w:w="1355" w:type="dxa"/>
            <w:tcBorders>
              <w:top w:val="nil"/>
              <w:left w:val="nil"/>
              <w:bottom w:val="nil"/>
              <w:right w:val="nil"/>
            </w:tcBorders>
            <w:shd w:val="clear" w:color="auto" w:fill="auto"/>
            <w:vAlign w:val="center"/>
          </w:tcPr>
          <w:p w14:paraId="638D02BC"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(1,099)</w:t>
            </w:r>
          </w:p>
        </w:tc>
        <w:tc>
          <w:tcPr>
            <w:tcW w:w="241" w:type="dxa"/>
            <w:tcBorders>
              <w:top w:val="nil"/>
              <w:bottom w:val="nil"/>
            </w:tcBorders>
            <w:shd w:val="clear" w:color="auto" w:fill="auto"/>
            <w:vAlign w:val="center"/>
          </w:tcPr>
          <w:p w14:paraId="33AEDD6F"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24" w:type="dxa"/>
            <w:tcBorders>
              <w:top w:val="nil"/>
              <w:left w:val="nil"/>
              <w:bottom w:val="nil"/>
              <w:right w:val="nil"/>
            </w:tcBorders>
            <w:shd w:val="clear" w:color="auto" w:fill="auto"/>
            <w:vAlign w:val="center"/>
          </w:tcPr>
          <w:p w14:paraId="5671BDD2"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9027F2">
              <w:rPr>
                <w:rFonts w:cs="Arial"/>
                <w:b/>
                <w:bCs/>
                <w:color w:val="000000"/>
                <w:szCs w:val="14"/>
              </w:rPr>
              <w:t>(42</w:t>
            </w:r>
            <w:r>
              <w:rPr>
                <w:rFonts w:cs="Arial"/>
                <w:b/>
                <w:bCs/>
                <w:color w:val="000000"/>
                <w:szCs w:val="14"/>
              </w:rPr>
              <w:t>,</w:t>
            </w:r>
            <w:r w:rsidRPr="009027F2">
              <w:rPr>
                <w:rFonts w:cs="Arial"/>
                <w:b/>
                <w:bCs/>
                <w:color w:val="000000"/>
                <w:szCs w:val="14"/>
              </w:rPr>
              <w:t>662)</w:t>
            </w:r>
          </w:p>
        </w:tc>
        <w:tc>
          <w:tcPr>
            <w:tcW w:w="1364" w:type="dxa"/>
            <w:tcBorders>
              <w:top w:val="nil"/>
              <w:left w:val="nil"/>
              <w:bottom w:val="nil"/>
              <w:right w:val="nil"/>
            </w:tcBorders>
            <w:shd w:val="clear" w:color="auto" w:fill="auto"/>
            <w:vAlign w:val="center"/>
          </w:tcPr>
          <w:p w14:paraId="648BFA9A"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(26,364)</w:t>
            </w:r>
          </w:p>
        </w:tc>
      </w:tr>
      <w:tr w:rsidR="00662D26" w:rsidRPr="001D6BE8" w14:paraId="64BBF476"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ED6318D" w14:textId="77777777" w:rsidR="00662D26" w:rsidRPr="00C806B0" w:rsidRDefault="00662D26" w:rsidP="0007336D">
            <w:pPr>
              <w:pStyle w:val="08-Tabelageral"/>
              <w:ind w:left="113"/>
              <w:jc w:val="left"/>
              <w:rPr>
                <w:rFonts w:cs="Arial"/>
                <w:b w:val="0"/>
                <w:szCs w:val="14"/>
              </w:rPr>
            </w:pPr>
            <w:r w:rsidRPr="00C20080">
              <w:rPr>
                <w:b w:val="0"/>
              </w:rPr>
              <w:t>Personnel expenses</w:t>
            </w:r>
          </w:p>
        </w:tc>
        <w:tc>
          <w:tcPr>
            <w:tcW w:w="721" w:type="dxa"/>
            <w:tcBorders>
              <w:top w:val="nil"/>
              <w:bottom w:val="nil"/>
            </w:tcBorders>
            <w:shd w:val="clear" w:color="auto" w:fill="auto"/>
            <w:vAlign w:val="center"/>
          </w:tcPr>
          <w:p w14:paraId="1A37B9D4" w14:textId="77777777" w:rsidR="00662D26" w:rsidRPr="008121B0"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[10]</w:t>
            </w:r>
          </w:p>
        </w:tc>
        <w:tc>
          <w:tcPr>
            <w:tcW w:w="1406" w:type="dxa"/>
            <w:tcBorders>
              <w:top w:val="nil"/>
              <w:left w:val="nil"/>
              <w:bottom w:val="nil"/>
              <w:right w:val="nil"/>
            </w:tcBorders>
            <w:shd w:val="clear" w:color="auto" w:fill="auto"/>
            <w:vAlign w:val="center"/>
          </w:tcPr>
          <w:p w14:paraId="66E0B80E"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9027F2">
              <w:rPr>
                <w:rFonts w:cs="Arial"/>
                <w:color w:val="000000"/>
                <w:szCs w:val="14"/>
              </w:rPr>
              <w:t>(3</w:t>
            </w:r>
            <w:r>
              <w:rPr>
                <w:rFonts w:cs="Arial"/>
                <w:color w:val="000000"/>
                <w:szCs w:val="14"/>
              </w:rPr>
              <w:t>,</w:t>
            </w:r>
            <w:r w:rsidRPr="009027F2">
              <w:rPr>
                <w:rFonts w:cs="Arial"/>
                <w:color w:val="000000"/>
                <w:szCs w:val="14"/>
              </w:rPr>
              <w:t>306)</w:t>
            </w:r>
          </w:p>
        </w:tc>
        <w:tc>
          <w:tcPr>
            <w:tcW w:w="1355" w:type="dxa"/>
            <w:tcBorders>
              <w:top w:val="nil"/>
              <w:left w:val="nil"/>
              <w:bottom w:val="nil"/>
              <w:right w:val="nil"/>
            </w:tcBorders>
            <w:shd w:val="clear" w:color="auto" w:fill="auto"/>
            <w:vAlign w:val="center"/>
          </w:tcPr>
          <w:p w14:paraId="5601DA36"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(2,777)</w:t>
            </w:r>
          </w:p>
        </w:tc>
        <w:tc>
          <w:tcPr>
            <w:tcW w:w="241" w:type="dxa"/>
            <w:tcBorders>
              <w:top w:val="nil"/>
              <w:bottom w:val="nil"/>
            </w:tcBorders>
            <w:shd w:val="clear" w:color="auto" w:fill="auto"/>
            <w:vAlign w:val="center"/>
          </w:tcPr>
          <w:p w14:paraId="201D1D64"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24" w:type="dxa"/>
            <w:tcBorders>
              <w:top w:val="nil"/>
              <w:left w:val="nil"/>
              <w:bottom w:val="nil"/>
              <w:right w:val="nil"/>
            </w:tcBorders>
            <w:shd w:val="clear" w:color="auto" w:fill="auto"/>
            <w:vAlign w:val="center"/>
          </w:tcPr>
          <w:p w14:paraId="17FD3BA7"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9027F2">
              <w:rPr>
                <w:rFonts w:cs="Arial"/>
                <w:color w:val="000000"/>
                <w:szCs w:val="14"/>
              </w:rPr>
              <w:t>(16</w:t>
            </w:r>
            <w:r>
              <w:rPr>
                <w:rFonts w:cs="Arial"/>
                <w:color w:val="000000"/>
                <w:szCs w:val="14"/>
              </w:rPr>
              <w:t>,</w:t>
            </w:r>
            <w:r w:rsidRPr="009027F2">
              <w:rPr>
                <w:rFonts w:cs="Arial"/>
                <w:color w:val="000000"/>
                <w:szCs w:val="14"/>
              </w:rPr>
              <w:t>390)</w:t>
            </w:r>
          </w:p>
        </w:tc>
        <w:tc>
          <w:tcPr>
            <w:tcW w:w="1364" w:type="dxa"/>
            <w:tcBorders>
              <w:top w:val="nil"/>
              <w:left w:val="nil"/>
              <w:bottom w:val="nil"/>
              <w:right w:val="nil"/>
            </w:tcBorders>
            <w:shd w:val="clear" w:color="auto" w:fill="auto"/>
            <w:vAlign w:val="center"/>
          </w:tcPr>
          <w:p w14:paraId="68E64397" w14:textId="77777777" w:rsidR="00662D26" w:rsidRPr="009C62A1"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Cs/>
              </w:rPr>
            </w:pPr>
            <w:r>
              <w:rPr>
                <w:rFonts w:cs="Arial"/>
                <w:color w:val="000000"/>
                <w:szCs w:val="14"/>
              </w:rPr>
              <w:t>(14,227)</w:t>
            </w:r>
          </w:p>
        </w:tc>
      </w:tr>
      <w:tr w:rsidR="00662D26" w:rsidRPr="001D6BE8" w14:paraId="5E5D3782"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99E2F55" w14:textId="77777777" w:rsidR="00662D26" w:rsidRPr="00C806B0" w:rsidRDefault="00662D26" w:rsidP="0007336D">
            <w:pPr>
              <w:pStyle w:val="08-Tabelageral"/>
              <w:ind w:left="113"/>
              <w:jc w:val="left"/>
              <w:rPr>
                <w:rFonts w:cs="Arial"/>
                <w:b w:val="0"/>
                <w:szCs w:val="14"/>
              </w:rPr>
            </w:pPr>
            <w:r w:rsidRPr="00BA0FFD">
              <w:rPr>
                <w:b w:val="0"/>
              </w:rPr>
              <w:t>Administrative</w:t>
            </w:r>
            <w:r>
              <w:rPr>
                <w:b w:val="0"/>
              </w:rPr>
              <w:t>s</w:t>
            </w:r>
            <w:r w:rsidRPr="00BA0FFD">
              <w:rPr>
                <w:b w:val="0"/>
              </w:rPr>
              <w:t xml:space="preserve"> </w:t>
            </w:r>
            <w:r>
              <w:rPr>
                <w:b w:val="0"/>
              </w:rPr>
              <w:t xml:space="preserve">and sales </w:t>
            </w:r>
            <w:r w:rsidRPr="00BA0FFD">
              <w:rPr>
                <w:b w:val="0"/>
              </w:rPr>
              <w:t>expenses</w:t>
            </w:r>
          </w:p>
        </w:tc>
        <w:tc>
          <w:tcPr>
            <w:tcW w:w="721" w:type="dxa"/>
            <w:tcBorders>
              <w:top w:val="nil"/>
              <w:bottom w:val="nil"/>
            </w:tcBorders>
            <w:shd w:val="clear" w:color="auto" w:fill="auto"/>
            <w:vAlign w:val="center"/>
          </w:tcPr>
          <w:p w14:paraId="648A88E6" w14:textId="77777777" w:rsidR="00662D26" w:rsidRPr="008121B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23355">
              <w:t>[11]</w:t>
            </w:r>
          </w:p>
        </w:tc>
        <w:tc>
          <w:tcPr>
            <w:tcW w:w="1406" w:type="dxa"/>
            <w:tcBorders>
              <w:top w:val="nil"/>
              <w:left w:val="nil"/>
              <w:bottom w:val="nil"/>
              <w:right w:val="nil"/>
            </w:tcBorders>
            <w:shd w:val="clear" w:color="auto" w:fill="auto"/>
            <w:vAlign w:val="center"/>
          </w:tcPr>
          <w:p w14:paraId="31B2C229"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9027F2">
              <w:rPr>
                <w:rFonts w:cs="Arial"/>
                <w:color w:val="000000"/>
                <w:szCs w:val="14"/>
              </w:rPr>
              <w:t>(632)</w:t>
            </w:r>
          </w:p>
        </w:tc>
        <w:tc>
          <w:tcPr>
            <w:tcW w:w="1355" w:type="dxa"/>
            <w:tcBorders>
              <w:top w:val="nil"/>
              <w:left w:val="nil"/>
              <w:bottom w:val="nil"/>
              <w:right w:val="nil"/>
            </w:tcBorders>
            <w:shd w:val="clear" w:color="auto" w:fill="auto"/>
            <w:vAlign w:val="center"/>
          </w:tcPr>
          <w:p w14:paraId="31CF7A3C"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(541)</w:t>
            </w:r>
          </w:p>
        </w:tc>
        <w:tc>
          <w:tcPr>
            <w:tcW w:w="241" w:type="dxa"/>
            <w:tcBorders>
              <w:top w:val="nil"/>
              <w:bottom w:val="nil"/>
            </w:tcBorders>
            <w:shd w:val="clear" w:color="auto" w:fill="auto"/>
            <w:vAlign w:val="center"/>
          </w:tcPr>
          <w:p w14:paraId="7F911361"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324" w:type="dxa"/>
            <w:tcBorders>
              <w:top w:val="nil"/>
              <w:left w:val="nil"/>
              <w:bottom w:val="nil"/>
              <w:right w:val="nil"/>
            </w:tcBorders>
            <w:shd w:val="clear" w:color="auto" w:fill="auto"/>
            <w:vAlign w:val="center"/>
          </w:tcPr>
          <w:p w14:paraId="7BA16A4B"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9027F2">
              <w:rPr>
                <w:rFonts w:cs="Arial"/>
                <w:color w:val="000000"/>
                <w:szCs w:val="14"/>
              </w:rPr>
              <w:t>(5</w:t>
            </w:r>
            <w:r>
              <w:rPr>
                <w:rFonts w:cs="Arial"/>
                <w:color w:val="000000"/>
                <w:szCs w:val="14"/>
              </w:rPr>
              <w:t>,</w:t>
            </w:r>
            <w:r w:rsidRPr="009027F2">
              <w:rPr>
                <w:rFonts w:cs="Arial"/>
                <w:color w:val="000000"/>
                <w:szCs w:val="14"/>
              </w:rPr>
              <w:t>878)</w:t>
            </w:r>
          </w:p>
        </w:tc>
        <w:tc>
          <w:tcPr>
            <w:tcW w:w="1364" w:type="dxa"/>
            <w:tcBorders>
              <w:top w:val="nil"/>
              <w:left w:val="nil"/>
              <w:bottom w:val="nil"/>
              <w:right w:val="nil"/>
            </w:tcBorders>
            <w:shd w:val="clear" w:color="auto" w:fill="auto"/>
            <w:vAlign w:val="center"/>
          </w:tcPr>
          <w:p w14:paraId="7A77BB66" w14:textId="77777777" w:rsidR="00662D26" w:rsidRPr="009C62A1"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Cs/>
              </w:rPr>
            </w:pPr>
            <w:r>
              <w:rPr>
                <w:rFonts w:cs="Arial"/>
                <w:color w:val="000000"/>
                <w:szCs w:val="14"/>
              </w:rPr>
              <w:t>(3,371)</w:t>
            </w:r>
          </w:p>
        </w:tc>
      </w:tr>
      <w:tr w:rsidR="00662D26" w:rsidRPr="001D6BE8" w14:paraId="528388F3"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39274F04" w14:textId="77777777" w:rsidR="00662D26" w:rsidRPr="00C806B0" w:rsidRDefault="00662D26" w:rsidP="0007336D">
            <w:pPr>
              <w:pStyle w:val="08-Tabelageral"/>
              <w:ind w:left="113"/>
              <w:jc w:val="left"/>
              <w:rPr>
                <w:rFonts w:cs="Arial"/>
                <w:b w:val="0"/>
                <w:szCs w:val="14"/>
              </w:rPr>
            </w:pPr>
            <w:r w:rsidRPr="00BA0FFD">
              <w:rPr>
                <w:b w:val="0"/>
              </w:rPr>
              <w:t>Tax expenses</w:t>
            </w:r>
          </w:p>
        </w:tc>
        <w:tc>
          <w:tcPr>
            <w:tcW w:w="721" w:type="dxa"/>
            <w:tcBorders>
              <w:top w:val="nil"/>
              <w:bottom w:val="nil"/>
            </w:tcBorders>
            <w:shd w:val="clear" w:color="auto" w:fill="auto"/>
            <w:vAlign w:val="center"/>
          </w:tcPr>
          <w:p w14:paraId="340F2FA9" w14:textId="77777777" w:rsidR="00662D26" w:rsidRPr="008121B0"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823355">
              <w:t>[12.c]</w:t>
            </w:r>
          </w:p>
        </w:tc>
        <w:tc>
          <w:tcPr>
            <w:tcW w:w="1406" w:type="dxa"/>
            <w:tcBorders>
              <w:top w:val="nil"/>
              <w:left w:val="nil"/>
              <w:bottom w:val="nil"/>
              <w:right w:val="nil"/>
            </w:tcBorders>
            <w:shd w:val="clear" w:color="auto" w:fill="auto"/>
            <w:vAlign w:val="center"/>
          </w:tcPr>
          <w:p w14:paraId="45A42CC1"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9027F2">
              <w:rPr>
                <w:rFonts w:cs="Arial"/>
                <w:color w:val="000000"/>
                <w:szCs w:val="14"/>
              </w:rPr>
              <w:t>(1</w:t>
            </w:r>
            <w:r>
              <w:rPr>
                <w:rFonts w:cs="Arial"/>
                <w:color w:val="000000"/>
                <w:szCs w:val="14"/>
              </w:rPr>
              <w:t>,</w:t>
            </w:r>
            <w:r w:rsidRPr="009027F2">
              <w:rPr>
                <w:rFonts w:cs="Arial"/>
                <w:color w:val="000000"/>
                <w:szCs w:val="14"/>
              </w:rPr>
              <w:t>630)</w:t>
            </w:r>
          </w:p>
        </w:tc>
        <w:tc>
          <w:tcPr>
            <w:tcW w:w="1355" w:type="dxa"/>
            <w:tcBorders>
              <w:top w:val="nil"/>
              <w:left w:val="nil"/>
              <w:bottom w:val="nil"/>
              <w:right w:val="nil"/>
            </w:tcBorders>
            <w:shd w:val="clear" w:color="auto" w:fill="auto"/>
            <w:vAlign w:val="center"/>
          </w:tcPr>
          <w:p w14:paraId="4655B118"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(853)</w:t>
            </w:r>
          </w:p>
        </w:tc>
        <w:tc>
          <w:tcPr>
            <w:tcW w:w="241" w:type="dxa"/>
            <w:tcBorders>
              <w:top w:val="nil"/>
              <w:bottom w:val="nil"/>
            </w:tcBorders>
            <w:shd w:val="clear" w:color="auto" w:fill="auto"/>
            <w:vAlign w:val="center"/>
          </w:tcPr>
          <w:p w14:paraId="6077BC69"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24" w:type="dxa"/>
            <w:tcBorders>
              <w:top w:val="nil"/>
              <w:left w:val="nil"/>
              <w:bottom w:val="nil"/>
              <w:right w:val="nil"/>
            </w:tcBorders>
            <w:shd w:val="clear" w:color="auto" w:fill="auto"/>
            <w:vAlign w:val="center"/>
          </w:tcPr>
          <w:p w14:paraId="6C83E80D"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9027F2">
              <w:rPr>
                <w:rFonts w:cs="Arial"/>
                <w:color w:val="000000"/>
                <w:szCs w:val="14"/>
              </w:rPr>
              <w:t>(5</w:t>
            </w:r>
            <w:r>
              <w:rPr>
                <w:rFonts w:cs="Arial"/>
                <w:color w:val="000000"/>
                <w:szCs w:val="14"/>
              </w:rPr>
              <w:t>,</w:t>
            </w:r>
            <w:r w:rsidRPr="009027F2">
              <w:rPr>
                <w:rFonts w:cs="Arial"/>
                <w:color w:val="000000"/>
                <w:szCs w:val="14"/>
              </w:rPr>
              <w:t>317)</w:t>
            </w:r>
          </w:p>
        </w:tc>
        <w:tc>
          <w:tcPr>
            <w:tcW w:w="1364" w:type="dxa"/>
            <w:tcBorders>
              <w:top w:val="nil"/>
              <w:left w:val="nil"/>
              <w:bottom w:val="nil"/>
              <w:right w:val="nil"/>
            </w:tcBorders>
            <w:shd w:val="clear" w:color="auto" w:fill="auto"/>
            <w:vAlign w:val="center"/>
          </w:tcPr>
          <w:p w14:paraId="1B6A27BF" w14:textId="77777777" w:rsidR="00662D26" w:rsidRPr="0014618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Cs/>
                <w:highlight w:val="yellow"/>
              </w:rPr>
            </w:pPr>
            <w:r>
              <w:rPr>
                <w:rFonts w:cs="Arial"/>
                <w:color w:val="000000"/>
                <w:szCs w:val="14"/>
              </w:rPr>
              <w:t>(1,445)</w:t>
            </w:r>
          </w:p>
        </w:tc>
      </w:tr>
      <w:tr w:rsidR="00662D26" w:rsidRPr="001D6BE8" w14:paraId="5F793E7D"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B29C5D2" w14:textId="77777777" w:rsidR="00662D26" w:rsidRPr="00C806B0" w:rsidRDefault="00662D26" w:rsidP="0007336D">
            <w:pPr>
              <w:pStyle w:val="08-Tabelageral"/>
              <w:ind w:left="113"/>
              <w:jc w:val="left"/>
              <w:rPr>
                <w:rFonts w:cs="Arial"/>
                <w:b w:val="0"/>
                <w:szCs w:val="14"/>
              </w:rPr>
            </w:pPr>
            <w:r w:rsidRPr="00BA0FFD">
              <w:rPr>
                <w:b w:val="0"/>
              </w:rPr>
              <w:t>Other</w:t>
            </w:r>
          </w:p>
        </w:tc>
        <w:tc>
          <w:tcPr>
            <w:tcW w:w="721" w:type="dxa"/>
            <w:tcBorders>
              <w:top w:val="nil"/>
              <w:bottom w:val="nil"/>
            </w:tcBorders>
            <w:shd w:val="clear" w:color="auto" w:fill="auto"/>
            <w:vAlign w:val="center"/>
          </w:tcPr>
          <w:p w14:paraId="2C96C037" w14:textId="77777777" w:rsidR="00662D26" w:rsidRPr="008121B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823355">
              <w:t>[13]</w:t>
            </w:r>
          </w:p>
        </w:tc>
        <w:tc>
          <w:tcPr>
            <w:tcW w:w="1406" w:type="dxa"/>
            <w:tcBorders>
              <w:top w:val="nil"/>
              <w:left w:val="nil"/>
              <w:bottom w:val="nil"/>
              <w:right w:val="nil"/>
            </w:tcBorders>
            <w:shd w:val="clear" w:color="auto" w:fill="auto"/>
            <w:vAlign w:val="center"/>
          </w:tcPr>
          <w:p w14:paraId="2E58B6ED"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9027F2">
              <w:rPr>
                <w:rFonts w:cs="Arial"/>
                <w:color w:val="000000"/>
                <w:szCs w:val="14"/>
              </w:rPr>
              <w:t>2</w:t>
            </w:r>
            <w:r>
              <w:rPr>
                <w:rFonts w:cs="Arial"/>
                <w:color w:val="000000"/>
                <w:szCs w:val="14"/>
              </w:rPr>
              <w:t>,</w:t>
            </w:r>
            <w:r w:rsidRPr="009027F2">
              <w:rPr>
                <w:rFonts w:cs="Arial"/>
                <w:color w:val="000000"/>
                <w:szCs w:val="14"/>
              </w:rPr>
              <w:t>459</w:t>
            </w:r>
          </w:p>
        </w:tc>
        <w:tc>
          <w:tcPr>
            <w:tcW w:w="1355" w:type="dxa"/>
            <w:tcBorders>
              <w:top w:val="nil"/>
              <w:left w:val="nil"/>
              <w:bottom w:val="nil"/>
              <w:right w:val="nil"/>
            </w:tcBorders>
            <w:shd w:val="clear" w:color="auto" w:fill="auto"/>
            <w:vAlign w:val="center"/>
          </w:tcPr>
          <w:p w14:paraId="1C6E7DBD"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3,072</w:t>
            </w:r>
          </w:p>
        </w:tc>
        <w:tc>
          <w:tcPr>
            <w:tcW w:w="241" w:type="dxa"/>
            <w:tcBorders>
              <w:top w:val="nil"/>
              <w:bottom w:val="nil"/>
            </w:tcBorders>
            <w:shd w:val="clear" w:color="auto" w:fill="auto"/>
            <w:vAlign w:val="center"/>
          </w:tcPr>
          <w:p w14:paraId="55DA74C1"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324" w:type="dxa"/>
            <w:tcBorders>
              <w:top w:val="nil"/>
              <w:left w:val="nil"/>
              <w:bottom w:val="nil"/>
              <w:right w:val="nil"/>
            </w:tcBorders>
            <w:shd w:val="clear" w:color="auto" w:fill="auto"/>
            <w:vAlign w:val="center"/>
          </w:tcPr>
          <w:p w14:paraId="38BDF9B0"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9027F2">
              <w:rPr>
                <w:rFonts w:cs="Arial"/>
                <w:color w:val="000000"/>
                <w:szCs w:val="14"/>
              </w:rPr>
              <w:t>(15</w:t>
            </w:r>
            <w:r>
              <w:rPr>
                <w:rFonts w:cs="Arial"/>
                <w:color w:val="000000"/>
                <w:szCs w:val="14"/>
              </w:rPr>
              <w:t>,</w:t>
            </w:r>
            <w:r w:rsidRPr="009027F2">
              <w:rPr>
                <w:rFonts w:cs="Arial"/>
                <w:color w:val="000000"/>
                <w:szCs w:val="14"/>
              </w:rPr>
              <w:t>077)</w:t>
            </w:r>
          </w:p>
        </w:tc>
        <w:tc>
          <w:tcPr>
            <w:tcW w:w="1364" w:type="dxa"/>
            <w:tcBorders>
              <w:top w:val="nil"/>
              <w:left w:val="nil"/>
              <w:bottom w:val="nil"/>
              <w:right w:val="nil"/>
            </w:tcBorders>
            <w:shd w:val="clear" w:color="auto" w:fill="auto"/>
            <w:vAlign w:val="center"/>
          </w:tcPr>
          <w:p w14:paraId="6B20AC27" w14:textId="77777777" w:rsidR="00662D26" w:rsidRPr="009C62A1"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Cs/>
              </w:rPr>
            </w:pPr>
            <w:r>
              <w:rPr>
                <w:rFonts w:cs="Arial"/>
                <w:color w:val="000000"/>
                <w:szCs w:val="14"/>
              </w:rPr>
              <w:t>(7,321)</w:t>
            </w:r>
          </w:p>
        </w:tc>
      </w:tr>
      <w:tr w:rsidR="00662D26" w:rsidRPr="001D6BE8" w14:paraId="1DEFF606" w14:textId="77777777" w:rsidTr="000733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495F3805" w14:textId="77777777" w:rsidR="00662D26" w:rsidRPr="00C806B0" w:rsidRDefault="00662D26" w:rsidP="0007336D">
            <w:pPr>
              <w:pStyle w:val="08-Tabelageral"/>
              <w:jc w:val="left"/>
              <w:rPr>
                <w:rFonts w:cs="Arial"/>
                <w:szCs w:val="14"/>
              </w:rPr>
            </w:pPr>
            <w:r w:rsidRPr="00BD6C7E">
              <w:rPr>
                <w:rFonts w:cs="Arial"/>
                <w:szCs w:val="14"/>
                <w:lang w:val="en-US"/>
              </w:rPr>
              <w:t>INCOME BEFORE FINANCIAL REVENUE AND EXPENSES</w:t>
            </w:r>
          </w:p>
        </w:tc>
        <w:tc>
          <w:tcPr>
            <w:tcW w:w="721" w:type="dxa"/>
            <w:tcBorders>
              <w:top w:val="nil"/>
              <w:bottom w:val="nil"/>
            </w:tcBorders>
            <w:shd w:val="clear" w:color="auto" w:fill="auto"/>
            <w:vAlign w:val="center"/>
          </w:tcPr>
          <w:p w14:paraId="64F50642"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06" w:type="dxa"/>
            <w:tcBorders>
              <w:top w:val="nil"/>
              <w:left w:val="nil"/>
              <w:bottom w:val="nil"/>
              <w:right w:val="nil"/>
            </w:tcBorders>
            <w:shd w:val="clear" w:color="auto" w:fill="auto"/>
            <w:vAlign w:val="center"/>
          </w:tcPr>
          <w:p w14:paraId="26FE0824"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9027F2">
              <w:rPr>
                <w:rFonts w:cs="Arial"/>
                <w:b/>
                <w:bCs/>
                <w:color w:val="000000"/>
                <w:szCs w:val="14"/>
              </w:rPr>
              <w:t>1</w:t>
            </w:r>
            <w:r>
              <w:rPr>
                <w:rFonts w:cs="Arial"/>
                <w:b/>
                <w:bCs/>
                <w:color w:val="000000"/>
                <w:szCs w:val="14"/>
              </w:rPr>
              <w:t>,</w:t>
            </w:r>
            <w:r w:rsidRPr="009027F2">
              <w:rPr>
                <w:rFonts w:cs="Arial"/>
                <w:b/>
                <w:bCs/>
                <w:color w:val="000000"/>
                <w:szCs w:val="14"/>
              </w:rPr>
              <w:t>175</w:t>
            </w:r>
            <w:r>
              <w:rPr>
                <w:rFonts w:cs="Arial"/>
                <w:b/>
                <w:bCs/>
                <w:color w:val="000000"/>
                <w:szCs w:val="14"/>
              </w:rPr>
              <w:t>,</w:t>
            </w:r>
            <w:r w:rsidRPr="009027F2">
              <w:rPr>
                <w:rFonts w:cs="Arial"/>
                <w:b/>
                <w:bCs/>
                <w:color w:val="000000"/>
                <w:szCs w:val="14"/>
              </w:rPr>
              <w:t>975</w:t>
            </w:r>
          </w:p>
        </w:tc>
        <w:tc>
          <w:tcPr>
            <w:tcW w:w="1355" w:type="dxa"/>
            <w:tcBorders>
              <w:top w:val="nil"/>
              <w:left w:val="nil"/>
              <w:bottom w:val="nil"/>
              <w:right w:val="nil"/>
            </w:tcBorders>
            <w:shd w:val="clear" w:color="auto" w:fill="auto"/>
            <w:vAlign w:val="center"/>
          </w:tcPr>
          <w:p w14:paraId="7A8B11B6"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970,250</w:t>
            </w:r>
          </w:p>
        </w:tc>
        <w:tc>
          <w:tcPr>
            <w:tcW w:w="241" w:type="dxa"/>
            <w:tcBorders>
              <w:top w:val="nil"/>
              <w:bottom w:val="nil"/>
            </w:tcBorders>
            <w:shd w:val="clear" w:color="auto" w:fill="auto"/>
            <w:vAlign w:val="center"/>
          </w:tcPr>
          <w:p w14:paraId="44335BA4"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24" w:type="dxa"/>
            <w:tcBorders>
              <w:top w:val="nil"/>
              <w:left w:val="nil"/>
              <w:bottom w:val="nil"/>
              <w:right w:val="nil"/>
            </w:tcBorders>
            <w:shd w:val="clear" w:color="auto" w:fill="auto"/>
            <w:vAlign w:val="center"/>
          </w:tcPr>
          <w:p w14:paraId="014F8B68"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9027F2">
              <w:rPr>
                <w:rFonts w:cs="Arial"/>
                <w:b/>
                <w:bCs/>
                <w:color w:val="000000"/>
                <w:szCs w:val="14"/>
              </w:rPr>
              <w:t>1</w:t>
            </w:r>
            <w:r>
              <w:rPr>
                <w:rFonts w:cs="Arial"/>
                <w:b/>
                <w:bCs/>
                <w:color w:val="000000"/>
                <w:szCs w:val="14"/>
              </w:rPr>
              <w:t>,</w:t>
            </w:r>
            <w:r w:rsidRPr="009027F2">
              <w:rPr>
                <w:rFonts w:cs="Arial"/>
                <w:b/>
                <w:bCs/>
                <w:color w:val="000000"/>
                <w:szCs w:val="14"/>
              </w:rPr>
              <w:t>420</w:t>
            </w:r>
            <w:r>
              <w:rPr>
                <w:rFonts w:cs="Arial"/>
                <w:b/>
                <w:bCs/>
                <w:color w:val="000000"/>
                <w:szCs w:val="14"/>
              </w:rPr>
              <w:t>,</w:t>
            </w:r>
            <w:r w:rsidRPr="009027F2">
              <w:rPr>
                <w:rFonts w:cs="Arial"/>
                <w:b/>
                <w:bCs/>
                <w:color w:val="000000"/>
                <w:szCs w:val="14"/>
              </w:rPr>
              <w:t>609</w:t>
            </w:r>
          </w:p>
        </w:tc>
        <w:tc>
          <w:tcPr>
            <w:tcW w:w="1364" w:type="dxa"/>
            <w:tcBorders>
              <w:top w:val="nil"/>
              <w:left w:val="nil"/>
              <w:bottom w:val="nil"/>
              <w:right w:val="nil"/>
            </w:tcBorders>
            <w:shd w:val="clear" w:color="auto" w:fill="auto"/>
            <w:vAlign w:val="center"/>
          </w:tcPr>
          <w:p w14:paraId="63A3CCAD"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1,224,060</w:t>
            </w:r>
          </w:p>
        </w:tc>
      </w:tr>
      <w:tr w:rsidR="00662D26" w:rsidRPr="001D6BE8" w14:paraId="325AC630"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9BDF5B6" w14:textId="77777777" w:rsidR="00662D26" w:rsidRPr="00C806B0" w:rsidRDefault="00662D26" w:rsidP="0007336D">
            <w:pPr>
              <w:pStyle w:val="08-Tabelageral"/>
              <w:jc w:val="left"/>
              <w:rPr>
                <w:rFonts w:cs="Arial"/>
                <w:szCs w:val="14"/>
              </w:rPr>
            </w:pPr>
            <w:r w:rsidRPr="00C87262">
              <w:rPr>
                <w:rFonts w:cs="Arial"/>
                <w:szCs w:val="14"/>
              </w:rPr>
              <w:t>FINANCIAL RESULT</w:t>
            </w:r>
          </w:p>
        </w:tc>
        <w:tc>
          <w:tcPr>
            <w:tcW w:w="721" w:type="dxa"/>
            <w:tcBorders>
              <w:top w:val="nil"/>
              <w:bottom w:val="nil"/>
            </w:tcBorders>
            <w:shd w:val="clear" w:color="auto" w:fill="auto"/>
            <w:vAlign w:val="center"/>
          </w:tcPr>
          <w:p w14:paraId="2787FD11"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520137">
              <w:rPr>
                <w:b/>
                <w:bCs/>
              </w:rPr>
              <w:t>[14]</w:t>
            </w:r>
          </w:p>
        </w:tc>
        <w:tc>
          <w:tcPr>
            <w:tcW w:w="1406" w:type="dxa"/>
            <w:tcBorders>
              <w:top w:val="nil"/>
              <w:left w:val="nil"/>
              <w:bottom w:val="nil"/>
              <w:right w:val="nil"/>
            </w:tcBorders>
            <w:shd w:val="clear" w:color="auto" w:fill="auto"/>
            <w:vAlign w:val="center"/>
          </w:tcPr>
          <w:p w14:paraId="270446A0"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9027F2">
              <w:rPr>
                <w:rFonts w:cs="Arial"/>
                <w:b/>
                <w:bCs/>
                <w:color w:val="000000"/>
                <w:szCs w:val="14"/>
              </w:rPr>
              <w:t>3</w:t>
            </w:r>
            <w:r>
              <w:rPr>
                <w:rFonts w:cs="Arial"/>
                <w:b/>
                <w:bCs/>
                <w:color w:val="000000"/>
                <w:szCs w:val="14"/>
              </w:rPr>
              <w:t>,</w:t>
            </w:r>
            <w:r w:rsidRPr="009027F2">
              <w:rPr>
                <w:rFonts w:cs="Arial"/>
                <w:b/>
                <w:bCs/>
                <w:color w:val="000000"/>
                <w:szCs w:val="14"/>
              </w:rPr>
              <w:t>642</w:t>
            </w:r>
          </w:p>
        </w:tc>
        <w:tc>
          <w:tcPr>
            <w:tcW w:w="1355" w:type="dxa"/>
            <w:tcBorders>
              <w:top w:val="nil"/>
              <w:left w:val="nil"/>
              <w:bottom w:val="nil"/>
              <w:right w:val="nil"/>
            </w:tcBorders>
            <w:shd w:val="clear" w:color="auto" w:fill="auto"/>
            <w:vAlign w:val="center"/>
          </w:tcPr>
          <w:p w14:paraId="6A162C9B"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9,339</w:t>
            </w:r>
          </w:p>
        </w:tc>
        <w:tc>
          <w:tcPr>
            <w:tcW w:w="241" w:type="dxa"/>
            <w:tcBorders>
              <w:top w:val="nil"/>
              <w:bottom w:val="nil"/>
            </w:tcBorders>
            <w:shd w:val="clear" w:color="auto" w:fill="auto"/>
            <w:vAlign w:val="center"/>
          </w:tcPr>
          <w:p w14:paraId="6FBA3742"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24" w:type="dxa"/>
            <w:tcBorders>
              <w:top w:val="nil"/>
              <w:left w:val="nil"/>
              <w:bottom w:val="nil"/>
              <w:right w:val="nil"/>
            </w:tcBorders>
            <w:shd w:val="clear" w:color="auto" w:fill="auto"/>
            <w:vAlign w:val="center"/>
          </w:tcPr>
          <w:p w14:paraId="55E6CFF8"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9027F2">
              <w:rPr>
                <w:rFonts w:cs="Arial"/>
                <w:b/>
                <w:bCs/>
                <w:color w:val="000000"/>
                <w:szCs w:val="14"/>
              </w:rPr>
              <w:t>58</w:t>
            </w:r>
            <w:r>
              <w:rPr>
                <w:rFonts w:cs="Arial"/>
                <w:b/>
                <w:bCs/>
                <w:color w:val="000000"/>
                <w:szCs w:val="14"/>
              </w:rPr>
              <w:t>,</w:t>
            </w:r>
            <w:r w:rsidRPr="009027F2">
              <w:rPr>
                <w:rFonts w:cs="Arial"/>
                <w:b/>
                <w:bCs/>
                <w:color w:val="000000"/>
                <w:szCs w:val="14"/>
              </w:rPr>
              <w:t>142</w:t>
            </w:r>
          </w:p>
        </w:tc>
        <w:tc>
          <w:tcPr>
            <w:tcW w:w="1364" w:type="dxa"/>
            <w:tcBorders>
              <w:top w:val="nil"/>
              <w:left w:val="nil"/>
              <w:bottom w:val="nil"/>
              <w:right w:val="nil"/>
            </w:tcBorders>
            <w:shd w:val="clear" w:color="auto" w:fill="auto"/>
            <w:vAlign w:val="center"/>
          </w:tcPr>
          <w:p w14:paraId="12C533A4"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18,315</w:t>
            </w:r>
          </w:p>
        </w:tc>
      </w:tr>
      <w:tr w:rsidR="00662D26" w:rsidRPr="001D6BE8" w14:paraId="0DC5EA76"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5F71EE56" w14:textId="77777777" w:rsidR="00662D26" w:rsidRPr="00C806B0" w:rsidRDefault="00662D26" w:rsidP="0007336D">
            <w:pPr>
              <w:pStyle w:val="08-Tabelageral"/>
              <w:ind w:left="113"/>
              <w:jc w:val="left"/>
              <w:rPr>
                <w:rFonts w:cs="Arial"/>
                <w:b w:val="0"/>
                <w:szCs w:val="14"/>
              </w:rPr>
            </w:pPr>
            <w:r w:rsidRPr="00C87262">
              <w:rPr>
                <w:rFonts w:cs="Arial"/>
                <w:b w:val="0"/>
                <w:szCs w:val="14"/>
              </w:rPr>
              <w:t>Financial revenue</w:t>
            </w:r>
          </w:p>
        </w:tc>
        <w:tc>
          <w:tcPr>
            <w:tcW w:w="721" w:type="dxa"/>
            <w:tcBorders>
              <w:top w:val="nil"/>
              <w:bottom w:val="nil"/>
            </w:tcBorders>
            <w:shd w:val="clear" w:color="auto" w:fill="auto"/>
            <w:vAlign w:val="center"/>
          </w:tcPr>
          <w:p w14:paraId="30D13D59" w14:textId="77777777" w:rsidR="00662D26" w:rsidRPr="008121B0"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406" w:type="dxa"/>
            <w:tcBorders>
              <w:top w:val="nil"/>
              <w:left w:val="nil"/>
              <w:bottom w:val="nil"/>
              <w:right w:val="nil"/>
            </w:tcBorders>
            <w:shd w:val="clear" w:color="auto" w:fill="auto"/>
            <w:vAlign w:val="center"/>
          </w:tcPr>
          <w:p w14:paraId="662B4C95"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9027F2">
              <w:rPr>
                <w:rFonts w:cs="Arial"/>
                <w:color w:val="000000"/>
                <w:szCs w:val="14"/>
              </w:rPr>
              <w:t>30</w:t>
            </w:r>
            <w:r>
              <w:rPr>
                <w:rFonts w:cs="Arial"/>
                <w:color w:val="000000"/>
                <w:szCs w:val="14"/>
              </w:rPr>
              <w:t>,</w:t>
            </w:r>
            <w:r w:rsidRPr="009027F2">
              <w:rPr>
                <w:rFonts w:cs="Arial"/>
                <w:color w:val="000000"/>
                <w:szCs w:val="14"/>
              </w:rPr>
              <w:t>227</w:t>
            </w:r>
          </w:p>
        </w:tc>
        <w:tc>
          <w:tcPr>
            <w:tcW w:w="1355" w:type="dxa"/>
            <w:tcBorders>
              <w:top w:val="nil"/>
              <w:left w:val="nil"/>
              <w:bottom w:val="nil"/>
              <w:right w:val="nil"/>
            </w:tcBorders>
            <w:shd w:val="clear" w:color="auto" w:fill="auto"/>
            <w:vAlign w:val="center"/>
          </w:tcPr>
          <w:p w14:paraId="2625D463"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color w:val="000000"/>
                <w:szCs w:val="14"/>
              </w:rPr>
              <w:t>12,256</w:t>
            </w:r>
          </w:p>
        </w:tc>
        <w:tc>
          <w:tcPr>
            <w:tcW w:w="241" w:type="dxa"/>
            <w:tcBorders>
              <w:top w:val="nil"/>
              <w:bottom w:val="nil"/>
            </w:tcBorders>
            <w:shd w:val="clear" w:color="auto" w:fill="auto"/>
            <w:vAlign w:val="center"/>
          </w:tcPr>
          <w:p w14:paraId="14518ECB"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24" w:type="dxa"/>
            <w:tcBorders>
              <w:top w:val="nil"/>
              <w:left w:val="nil"/>
              <w:bottom w:val="nil"/>
              <w:right w:val="nil"/>
            </w:tcBorders>
            <w:shd w:val="clear" w:color="auto" w:fill="auto"/>
            <w:vAlign w:val="center"/>
          </w:tcPr>
          <w:p w14:paraId="17DFB766"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9027F2">
              <w:rPr>
                <w:rFonts w:cs="Arial"/>
                <w:color w:val="000000"/>
                <w:szCs w:val="14"/>
              </w:rPr>
              <w:t>85</w:t>
            </w:r>
            <w:r>
              <w:rPr>
                <w:rFonts w:cs="Arial"/>
                <w:color w:val="000000"/>
                <w:szCs w:val="14"/>
              </w:rPr>
              <w:t>,</w:t>
            </w:r>
            <w:r w:rsidRPr="009027F2">
              <w:rPr>
                <w:rFonts w:cs="Arial"/>
                <w:color w:val="000000"/>
                <w:szCs w:val="14"/>
              </w:rPr>
              <w:t>950</w:t>
            </w:r>
          </w:p>
        </w:tc>
        <w:tc>
          <w:tcPr>
            <w:tcW w:w="1364" w:type="dxa"/>
            <w:tcBorders>
              <w:top w:val="nil"/>
              <w:left w:val="nil"/>
              <w:bottom w:val="nil"/>
              <w:right w:val="nil"/>
            </w:tcBorders>
            <w:shd w:val="clear" w:color="auto" w:fill="auto"/>
            <w:vAlign w:val="center"/>
          </w:tcPr>
          <w:p w14:paraId="7C8B79A0" w14:textId="77777777" w:rsidR="00662D26" w:rsidRPr="009C62A1"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Cs/>
              </w:rPr>
            </w:pPr>
            <w:r>
              <w:rPr>
                <w:rFonts w:cs="Arial"/>
                <w:color w:val="000000"/>
                <w:szCs w:val="14"/>
              </w:rPr>
              <w:t>21,303</w:t>
            </w:r>
          </w:p>
        </w:tc>
      </w:tr>
      <w:tr w:rsidR="00662D26" w:rsidRPr="001D6BE8" w14:paraId="7AEBE502"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CC063BD" w14:textId="77777777" w:rsidR="00662D26" w:rsidRPr="00C806B0" w:rsidRDefault="00662D26" w:rsidP="0007336D">
            <w:pPr>
              <w:pStyle w:val="08-Tabelageral"/>
              <w:ind w:left="113"/>
              <w:jc w:val="left"/>
              <w:rPr>
                <w:rFonts w:cs="Arial"/>
                <w:b w:val="0"/>
                <w:szCs w:val="14"/>
              </w:rPr>
            </w:pPr>
            <w:r w:rsidRPr="00C87262">
              <w:rPr>
                <w:rFonts w:cs="Arial"/>
                <w:b w:val="0"/>
                <w:szCs w:val="14"/>
              </w:rPr>
              <w:t>Financial expenses</w:t>
            </w:r>
          </w:p>
        </w:tc>
        <w:tc>
          <w:tcPr>
            <w:tcW w:w="721" w:type="dxa"/>
            <w:tcBorders>
              <w:top w:val="nil"/>
              <w:bottom w:val="nil"/>
            </w:tcBorders>
            <w:shd w:val="clear" w:color="auto" w:fill="auto"/>
            <w:vAlign w:val="center"/>
          </w:tcPr>
          <w:p w14:paraId="7BBF56AC" w14:textId="77777777" w:rsidR="00662D26" w:rsidRPr="008121B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406" w:type="dxa"/>
            <w:tcBorders>
              <w:top w:val="nil"/>
              <w:left w:val="nil"/>
              <w:bottom w:val="nil"/>
              <w:right w:val="nil"/>
            </w:tcBorders>
            <w:shd w:val="clear" w:color="auto" w:fill="auto"/>
            <w:vAlign w:val="center"/>
          </w:tcPr>
          <w:p w14:paraId="766CFEFD"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9027F2">
              <w:rPr>
                <w:rFonts w:cs="Arial"/>
                <w:color w:val="000000"/>
                <w:szCs w:val="14"/>
              </w:rPr>
              <w:t>(26</w:t>
            </w:r>
            <w:r>
              <w:rPr>
                <w:rFonts w:cs="Arial"/>
                <w:color w:val="000000"/>
                <w:szCs w:val="14"/>
              </w:rPr>
              <w:t>,</w:t>
            </w:r>
            <w:r w:rsidRPr="009027F2">
              <w:rPr>
                <w:rFonts w:cs="Arial"/>
                <w:color w:val="000000"/>
                <w:szCs w:val="14"/>
              </w:rPr>
              <w:t>585)</w:t>
            </w:r>
          </w:p>
        </w:tc>
        <w:tc>
          <w:tcPr>
            <w:tcW w:w="1355" w:type="dxa"/>
            <w:tcBorders>
              <w:top w:val="nil"/>
              <w:left w:val="nil"/>
              <w:bottom w:val="nil"/>
              <w:right w:val="nil"/>
            </w:tcBorders>
            <w:shd w:val="clear" w:color="auto" w:fill="auto"/>
            <w:vAlign w:val="center"/>
          </w:tcPr>
          <w:p w14:paraId="4E7F2F83"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Pr>
                <w:rFonts w:cs="Arial"/>
                <w:color w:val="000000"/>
                <w:szCs w:val="14"/>
              </w:rPr>
              <w:t>(2,917)</w:t>
            </w:r>
          </w:p>
        </w:tc>
        <w:tc>
          <w:tcPr>
            <w:tcW w:w="241" w:type="dxa"/>
            <w:tcBorders>
              <w:top w:val="nil"/>
              <w:bottom w:val="nil"/>
            </w:tcBorders>
            <w:shd w:val="clear" w:color="auto" w:fill="auto"/>
            <w:vAlign w:val="center"/>
          </w:tcPr>
          <w:p w14:paraId="004E9B52"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324" w:type="dxa"/>
            <w:tcBorders>
              <w:top w:val="nil"/>
              <w:left w:val="nil"/>
              <w:bottom w:val="nil"/>
              <w:right w:val="nil"/>
            </w:tcBorders>
            <w:shd w:val="clear" w:color="auto" w:fill="auto"/>
            <w:vAlign w:val="center"/>
          </w:tcPr>
          <w:p w14:paraId="62A94D63"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9027F2">
              <w:rPr>
                <w:rFonts w:cs="Arial"/>
                <w:color w:val="000000"/>
                <w:szCs w:val="14"/>
              </w:rPr>
              <w:t>(27</w:t>
            </w:r>
            <w:r>
              <w:rPr>
                <w:rFonts w:cs="Arial"/>
                <w:color w:val="000000"/>
                <w:szCs w:val="14"/>
              </w:rPr>
              <w:t>,</w:t>
            </w:r>
            <w:r w:rsidRPr="009027F2">
              <w:rPr>
                <w:rFonts w:cs="Arial"/>
                <w:color w:val="000000"/>
                <w:szCs w:val="14"/>
              </w:rPr>
              <w:t>808)</w:t>
            </w:r>
          </w:p>
        </w:tc>
        <w:tc>
          <w:tcPr>
            <w:tcW w:w="1364" w:type="dxa"/>
            <w:tcBorders>
              <w:top w:val="nil"/>
              <w:left w:val="nil"/>
              <w:bottom w:val="nil"/>
              <w:right w:val="nil"/>
            </w:tcBorders>
            <w:shd w:val="clear" w:color="auto" w:fill="auto"/>
            <w:vAlign w:val="center"/>
          </w:tcPr>
          <w:p w14:paraId="140ABC71" w14:textId="77777777" w:rsidR="00662D26" w:rsidRPr="009C62A1"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Cs/>
              </w:rPr>
            </w:pPr>
            <w:r>
              <w:rPr>
                <w:rFonts w:cs="Arial"/>
                <w:color w:val="000000"/>
                <w:szCs w:val="14"/>
              </w:rPr>
              <w:t>(2,988)</w:t>
            </w:r>
          </w:p>
        </w:tc>
      </w:tr>
      <w:tr w:rsidR="00662D26" w:rsidRPr="001D6BE8" w14:paraId="05DFFDC5" w14:textId="77777777" w:rsidTr="000733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46BD7324" w14:textId="77777777" w:rsidR="00662D26" w:rsidRPr="00C806B0" w:rsidRDefault="00662D26" w:rsidP="0007336D">
            <w:pPr>
              <w:pStyle w:val="08-Tabelageral"/>
              <w:jc w:val="left"/>
              <w:rPr>
                <w:rFonts w:cs="Arial"/>
                <w:bCs w:val="0"/>
                <w:szCs w:val="14"/>
              </w:rPr>
            </w:pPr>
            <w:r w:rsidRPr="00BD6C7E">
              <w:rPr>
                <w:rFonts w:cs="Arial"/>
                <w:szCs w:val="14"/>
                <w:lang w:val="en-US"/>
              </w:rPr>
              <w:t>INCOME BEFORE TAXES AND EQUITIES</w:t>
            </w:r>
          </w:p>
        </w:tc>
        <w:tc>
          <w:tcPr>
            <w:tcW w:w="721" w:type="dxa"/>
            <w:tcBorders>
              <w:top w:val="nil"/>
              <w:bottom w:val="nil"/>
            </w:tcBorders>
            <w:shd w:val="clear" w:color="auto" w:fill="auto"/>
            <w:vAlign w:val="center"/>
          </w:tcPr>
          <w:p w14:paraId="6CF6F7D4"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406" w:type="dxa"/>
            <w:tcBorders>
              <w:top w:val="nil"/>
              <w:left w:val="nil"/>
              <w:bottom w:val="nil"/>
              <w:right w:val="nil"/>
            </w:tcBorders>
            <w:shd w:val="clear" w:color="auto" w:fill="auto"/>
            <w:vAlign w:val="center"/>
          </w:tcPr>
          <w:p w14:paraId="598E725B"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9027F2">
              <w:rPr>
                <w:rFonts w:cs="Arial"/>
                <w:b/>
                <w:bCs/>
                <w:color w:val="000000"/>
                <w:szCs w:val="14"/>
              </w:rPr>
              <w:t>1</w:t>
            </w:r>
            <w:r>
              <w:rPr>
                <w:rFonts w:cs="Arial"/>
                <w:b/>
                <w:bCs/>
                <w:color w:val="000000"/>
                <w:szCs w:val="14"/>
              </w:rPr>
              <w:t>,</w:t>
            </w:r>
            <w:r w:rsidRPr="009027F2">
              <w:rPr>
                <w:rFonts w:cs="Arial"/>
                <w:b/>
                <w:bCs/>
                <w:color w:val="000000"/>
                <w:szCs w:val="14"/>
              </w:rPr>
              <w:t>179</w:t>
            </w:r>
            <w:r>
              <w:rPr>
                <w:rFonts w:cs="Arial"/>
                <w:b/>
                <w:bCs/>
                <w:color w:val="000000"/>
                <w:szCs w:val="14"/>
              </w:rPr>
              <w:t>,</w:t>
            </w:r>
            <w:r w:rsidRPr="009027F2">
              <w:rPr>
                <w:rFonts w:cs="Arial"/>
                <w:b/>
                <w:bCs/>
                <w:color w:val="000000"/>
                <w:szCs w:val="14"/>
              </w:rPr>
              <w:t>617</w:t>
            </w:r>
          </w:p>
        </w:tc>
        <w:tc>
          <w:tcPr>
            <w:tcW w:w="1355" w:type="dxa"/>
            <w:tcBorders>
              <w:top w:val="nil"/>
              <w:left w:val="nil"/>
              <w:bottom w:val="nil"/>
              <w:right w:val="nil"/>
            </w:tcBorders>
            <w:shd w:val="clear" w:color="auto" w:fill="auto"/>
            <w:vAlign w:val="center"/>
          </w:tcPr>
          <w:p w14:paraId="48C5EE17"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979,589</w:t>
            </w:r>
          </w:p>
        </w:tc>
        <w:tc>
          <w:tcPr>
            <w:tcW w:w="241" w:type="dxa"/>
            <w:tcBorders>
              <w:top w:val="nil"/>
              <w:bottom w:val="nil"/>
            </w:tcBorders>
            <w:shd w:val="clear" w:color="auto" w:fill="auto"/>
            <w:vAlign w:val="center"/>
          </w:tcPr>
          <w:p w14:paraId="6C4BCACF"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24" w:type="dxa"/>
            <w:tcBorders>
              <w:top w:val="nil"/>
              <w:left w:val="nil"/>
              <w:bottom w:val="nil"/>
              <w:right w:val="nil"/>
            </w:tcBorders>
            <w:shd w:val="clear" w:color="auto" w:fill="auto"/>
            <w:vAlign w:val="center"/>
          </w:tcPr>
          <w:p w14:paraId="32B05AF7"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9027F2">
              <w:rPr>
                <w:rFonts w:cs="Arial"/>
                <w:b/>
                <w:bCs/>
                <w:color w:val="000000"/>
                <w:szCs w:val="14"/>
              </w:rPr>
              <w:t>1</w:t>
            </w:r>
            <w:r>
              <w:rPr>
                <w:rFonts w:cs="Arial"/>
                <w:b/>
                <w:bCs/>
                <w:color w:val="000000"/>
                <w:szCs w:val="14"/>
              </w:rPr>
              <w:t>,</w:t>
            </w:r>
            <w:r w:rsidRPr="009027F2">
              <w:rPr>
                <w:rFonts w:cs="Arial"/>
                <w:b/>
                <w:bCs/>
                <w:color w:val="000000"/>
                <w:szCs w:val="14"/>
              </w:rPr>
              <w:t>478</w:t>
            </w:r>
            <w:r>
              <w:rPr>
                <w:rFonts w:cs="Arial"/>
                <w:b/>
                <w:bCs/>
                <w:color w:val="000000"/>
                <w:szCs w:val="14"/>
              </w:rPr>
              <w:t>,</w:t>
            </w:r>
            <w:r w:rsidRPr="009027F2">
              <w:rPr>
                <w:rFonts w:cs="Arial"/>
                <w:b/>
                <w:bCs/>
                <w:color w:val="000000"/>
                <w:szCs w:val="14"/>
              </w:rPr>
              <w:t>751</w:t>
            </w:r>
          </w:p>
        </w:tc>
        <w:tc>
          <w:tcPr>
            <w:tcW w:w="1364" w:type="dxa"/>
            <w:tcBorders>
              <w:top w:val="nil"/>
              <w:left w:val="nil"/>
              <w:bottom w:val="nil"/>
              <w:right w:val="nil"/>
            </w:tcBorders>
            <w:shd w:val="clear" w:color="auto" w:fill="auto"/>
            <w:vAlign w:val="center"/>
          </w:tcPr>
          <w:p w14:paraId="329E81A2"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Pr>
                <w:rFonts w:cs="Arial"/>
                <w:b/>
                <w:bCs/>
                <w:color w:val="000000"/>
                <w:szCs w:val="14"/>
              </w:rPr>
              <w:t>1,242,375</w:t>
            </w:r>
          </w:p>
        </w:tc>
      </w:tr>
      <w:tr w:rsidR="00662D26" w:rsidRPr="001D6BE8" w14:paraId="6F49EBB8" w14:textId="77777777" w:rsidTr="0007336D">
        <w:trPr>
          <w:cnfStyle w:val="000000100000" w:firstRow="0" w:lastRow="0" w:firstColumn="0" w:lastColumn="0" w:oddVBand="0" w:evenVBand="0" w:oddHBand="1" w:evenHBand="0" w:firstRowFirstColumn="0" w:firstRowLastColumn="0" w:lastRowFirstColumn="0" w:lastRowLastColumn="0"/>
          <w:trHeight w:hRule="exact" w:val="356"/>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D1720D7" w14:textId="77777777" w:rsidR="00662D26" w:rsidRPr="009C4D96" w:rsidRDefault="00662D26" w:rsidP="0007336D">
            <w:pPr>
              <w:pStyle w:val="08-Tabelageral"/>
              <w:jc w:val="left"/>
              <w:rPr>
                <w:rFonts w:cs="Arial"/>
                <w:bCs w:val="0"/>
                <w:szCs w:val="14"/>
              </w:rPr>
            </w:pPr>
            <w:r w:rsidRPr="009C4D96">
              <w:rPr>
                <w:rFonts w:cs="Arial"/>
                <w:szCs w:val="14"/>
                <w:lang w:val="en-US"/>
              </w:rPr>
              <w:t>INCOME TAX AND SOCIAL CONTRIBUTION</w:t>
            </w:r>
          </w:p>
        </w:tc>
        <w:tc>
          <w:tcPr>
            <w:tcW w:w="721" w:type="dxa"/>
            <w:tcBorders>
              <w:top w:val="nil"/>
              <w:bottom w:val="nil"/>
            </w:tcBorders>
            <w:shd w:val="clear" w:color="auto" w:fill="auto"/>
            <w:vAlign w:val="center"/>
          </w:tcPr>
          <w:p w14:paraId="7B53D3BC" w14:textId="77777777" w:rsidR="00662D26" w:rsidRPr="0052013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520137">
              <w:rPr>
                <w:b/>
                <w:bCs/>
              </w:rPr>
              <w:t>[12.a]</w:t>
            </w:r>
          </w:p>
        </w:tc>
        <w:tc>
          <w:tcPr>
            <w:tcW w:w="1406" w:type="dxa"/>
            <w:tcBorders>
              <w:top w:val="nil"/>
              <w:left w:val="nil"/>
              <w:bottom w:val="nil"/>
              <w:right w:val="nil"/>
            </w:tcBorders>
            <w:shd w:val="clear" w:color="auto" w:fill="auto"/>
            <w:vAlign w:val="center"/>
          </w:tcPr>
          <w:p w14:paraId="59EEC869" w14:textId="77777777" w:rsidR="00662D26" w:rsidRPr="006B406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9027F2">
              <w:rPr>
                <w:rFonts w:cs="Arial"/>
                <w:color w:val="000000"/>
                <w:szCs w:val="14"/>
              </w:rPr>
              <w:t>(186)</w:t>
            </w:r>
          </w:p>
        </w:tc>
        <w:tc>
          <w:tcPr>
            <w:tcW w:w="1355" w:type="dxa"/>
            <w:tcBorders>
              <w:top w:val="nil"/>
              <w:left w:val="nil"/>
              <w:bottom w:val="nil"/>
              <w:right w:val="nil"/>
            </w:tcBorders>
            <w:shd w:val="clear" w:color="auto" w:fill="auto"/>
            <w:vAlign w:val="center"/>
          </w:tcPr>
          <w:p w14:paraId="388B3A63" w14:textId="77777777" w:rsidR="00662D26" w:rsidRPr="006B406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color w:val="000000"/>
                <w:szCs w:val="14"/>
              </w:rPr>
              <w:t>(2,527)</w:t>
            </w:r>
          </w:p>
        </w:tc>
        <w:tc>
          <w:tcPr>
            <w:tcW w:w="241" w:type="dxa"/>
            <w:tcBorders>
              <w:top w:val="nil"/>
              <w:bottom w:val="nil"/>
            </w:tcBorders>
            <w:shd w:val="clear" w:color="auto" w:fill="auto"/>
            <w:vAlign w:val="center"/>
          </w:tcPr>
          <w:p w14:paraId="504BC46D" w14:textId="77777777" w:rsidR="00662D26" w:rsidRPr="006B406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24" w:type="dxa"/>
            <w:tcBorders>
              <w:top w:val="nil"/>
              <w:left w:val="nil"/>
              <w:bottom w:val="nil"/>
              <w:right w:val="nil"/>
            </w:tcBorders>
            <w:shd w:val="clear" w:color="auto" w:fill="auto"/>
            <w:vAlign w:val="center"/>
          </w:tcPr>
          <w:p w14:paraId="05BB68FC" w14:textId="77777777" w:rsidR="00662D26" w:rsidRPr="006B406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9027F2">
              <w:rPr>
                <w:rFonts w:cs="Arial"/>
                <w:color w:val="000000"/>
                <w:szCs w:val="14"/>
              </w:rPr>
              <w:t>(299</w:t>
            </w:r>
            <w:r>
              <w:rPr>
                <w:rFonts w:cs="Arial"/>
                <w:color w:val="000000"/>
                <w:szCs w:val="14"/>
              </w:rPr>
              <w:t>,</w:t>
            </w:r>
            <w:r w:rsidRPr="009027F2">
              <w:rPr>
                <w:rFonts w:cs="Arial"/>
                <w:color w:val="000000"/>
                <w:szCs w:val="14"/>
              </w:rPr>
              <w:t>320)</w:t>
            </w:r>
          </w:p>
        </w:tc>
        <w:tc>
          <w:tcPr>
            <w:tcW w:w="1364" w:type="dxa"/>
            <w:tcBorders>
              <w:top w:val="nil"/>
              <w:left w:val="nil"/>
              <w:bottom w:val="nil"/>
              <w:right w:val="nil"/>
            </w:tcBorders>
            <w:shd w:val="clear" w:color="auto" w:fill="auto"/>
            <w:vAlign w:val="center"/>
          </w:tcPr>
          <w:p w14:paraId="01B747CB" w14:textId="77777777" w:rsidR="00662D26" w:rsidRPr="006B406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color w:val="000000"/>
                <w:szCs w:val="14"/>
              </w:rPr>
              <w:t>(265,313)</w:t>
            </w:r>
          </w:p>
        </w:tc>
      </w:tr>
      <w:tr w:rsidR="00662D26" w:rsidRPr="001D6BE8" w14:paraId="0D139416" w14:textId="77777777" w:rsidTr="0007336D">
        <w:trPr>
          <w:trHeight w:hRule="exact" w:val="356"/>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01E4DBCC" w14:textId="77777777" w:rsidR="00662D26" w:rsidRPr="00216889" w:rsidRDefault="00662D26" w:rsidP="0007336D">
            <w:pPr>
              <w:pStyle w:val="08-Tabelageral"/>
              <w:jc w:val="left"/>
              <w:rPr>
                <w:rFonts w:cs="Arial"/>
                <w:szCs w:val="14"/>
              </w:rPr>
            </w:pPr>
          </w:p>
        </w:tc>
        <w:tc>
          <w:tcPr>
            <w:tcW w:w="721" w:type="dxa"/>
            <w:tcBorders>
              <w:top w:val="nil"/>
              <w:bottom w:val="nil"/>
            </w:tcBorders>
            <w:shd w:val="clear" w:color="auto" w:fill="auto"/>
            <w:vAlign w:val="center"/>
          </w:tcPr>
          <w:p w14:paraId="43D0E585" w14:textId="77777777" w:rsidR="00662D26" w:rsidRPr="008121B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06" w:type="dxa"/>
            <w:tcBorders>
              <w:top w:val="nil"/>
              <w:bottom w:val="nil"/>
            </w:tcBorders>
            <w:shd w:val="clear" w:color="auto" w:fill="auto"/>
            <w:vAlign w:val="center"/>
          </w:tcPr>
          <w:p w14:paraId="4001F2F0"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55" w:type="dxa"/>
            <w:tcBorders>
              <w:top w:val="nil"/>
              <w:bottom w:val="nil"/>
            </w:tcBorders>
            <w:shd w:val="clear" w:color="auto" w:fill="auto"/>
            <w:vAlign w:val="center"/>
          </w:tcPr>
          <w:p w14:paraId="25D1C6F1" w14:textId="77777777" w:rsidR="00662D26" w:rsidRPr="00483B7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241" w:type="dxa"/>
            <w:tcBorders>
              <w:top w:val="nil"/>
              <w:bottom w:val="nil"/>
            </w:tcBorders>
            <w:shd w:val="clear" w:color="auto" w:fill="auto"/>
            <w:vAlign w:val="center"/>
          </w:tcPr>
          <w:p w14:paraId="7BC9D8A6"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24" w:type="dxa"/>
            <w:tcBorders>
              <w:top w:val="nil"/>
              <w:bottom w:val="nil"/>
            </w:tcBorders>
            <w:shd w:val="clear" w:color="auto" w:fill="auto"/>
            <w:vAlign w:val="center"/>
          </w:tcPr>
          <w:p w14:paraId="098954FD"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64" w:type="dxa"/>
            <w:tcBorders>
              <w:top w:val="nil"/>
              <w:bottom w:val="nil"/>
            </w:tcBorders>
            <w:shd w:val="clear" w:color="auto" w:fill="auto"/>
            <w:vAlign w:val="center"/>
          </w:tcPr>
          <w:p w14:paraId="748E2AF9" w14:textId="77777777" w:rsidR="00662D26" w:rsidRPr="009C62A1"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Cs/>
              </w:rPr>
            </w:pPr>
          </w:p>
        </w:tc>
      </w:tr>
      <w:tr w:rsidR="00662D26" w:rsidRPr="009C4D96" w14:paraId="0A7ED816"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4324CCC2" w14:textId="77777777" w:rsidR="00662D26" w:rsidRPr="00C806B0" w:rsidRDefault="00662D26" w:rsidP="0007336D">
            <w:pPr>
              <w:pStyle w:val="08-Tabelageral"/>
              <w:jc w:val="left"/>
              <w:rPr>
                <w:rFonts w:cs="Arial"/>
                <w:bCs w:val="0"/>
                <w:szCs w:val="14"/>
              </w:rPr>
            </w:pPr>
            <w:r>
              <w:rPr>
                <w:rFonts w:cs="Arial"/>
                <w:szCs w:val="14"/>
              </w:rPr>
              <w:t>NET INCOME</w:t>
            </w:r>
          </w:p>
        </w:tc>
        <w:tc>
          <w:tcPr>
            <w:tcW w:w="721" w:type="dxa"/>
            <w:tcBorders>
              <w:top w:val="nil"/>
              <w:bottom w:val="nil"/>
            </w:tcBorders>
            <w:shd w:val="clear" w:color="auto" w:fill="auto"/>
            <w:vAlign w:val="center"/>
          </w:tcPr>
          <w:p w14:paraId="75D0143A" w14:textId="77777777" w:rsidR="00662D26" w:rsidRPr="009C4D96"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06" w:type="dxa"/>
            <w:tcBorders>
              <w:top w:val="nil"/>
              <w:left w:val="nil"/>
              <w:bottom w:val="nil"/>
              <w:right w:val="nil"/>
            </w:tcBorders>
            <w:shd w:val="clear" w:color="auto" w:fill="auto"/>
            <w:vAlign w:val="center"/>
          </w:tcPr>
          <w:p w14:paraId="4AA4E889" w14:textId="77777777" w:rsidR="00662D26" w:rsidRPr="001563D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9027F2">
              <w:rPr>
                <w:b/>
              </w:rPr>
              <w:t>1</w:t>
            </w:r>
            <w:r>
              <w:rPr>
                <w:b/>
              </w:rPr>
              <w:t>,</w:t>
            </w:r>
            <w:r w:rsidRPr="009027F2">
              <w:rPr>
                <w:b/>
              </w:rPr>
              <w:t>179</w:t>
            </w:r>
            <w:r>
              <w:rPr>
                <w:b/>
              </w:rPr>
              <w:t>,</w:t>
            </w:r>
            <w:r w:rsidRPr="009027F2">
              <w:rPr>
                <w:b/>
              </w:rPr>
              <w:t>431</w:t>
            </w:r>
          </w:p>
        </w:tc>
        <w:tc>
          <w:tcPr>
            <w:tcW w:w="1355" w:type="dxa"/>
            <w:tcBorders>
              <w:top w:val="nil"/>
              <w:left w:val="nil"/>
              <w:bottom w:val="nil"/>
              <w:right w:val="nil"/>
            </w:tcBorders>
            <w:shd w:val="clear" w:color="auto" w:fill="auto"/>
            <w:vAlign w:val="center"/>
          </w:tcPr>
          <w:p w14:paraId="3379A62A" w14:textId="77777777" w:rsidR="00662D26" w:rsidRPr="001563D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977,062</w:t>
            </w:r>
          </w:p>
        </w:tc>
        <w:tc>
          <w:tcPr>
            <w:tcW w:w="241" w:type="dxa"/>
            <w:tcBorders>
              <w:top w:val="nil"/>
              <w:bottom w:val="nil"/>
            </w:tcBorders>
            <w:shd w:val="clear" w:color="auto" w:fill="auto"/>
            <w:vAlign w:val="center"/>
          </w:tcPr>
          <w:p w14:paraId="5CE85D4B" w14:textId="77777777" w:rsidR="00662D26" w:rsidRPr="001563D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24" w:type="dxa"/>
            <w:tcBorders>
              <w:top w:val="nil"/>
              <w:left w:val="nil"/>
              <w:bottom w:val="nil"/>
              <w:right w:val="nil"/>
            </w:tcBorders>
            <w:shd w:val="clear" w:color="auto" w:fill="auto"/>
            <w:vAlign w:val="center"/>
          </w:tcPr>
          <w:p w14:paraId="594FDD63" w14:textId="77777777" w:rsidR="00662D26" w:rsidRPr="001563D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9027F2">
              <w:rPr>
                <w:b/>
                <w:bCs/>
              </w:rPr>
              <w:t>1</w:t>
            </w:r>
            <w:r>
              <w:rPr>
                <w:b/>
                <w:bCs/>
              </w:rPr>
              <w:t>,</w:t>
            </w:r>
            <w:r w:rsidRPr="009027F2">
              <w:rPr>
                <w:b/>
                <w:bCs/>
              </w:rPr>
              <w:t>179</w:t>
            </w:r>
            <w:r>
              <w:rPr>
                <w:b/>
                <w:bCs/>
              </w:rPr>
              <w:t>,</w:t>
            </w:r>
            <w:r w:rsidRPr="009027F2">
              <w:rPr>
                <w:b/>
                <w:bCs/>
              </w:rPr>
              <w:t>431</w:t>
            </w:r>
          </w:p>
        </w:tc>
        <w:tc>
          <w:tcPr>
            <w:tcW w:w="1364" w:type="dxa"/>
            <w:tcBorders>
              <w:top w:val="nil"/>
              <w:left w:val="nil"/>
              <w:bottom w:val="nil"/>
              <w:right w:val="nil"/>
            </w:tcBorders>
            <w:shd w:val="clear" w:color="auto" w:fill="auto"/>
            <w:vAlign w:val="center"/>
          </w:tcPr>
          <w:p w14:paraId="67ED0251" w14:textId="77777777" w:rsidR="00662D26" w:rsidRPr="001563D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b/>
                <w:bCs/>
                <w:color w:val="000000"/>
                <w:szCs w:val="14"/>
              </w:rPr>
              <w:t>977,062</w:t>
            </w:r>
          </w:p>
        </w:tc>
      </w:tr>
      <w:tr w:rsidR="00662D26" w:rsidRPr="007F63F2" w14:paraId="05854BBC"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4E79" w:themeColor="accent1" w:themeShade="80"/>
            </w:tcBorders>
            <w:shd w:val="clear" w:color="auto" w:fill="auto"/>
            <w:vAlign w:val="center"/>
          </w:tcPr>
          <w:p w14:paraId="3F3484BB" w14:textId="77777777" w:rsidR="00662D26" w:rsidRPr="007F63F2" w:rsidRDefault="00662D26" w:rsidP="0007336D">
            <w:pPr>
              <w:pStyle w:val="08-Tabelageral"/>
              <w:jc w:val="left"/>
              <w:rPr>
                <w:rFonts w:cs="Arial"/>
                <w:bCs w:val="0"/>
                <w:szCs w:val="14"/>
              </w:rPr>
            </w:pPr>
          </w:p>
        </w:tc>
        <w:tc>
          <w:tcPr>
            <w:tcW w:w="721" w:type="dxa"/>
            <w:tcBorders>
              <w:top w:val="nil"/>
              <w:bottom w:val="single" w:sz="2" w:space="0" w:color="1F4E79" w:themeColor="accent1" w:themeShade="80"/>
            </w:tcBorders>
            <w:shd w:val="clear" w:color="auto" w:fill="auto"/>
            <w:vAlign w:val="center"/>
          </w:tcPr>
          <w:p w14:paraId="5CD4D160" w14:textId="77777777" w:rsidR="00662D26" w:rsidRPr="007F63F2"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06" w:type="dxa"/>
            <w:tcBorders>
              <w:top w:val="nil"/>
              <w:bottom w:val="single" w:sz="2" w:space="0" w:color="1F4E79" w:themeColor="accent1" w:themeShade="80"/>
            </w:tcBorders>
            <w:shd w:val="clear" w:color="auto" w:fill="auto"/>
            <w:vAlign w:val="center"/>
          </w:tcPr>
          <w:p w14:paraId="6B7128BD" w14:textId="77777777" w:rsidR="00662D26" w:rsidRPr="007F63F2"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55" w:type="dxa"/>
            <w:tcBorders>
              <w:top w:val="nil"/>
              <w:bottom w:val="single" w:sz="2" w:space="0" w:color="1F4E79" w:themeColor="accent1" w:themeShade="80"/>
            </w:tcBorders>
            <w:shd w:val="clear" w:color="auto" w:fill="auto"/>
            <w:vAlign w:val="center"/>
          </w:tcPr>
          <w:p w14:paraId="6F34C4D5" w14:textId="77777777" w:rsidR="00662D26" w:rsidRPr="007F63F2"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241" w:type="dxa"/>
            <w:tcBorders>
              <w:top w:val="nil"/>
              <w:bottom w:val="single" w:sz="2" w:space="0" w:color="1F4E79" w:themeColor="accent1" w:themeShade="80"/>
            </w:tcBorders>
            <w:shd w:val="clear" w:color="auto" w:fill="auto"/>
            <w:vAlign w:val="center"/>
          </w:tcPr>
          <w:p w14:paraId="5670080D" w14:textId="77777777" w:rsidR="00662D26" w:rsidRPr="007F63F2"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24" w:type="dxa"/>
            <w:tcBorders>
              <w:top w:val="nil"/>
              <w:bottom w:val="single" w:sz="2" w:space="0" w:color="1F4E79" w:themeColor="accent1" w:themeShade="80"/>
            </w:tcBorders>
            <w:shd w:val="clear" w:color="auto" w:fill="auto"/>
            <w:vAlign w:val="center"/>
          </w:tcPr>
          <w:p w14:paraId="22F1D17C" w14:textId="77777777" w:rsidR="00662D26" w:rsidRPr="007F63F2"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64" w:type="dxa"/>
            <w:tcBorders>
              <w:top w:val="nil"/>
              <w:bottom w:val="single" w:sz="2" w:space="0" w:color="1F4E79" w:themeColor="accent1" w:themeShade="80"/>
            </w:tcBorders>
            <w:shd w:val="clear" w:color="auto" w:fill="auto"/>
            <w:vAlign w:val="center"/>
          </w:tcPr>
          <w:p w14:paraId="31FE5811" w14:textId="77777777" w:rsidR="00662D26" w:rsidRPr="007F63F2"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r>
      <w:tr w:rsidR="00662D26" w:rsidRPr="001D6BE8" w14:paraId="61173E45"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4E79" w:themeColor="accent1" w:themeShade="80"/>
              <w:bottom w:val="nil"/>
            </w:tcBorders>
            <w:shd w:val="clear" w:color="auto" w:fill="auto"/>
            <w:vAlign w:val="center"/>
          </w:tcPr>
          <w:p w14:paraId="65B730AE" w14:textId="77777777" w:rsidR="00662D26" w:rsidRPr="00C806B0" w:rsidRDefault="00662D26" w:rsidP="0007336D">
            <w:pPr>
              <w:pStyle w:val="08-Tabelageral"/>
              <w:jc w:val="left"/>
              <w:rPr>
                <w:rFonts w:cs="Arial"/>
                <w:b w:val="0"/>
                <w:szCs w:val="14"/>
              </w:rPr>
            </w:pPr>
            <w:r w:rsidRPr="00C87262">
              <w:rPr>
                <w:rFonts w:cs="Arial"/>
                <w:b w:val="0"/>
                <w:szCs w:val="14"/>
              </w:rPr>
              <w:t>Number of shares</w:t>
            </w:r>
          </w:p>
        </w:tc>
        <w:tc>
          <w:tcPr>
            <w:tcW w:w="721" w:type="dxa"/>
            <w:tcBorders>
              <w:top w:val="single" w:sz="2" w:space="0" w:color="1F4E79" w:themeColor="accent1" w:themeShade="80"/>
              <w:bottom w:val="nil"/>
            </w:tcBorders>
            <w:shd w:val="clear" w:color="auto" w:fill="auto"/>
            <w:vAlign w:val="center"/>
          </w:tcPr>
          <w:p w14:paraId="3FD364B1"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448AA">
              <w:t>[25.a]</w:t>
            </w:r>
          </w:p>
        </w:tc>
        <w:tc>
          <w:tcPr>
            <w:tcW w:w="1406" w:type="dxa"/>
            <w:tcBorders>
              <w:top w:val="single" w:sz="2" w:space="0" w:color="1F4E79" w:themeColor="accent1" w:themeShade="80"/>
              <w:bottom w:val="nil"/>
            </w:tcBorders>
            <w:shd w:val="clear" w:color="auto" w:fill="auto"/>
            <w:vAlign w:val="center"/>
          </w:tcPr>
          <w:p w14:paraId="2BCAC034"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2B160B">
              <w:t>2</w:t>
            </w:r>
            <w:r>
              <w:t>,</w:t>
            </w:r>
            <w:r w:rsidRPr="002B160B">
              <w:t>000</w:t>
            </w:r>
            <w:r>
              <w:t>,</w:t>
            </w:r>
            <w:r w:rsidRPr="002B160B">
              <w:t>000</w:t>
            </w:r>
            <w:r>
              <w:t>,</w:t>
            </w:r>
            <w:r w:rsidRPr="002B160B">
              <w:t>000</w:t>
            </w:r>
          </w:p>
        </w:tc>
        <w:tc>
          <w:tcPr>
            <w:tcW w:w="1355" w:type="dxa"/>
            <w:tcBorders>
              <w:top w:val="single" w:sz="2" w:space="0" w:color="1F4E79" w:themeColor="accent1" w:themeShade="80"/>
              <w:bottom w:val="nil"/>
            </w:tcBorders>
            <w:shd w:val="clear" w:color="auto" w:fill="auto"/>
            <w:vAlign w:val="center"/>
          </w:tcPr>
          <w:p w14:paraId="1C3C65EE"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6201C4">
              <w:t>2</w:t>
            </w:r>
            <w:r>
              <w:t>,</w:t>
            </w:r>
            <w:r w:rsidRPr="006201C4">
              <w:t>000</w:t>
            </w:r>
            <w:r>
              <w:t>,</w:t>
            </w:r>
            <w:r w:rsidRPr="006201C4">
              <w:t>000</w:t>
            </w:r>
            <w:r>
              <w:t>,</w:t>
            </w:r>
            <w:r w:rsidRPr="006201C4">
              <w:t>000</w:t>
            </w:r>
          </w:p>
        </w:tc>
        <w:tc>
          <w:tcPr>
            <w:tcW w:w="241" w:type="dxa"/>
            <w:tcBorders>
              <w:top w:val="single" w:sz="2" w:space="0" w:color="1F4E79" w:themeColor="accent1" w:themeShade="80"/>
              <w:bottom w:val="nil"/>
            </w:tcBorders>
            <w:shd w:val="clear" w:color="auto" w:fill="auto"/>
            <w:vAlign w:val="center"/>
          </w:tcPr>
          <w:p w14:paraId="541F2989"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324" w:type="dxa"/>
            <w:tcBorders>
              <w:top w:val="single" w:sz="2" w:space="0" w:color="1F4E79" w:themeColor="accent1" w:themeShade="80"/>
              <w:bottom w:val="nil"/>
            </w:tcBorders>
            <w:shd w:val="clear" w:color="auto" w:fill="auto"/>
            <w:vAlign w:val="center"/>
          </w:tcPr>
          <w:p w14:paraId="4A8950F3"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8A0CD7">
              <w:t>2</w:t>
            </w:r>
            <w:r>
              <w:t>,</w:t>
            </w:r>
            <w:r w:rsidRPr="008A0CD7">
              <w:t>000</w:t>
            </w:r>
            <w:r>
              <w:t>,</w:t>
            </w:r>
            <w:r w:rsidRPr="008A0CD7">
              <w:t>000</w:t>
            </w:r>
            <w:r>
              <w:t>,</w:t>
            </w:r>
            <w:r w:rsidRPr="008A0CD7">
              <w:t>000</w:t>
            </w:r>
          </w:p>
        </w:tc>
        <w:tc>
          <w:tcPr>
            <w:tcW w:w="1364" w:type="dxa"/>
            <w:tcBorders>
              <w:top w:val="single" w:sz="2" w:space="0" w:color="1F4E79" w:themeColor="accent1" w:themeShade="80"/>
              <w:bottom w:val="nil"/>
            </w:tcBorders>
            <w:shd w:val="clear" w:color="auto" w:fill="auto"/>
            <w:vAlign w:val="center"/>
          </w:tcPr>
          <w:p w14:paraId="10F34E80" w14:textId="77777777" w:rsidR="00662D26" w:rsidRPr="009C62A1"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Cs/>
              </w:rPr>
            </w:pPr>
            <w:r w:rsidRPr="006201C4">
              <w:t>2</w:t>
            </w:r>
            <w:r>
              <w:t>,</w:t>
            </w:r>
            <w:r w:rsidRPr="006201C4">
              <w:t>000</w:t>
            </w:r>
            <w:r>
              <w:t>,</w:t>
            </w:r>
            <w:r w:rsidRPr="006201C4">
              <w:t>000</w:t>
            </w:r>
            <w:r>
              <w:t>,</w:t>
            </w:r>
            <w:r w:rsidRPr="006201C4">
              <w:t>000</w:t>
            </w:r>
          </w:p>
        </w:tc>
      </w:tr>
      <w:tr w:rsidR="00662D26" w:rsidRPr="001D6BE8" w14:paraId="4F454FAB" w14:textId="77777777" w:rsidTr="0007336D">
        <w:trPr>
          <w:trHeight w:hRule="exact" w:val="397"/>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53BCB8A1" w14:textId="77777777" w:rsidR="00662D26" w:rsidRPr="00C806B0" w:rsidRDefault="00662D26" w:rsidP="0007336D">
            <w:pPr>
              <w:pStyle w:val="08-Tabelageral"/>
              <w:jc w:val="left"/>
              <w:rPr>
                <w:rFonts w:cs="Arial"/>
                <w:b w:val="0"/>
                <w:szCs w:val="14"/>
              </w:rPr>
            </w:pPr>
            <w:r w:rsidRPr="00BD6C7E">
              <w:rPr>
                <w:rFonts w:cs="Arial"/>
                <w:b w:val="0"/>
                <w:szCs w:val="14"/>
                <w:lang w:val="en-US"/>
              </w:rPr>
              <w:t>Weighted average number of shares - basic and diluted</w:t>
            </w:r>
          </w:p>
        </w:tc>
        <w:tc>
          <w:tcPr>
            <w:tcW w:w="721" w:type="dxa"/>
            <w:tcBorders>
              <w:top w:val="nil"/>
              <w:bottom w:val="nil"/>
            </w:tcBorders>
            <w:shd w:val="clear" w:color="auto" w:fill="auto"/>
            <w:vAlign w:val="center"/>
          </w:tcPr>
          <w:p w14:paraId="0A03D0FB"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4448AA">
              <w:t>[25.c]</w:t>
            </w:r>
          </w:p>
        </w:tc>
        <w:tc>
          <w:tcPr>
            <w:tcW w:w="1406" w:type="dxa"/>
            <w:tcBorders>
              <w:top w:val="nil"/>
              <w:bottom w:val="nil"/>
            </w:tcBorders>
            <w:shd w:val="clear" w:color="auto" w:fill="auto"/>
            <w:vAlign w:val="center"/>
          </w:tcPr>
          <w:p w14:paraId="4F74F484"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2B160B">
              <w:t>1</w:t>
            </w:r>
            <w:r>
              <w:t>,</w:t>
            </w:r>
            <w:r w:rsidRPr="002B160B">
              <w:t>996</w:t>
            </w:r>
            <w:r>
              <w:t>,</w:t>
            </w:r>
            <w:r w:rsidRPr="002B160B">
              <w:t>686</w:t>
            </w:r>
            <w:r>
              <w:t>,</w:t>
            </w:r>
            <w:r w:rsidRPr="002B160B">
              <w:t>529</w:t>
            </w:r>
          </w:p>
        </w:tc>
        <w:tc>
          <w:tcPr>
            <w:tcW w:w="1355" w:type="dxa"/>
            <w:tcBorders>
              <w:top w:val="nil"/>
              <w:bottom w:val="nil"/>
            </w:tcBorders>
            <w:shd w:val="clear" w:color="auto" w:fill="auto"/>
            <w:vAlign w:val="center"/>
          </w:tcPr>
          <w:p w14:paraId="54D542CB"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6201C4">
              <w:t>1</w:t>
            </w:r>
            <w:r>
              <w:t>,</w:t>
            </w:r>
            <w:r w:rsidRPr="006201C4">
              <w:t>996</w:t>
            </w:r>
            <w:r>
              <w:t>,</w:t>
            </w:r>
            <w:r w:rsidRPr="006201C4">
              <w:t>638</w:t>
            </w:r>
            <w:r>
              <w:t>,</w:t>
            </w:r>
            <w:r w:rsidRPr="006201C4">
              <w:t>467</w:t>
            </w:r>
          </w:p>
        </w:tc>
        <w:tc>
          <w:tcPr>
            <w:tcW w:w="241" w:type="dxa"/>
            <w:tcBorders>
              <w:top w:val="nil"/>
              <w:bottom w:val="nil"/>
            </w:tcBorders>
            <w:shd w:val="clear" w:color="auto" w:fill="auto"/>
            <w:vAlign w:val="center"/>
          </w:tcPr>
          <w:p w14:paraId="14705398"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24" w:type="dxa"/>
            <w:tcBorders>
              <w:top w:val="nil"/>
              <w:bottom w:val="nil"/>
            </w:tcBorders>
            <w:shd w:val="clear" w:color="auto" w:fill="auto"/>
            <w:vAlign w:val="center"/>
          </w:tcPr>
          <w:p w14:paraId="3443ACA3"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8A0CD7">
              <w:t>1</w:t>
            </w:r>
            <w:r>
              <w:t>,</w:t>
            </w:r>
            <w:r w:rsidRPr="008A0CD7">
              <w:t>996</w:t>
            </w:r>
            <w:r>
              <w:t>,</w:t>
            </w:r>
            <w:r w:rsidRPr="008A0CD7">
              <w:t>686</w:t>
            </w:r>
            <w:r>
              <w:t>,</w:t>
            </w:r>
            <w:r w:rsidRPr="008A0CD7">
              <w:t>529</w:t>
            </w:r>
          </w:p>
        </w:tc>
        <w:tc>
          <w:tcPr>
            <w:tcW w:w="1364" w:type="dxa"/>
            <w:tcBorders>
              <w:top w:val="nil"/>
              <w:bottom w:val="nil"/>
            </w:tcBorders>
            <w:shd w:val="clear" w:color="auto" w:fill="auto"/>
            <w:vAlign w:val="center"/>
          </w:tcPr>
          <w:p w14:paraId="2342A875" w14:textId="77777777" w:rsidR="00662D26" w:rsidRPr="009C62A1"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Cs/>
              </w:rPr>
            </w:pPr>
            <w:r w:rsidRPr="006201C4">
              <w:t>1</w:t>
            </w:r>
            <w:r>
              <w:t>,</w:t>
            </w:r>
            <w:r w:rsidRPr="006201C4">
              <w:t>996</w:t>
            </w:r>
            <w:r>
              <w:t>,</w:t>
            </w:r>
            <w:r w:rsidRPr="006201C4">
              <w:t>638</w:t>
            </w:r>
            <w:r>
              <w:t>,</w:t>
            </w:r>
            <w:r w:rsidRPr="006201C4">
              <w:t>467</w:t>
            </w:r>
          </w:p>
        </w:tc>
      </w:tr>
      <w:tr w:rsidR="00662D26" w:rsidRPr="003E7906" w14:paraId="19D555BE"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4E79" w:themeColor="accent1" w:themeShade="80"/>
            </w:tcBorders>
            <w:shd w:val="clear" w:color="auto" w:fill="auto"/>
            <w:vAlign w:val="center"/>
          </w:tcPr>
          <w:p w14:paraId="310E31AF" w14:textId="77777777" w:rsidR="00662D26" w:rsidRPr="003E7906" w:rsidRDefault="00662D26" w:rsidP="0007336D">
            <w:pPr>
              <w:pStyle w:val="08-Tabelageral"/>
              <w:jc w:val="left"/>
              <w:rPr>
                <w:rFonts w:cs="Arial"/>
                <w:b w:val="0"/>
                <w:bCs w:val="0"/>
                <w:szCs w:val="14"/>
              </w:rPr>
            </w:pPr>
            <w:r w:rsidRPr="00BD6C7E">
              <w:rPr>
                <w:rFonts w:cs="Arial"/>
                <w:b w:val="0"/>
                <w:lang w:val="en-US"/>
              </w:rPr>
              <w:t>Basic and diluted earnings per share (R$)</w:t>
            </w:r>
          </w:p>
        </w:tc>
        <w:tc>
          <w:tcPr>
            <w:tcW w:w="721" w:type="dxa"/>
            <w:tcBorders>
              <w:top w:val="nil"/>
              <w:bottom w:val="single" w:sz="2" w:space="0" w:color="1F4E79" w:themeColor="accent1" w:themeShade="80"/>
            </w:tcBorders>
            <w:shd w:val="clear" w:color="auto" w:fill="auto"/>
            <w:vAlign w:val="center"/>
          </w:tcPr>
          <w:p w14:paraId="0894C2E5" w14:textId="77777777" w:rsidR="00662D26" w:rsidRPr="003E7906"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4448AA">
              <w:t>[25.c]</w:t>
            </w:r>
          </w:p>
        </w:tc>
        <w:tc>
          <w:tcPr>
            <w:tcW w:w="1406" w:type="dxa"/>
            <w:tcBorders>
              <w:top w:val="nil"/>
              <w:bottom w:val="single" w:sz="2" w:space="0" w:color="1F4E79" w:themeColor="accent1" w:themeShade="80"/>
            </w:tcBorders>
            <w:shd w:val="clear" w:color="auto" w:fill="auto"/>
            <w:vAlign w:val="center"/>
          </w:tcPr>
          <w:p w14:paraId="4E058722" w14:textId="77777777" w:rsidR="00662D26" w:rsidRPr="003E7906"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2B160B">
              <w:t>0</w:t>
            </w:r>
            <w:r>
              <w:t>.</w:t>
            </w:r>
            <w:r w:rsidRPr="002B160B">
              <w:t>59</w:t>
            </w:r>
          </w:p>
        </w:tc>
        <w:tc>
          <w:tcPr>
            <w:tcW w:w="1355" w:type="dxa"/>
            <w:tcBorders>
              <w:top w:val="nil"/>
              <w:bottom w:val="single" w:sz="2" w:space="0" w:color="1F4E79" w:themeColor="accent1" w:themeShade="80"/>
            </w:tcBorders>
            <w:shd w:val="clear" w:color="auto" w:fill="auto"/>
            <w:vAlign w:val="center"/>
          </w:tcPr>
          <w:p w14:paraId="451E092E" w14:textId="77777777" w:rsidR="00662D26" w:rsidRPr="003E7906"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6201C4">
              <w:t>0</w:t>
            </w:r>
            <w:r>
              <w:t>.</w:t>
            </w:r>
            <w:r w:rsidRPr="006201C4">
              <w:t>49</w:t>
            </w:r>
          </w:p>
        </w:tc>
        <w:tc>
          <w:tcPr>
            <w:tcW w:w="241" w:type="dxa"/>
            <w:tcBorders>
              <w:top w:val="nil"/>
              <w:bottom w:val="single" w:sz="2" w:space="0" w:color="1F4E79" w:themeColor="accent1" w:themeShade="80"/>
            </w:tcBorders>
            <w:shd w:val="clear" w:color="auto" w:fill="auto"/>
            <w:vAlign w:val="center"/>
          </w:tcPr>
          <w:p w14:paraId="2C52FDC8" w14:textId="77777777" w:rsidR="00662D26" w:rsidRPr="003E7906"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324" w:type="dxa"/>
            <w:tcBorders>
              <w:top w:val="nil"/>
              <w:bottom w:val="single" w:sz="2" w:space="0" w:color="1F4E79" w:themeColor="accent1" w:themeShade="80"/>
            </w:tcBorders>
            <w:shd w:val="clear" w:color="auto" w:fill="auto"/>
            <w:vAlign w:val="center"/>
          </w:tcPr>
          <w:p w14:paraId="06DEB3DB" w14:textId="77777777" w:rsidR="00662D26" w:rsidRPr="003E7906"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highlight w:val="yellow"/>
              </w:rPr>
            </w:pPr>
            <w:r w:rsidRPr="008A0CD7">
              <w:t>0</w:t>
            </w:r>
            <w:r>
              <w:t>.</w:t>
            </w:r>
            <w:r w:rsidRPr="008A0CD7">
              <w:t>59</w:t>
            </w:r>
          </w:p>
        </w:tc>
        <w:tc>
          <w:tcPr>
            <w:tcW w:w="1364" w:type="dxa"/>
            <w:tcBorders>
              <w:top w:val="nil"/>
              <w:bottom w:val="single" w:sz="2" w:space="0" w:color="1F4E79" w:themeColor="accent1" w:themeShade="80"/>
            </w:tcBorders>
            <w:shd w:val="clear" w:color="auto" w:fill="auto"/>
            <w:vAlign w:val="center"/>
          </w:tcPr>
          <w:p w14:paraId="28A69600" w14:textId="77777777" w:rsidR="00662D26" w:rsidRPr="003E7906"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6201C4">
              <w:t>0</w:t>
            </w:r>
            <w:r>
              <w:t>.</w:t>
            </w:r>
            <w:r w:rsidRPr="006201C4">
              <w:t>49</w:t>
            </w:r>
          </w:p>
        </w:tc>
      </w:tr>
    </w:tbl>
    <w:p w14:paraId="28472866" w14:textId="77777777" w:rsidR="00662D26" w:rsidRDefault="00662D26" w:rsidP="0007336D">
      <w:pPr>
        <w:rPr>
          <w:rFonts w:cs="Arial"/>
          <w:sz w:val="14"/>
          <w:szCs w:val="14"/>
          <w:lang w:val="en-US"/>
        </w:rPr>
      </w:pPr>
      <w:r w:rsidRPr="007E0F9F">
        <w:rPr>
          <w:rFonts w:cs="Arial"/>
          <w:sz w:val="14"/>
          <w:szCs w:val="14"/>
          <w:lang w:val="en-US"/>
        </w:rPr>
        <w:t>The accompanying notes are an integral part of these financial statements.</w:t>
      </w:r>
    </w:p>
    <w:p w14:paraId="4CE5AABE" w14:textId="77777777" w:rsidR="00662D26" w:rsidRPr="00F7230A" w:rsidRDefault="00662D26" w:rsidP="0007336D">
      <w:pPr>
        <w:rPr>
          <w:lang w:val="en-US" w:eastAsia="pt-BR"/>
        </w:rPr>
      </w:pPr>
    </w:p>
    <w:p w14:paraId="21D42520" w14:textId="77777777" w:rsidR="00662D26" w:rsidRPr="0007336D" w:rsidRDefault="00662D26" w:rsidP="0007336D">
      <w:pPr>
        <w:pStyle w:val="02-TtulodeNota"/>
        <w:rPr>
          <w:color w:val="1F4E79" w:themeColor="accent1" w:themeShade="80"/>
          <w:lang w:val="en-US"/>
        </w:rPr>
      </w:pPr>
      <w:bookmarkStart w:id="7" w:name="_Toc102987246"/>
      <w:r w:rsidRPr="0007336D">
        <w:rPr>
          <w:color w:val="1F4E79" w:themeColor="accent1" w:themeShade="80"/>
          <w:lang w:val="en-US"/>
        </w:rPr>
        <w:t>STATEMENT OF COMPREHENSIVE INCOME</w:t>
      </w:r>
      <w:bookmarkEnd w:id="7"/>
    </w:p>
    <w:p w14:paraId="62A0F7E4" w14:textId="77777777" w:rsidR="00662D26" w:rsidRPr="000A5535" w:rsidRDefault="00662D26" w:rsidP="0007336D">
      <w:pPr>
        <w:pStyle w:val="01-TtulodeNota"/>
        <w:spacing w:after="0"/>
        <w:jc w:val="right"/>
        <w:rPr>
          <w:sz w:val="14"/>
          <w:szCs w:val="14"/>
          <w:lang w:val="en-US"/>
        </w:rPr>
      </w:pPr>
    </w:p>
    <w:p w14:paraId="5452D9AB" w14:textId="77777777" w:rsidR="00662D26" w:rsidRPr="000A5535" w:rsidRDefault="00662D26" w:rsidP="0007336D">
      <w:pPr>
        <w:pStyle w:val="01-TtulodeNota"/>
        <w:spacing w:before="0" w:after="0"/>
        <w:jc w:val="right"/>
        <w:rPr>
          <w:sz w:val="14"/>
          <w:szCs w:val="14"/>
          <w:lang w:val="en-US"/>
        </w:rPr>
      </w:pPr>
      <w:r w:rsidRPr="000A5535">
        <w:rPr>
          <w:sz w:val="14"/>
          <w:szCs w:val="14"/>
          <w:lang w:val="en-US"/>
        </w:rPr>
        <w:t>R$ thousand</w:t>
      </w:r>
    </w:p>
    <w:tbl>
      <w:tblPr>
        <w:tblStyle w:val="TabeladeLista6Colorida-nfase5"/>
        <w:tblW w:w="9665" w:type="dxa"/>
        <w:jc w:val="center"/>
        <w:tblLook w:val="04A0" w:firstRow="1" w:lastRow="0" w:firstColumn="1" w:lastColumn="0" w:noHBand="0" w:noVBand="1"/>
      </w:tblPr>
      <w:tblGrid>
        <w:gridCol w:w="3402"/>
        <w:gridCol w:w="683"/>
        <w:gridCol w:w="1360"/>
        <w:gridCol w:w="1308"/>
        <w:gridCol w:w="244"/>
        <w:gridCol w:w="1337"/>
        <w:gridCol w:w="1331"/>
      </w:tblGrid>
      <w:tr w:rsidR="00662D26" w14:paraId="3EE08F6F" w14:textId="77777777" w:rsidTr="0007336D">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4E79" w:themeColor="accent1" w:themeShade="80"/>
              <w:bottom w:val="nil"/>
            </w:tcBorders>
            <w:shd w:val="clear" w:color="auto" w:fill="auto"/>
            <w:vAlign w:val="center"/>
          </w:tcPr>
          <w:p w14:paraId="097547EC" w14:textId="77777777" w:rsidR="00662D26" w:rsidRPr="001D6BE8" w:rsidRDefault="00662D26" w:rsidP="0007336D">
            <w:pPr>
              <w:jc w:val="center"/>
              <w:rPr>
                <w:rFonts w:cs="Arial"/>
                <w:b w:val="0"/>
                <w:szCs w:val="18"/>
              </w:rPr>
            </w:pPr>
          </w:p>
        </w:tc>
        <w:tc>
          <w:tcPr>
            <w:tcW w:w="683" w:type="dxa"/>
            <w:tcBorders>
              <w:top w:val="single" w:sz="2" w:space="0" w:color="1F4E79" w:themeColor="accent1" w:themeShade="80"/>
              <w:bottom w:val="nil"/>
            </w:tcBorders>
            <w:shd w:val="clear" w:color="auto" w:fill="auto"/>
            <w:vAlign w:val="center"/>
          </w:tcPr>
          <w:p w14:paraId="7354D131" w14:textId="77777777" w:rsidR="00662D26" w:rsidRPr="001D6BE8"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668" w:type="dxa"/>
            <w:gridSpan w:val="2"/>
            <w:tcBorders>
              <w:top w:val="single" w:sz="2" w:space="0" w:color="1F4E79" w:themeColor="accent1" w:themeShade="80"/>
              <w:bottom w:val="single" w:sz="2" w:space="0" w:color="1F4E79" w:themeColor="accent1" w:themeShade="80"/>
            </w:tcBorders>
            <w:shd w:val="clear" w:color="auto" w:fill="auto"/>
            <w:vAlign w:val="center"/>
          </w:tcPr>
          <w:p w14:paraId="17EA484D" w14:textId="77777777" w:rsidR="00662D26" w:rsidRPr="001D6BE8"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r w:rsidRPr="009768B6">
              <w:rPr>
                <w:rFonts w:cs="Arial"/>
                <w:sz w:val="14"/>
                <w:szCs w:val="18"/>
              </w:rPr>
              <w:t>Parent</w:t>
            </w:r>
          </w:p>
        </w:tc>
        <w:tc>
          <w:tcPr>
            <w:tcW w:w="244" w:type="dxa"/>
            <w:tcBorders>
              <w:top w:val="single" w:sz="2" w:space="0" w:color="1F4E79" w:themeColor="accent1" w:themeShade="80"/>
              <w:bottom w:val="nil"/>
            </w:tcBorders>
            <w:shd w:val="clear" w:color="auto" w:fill="auto"/>
          </w:tcPr>
          <w:p w14:paraId="11E4836C" w14:textId="77777777" w:rsidR="00662D26" w:rsidRPr="0038031F"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 w:val="0"/>
                <w:bCs w:val="0"/>
                <w:szCs w:val="18"/>
              </w:rPr>
            </w:pPr>
          </w:p>
        </w:tc>
        <w:tc>
          <w:tcPr>
            <w:tcW w:w="2668" w:type="dxa"/>
            <w:gridSpan w:val="2"/>
            <w:tcBorders>
              <w:top w:val="single" w:sz="2" w:space="0" w:color="1F4E79" w:themeColor="accent1" w:themeShade="80"/>
              <w:bottom w:val="single" w:sz="2" w:space="0" w:color="1F4E79" w:themeColor="accent1" w:themeShade="80"/>
            </w:tcBorders>
            <w:shd w:val="clear" w:color="auto" w:fill="auto"/>
            <w:vAlign w:val="center"/>
          </w:tcPr>
          <w:p w14:paraId="06928AB9" w14:textId="77777777" w:rsidR="00662D26" w:rsidRPr="0038031F"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662D26" w:rsidRPr="001D6BE8" w14:paraId="346C72AA" w14:textId="77777777" w:rsidTr="0007336D">
        <w:trPr>
          <w:cnfStyle w:val="000000100000" w:firstRow="0" w:lastRow="0" w:firstColumn="0" w:lastColumn="0" w:oddVBand="0" w:evenVBand="0" w:oddHBand="1" w:evenHBand="0" w:firstRowFirstColumn="0" w:firstRowLastColumn="0" w:lastRowFirstColumn="0" w:lastRowLastColumn="0"/>
          <w:trHeight w:hRule="exact" w:val="467"/>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4E79" w:themeColor="accent1" w:themeShade="80"/>
            </w:tcBorders>
            <w:shd w:val="clear" w:color="auto" w:fill="auto"/>
            <w:vAlign w:val="center"/>
          </w:tcPr>
          <w:p w14:paraId="47EB5FF4" w14:textId="77777777" w:rsidR="00662D26" w:rsidRPr="001D6BE8" w:rsidRDefault="00662D26" w:rsidP="0007336D">
            <w:pPr>
              <w:pStyle w:val="08-Tabelageral"/>
              <w:jc w:val="left"/>
              <w:rPr>
                <w:rFonts w:cs="Arial"/>
                <w:b w:val="0"/>
              </w:rPr>
            </w:pPr>
          </w:p>
        </w:tc>
        <w:tc>
          <w:tcPr>
            <w:tcW w:w="683" w:type="dxa"/>
            <w:tcBorders>
              <w:top w:val="nil"/>
              <w:bottom w:val="single" w:sz="2" w:space="0" w:color="1F4E79" w:themeColor="accent1" w:themeShade="80"/>
            </w:tcBorders>
            <w:shd w:val="clear" w:color="auto" w:fill="auto"/>
            <w:vAlign w:val="center"/>
          </w:tcPr>
          <w:p w14:paraId="2BCCEA2F" w14:textId="77777777" w:rsidR="00662D26" w:rsidRPr="001D6BE8"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360" w:type="dxa"/>
            <w:tcBorders>
              <w:top w:val="single" w:sz="2" w:space="0" w:color="1F4E79" w:themeColor="accent1" w:themeShade="80"/>
              <w:bottom w:val="single" w:sz="2" w:space="0" w:color="1F4E79" w:themeColor="accent1" w:themeShade="80"/>
            </w:tcBorders>
            <w:shd w:val="clear" w:color="auto" w:fill="auto"/>
            <w:vAlign w:val="center"/>
          </w:tcPr>
          <w:p w14:paraId="6F40DF0B" w14:textId="77777777" w:rsidR="00662D26" w:rsidRPr="0084536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F21E0">
              <w:rPr>
                <w:rFonts w:cs="Arial"/>
                <w:b/>
                <w:bCs/>
                <w:szCs w:val="14"/>
              </w:rPr>
              <w:t>1st Quarter 202</w:t>
            </w:r>
            <w:r>
              <w:rPr>
                <w:rFonts w:cs="Arial"/>
                <w:b/>
                <w:bCs/>
                <w:szCs w:val="14"/>
              </w:rPr>
              <w:t>2</w:t>
            </w:r>
            <w:r w:rsidRPr="00CF21E0">
              <w:rPr>
                <w:rFonts w:cs="Arial"/>
                <w:b/>
                <w:bCs/>
                <w:szCs w:val="14"/>
              </w:rPr>
              <w:t xml:space="preserve"> </w:t>
            </w:r>
          </w:p>
        </w:tc>
        <w:tc>
          <w:tcPr>
            <w:tcW w:w="1308" w:type="dxa"/>
            <w:tcBorders>
              <w:top w:val="single" w:sz="2" w:space="0" w:color="1F4E79" w:themeColor="accent1" w:themeShade="80"/>
              <w:bottom w:val="single" w:sz="2" w:space="0" w:color="1F4E79" w:themeColor="accent1" w:themeShade="80"/>
            </w:tcBorders>
            <w:shd w:val="clear" w:color="auto" w:fill="auto"/>
            <w:vAlign w:val="center"/>
          </w:tcPr>
          <w:p w14:paraId="26B99E43" w14:textId="77777777" w:rsidR="00662D26" w:rsidRPr="0084536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F21E0">
              <w:rPr>
                <w:rFonts w:cs="Arial"/>
                <w:b/>
                <w:bCs/>
                <w:szCs w:val="14"/>
              </w:rPr>
              <w:t>1st Quarter 2021</w:t>
            </w:r>
          </w:p>
        </w:tc>
        <w:tc>
          <w:tcPr>
            <w:tcW w:w="244" w:type="dxa"/>
            <w:tcBorders>
              <w:top w:val="nil"/>
              <w:bottom w:val="single" w:sz="2" w:space="0" w:color="1F4E79" w:themeColor="accent1" w:themeShade="80"/>
            </w:tcBorders>
            <w:shd w:val="clear" w:color="auto" w:fill="auto"/>
            <w:vAlign w:val="center"/>
          </w:tcPr>
          <w:p w14:paraId="39F92E28" w14:textId="77777777" w:rsidR="00662D26" w:rsidRPr="001D6BE8" w:rsidRDefault="00662D26" w:rsidP="0007336D">
            <w:pPr>
              <w:pStyle w:val="08-Tabelageral"/>
              <w:ind w:left="34"/>
              <w:cnfStyle w:val="000000100000" w:firstRow="0" w:lastRow="0" w:firstColumn="0" w:lastColumn="0" w:oddVBand="0" w:evenVBand="0" w:oddHBand="1" w:evenHBand="0" w:firstRowFirstColumn="0" w:firstRowLastColumn="0" w:lastRowFirstColumn="0" w:lastRowLastColumn="0"/>
              <w:rPr>
                <w:rFonts w:cs="Arial"/>
                <w:b/>
              </w:rPr>
            </w:pPr>
          </w:p>
        </w:tc>
        <w:tc>
          <w:tcPr>
            <w:tcW w:w="1337" w:type="dxa"/>
            <w:tcBorders>
              <w:top w:val="single" w:sz="2" w:space="0" w:color="1F4E79" w:themeColor="accent1" w:themeShade="80"/>
              <w:bottom w:val="single" w:sz="2" w:space="0" w:color="1F4E79" w:themeColor="accent1" w:themeShade="80"/>
            </w:tcBorders>
            <w:shd w:val="clear" w:color="auto" w:fill="auto"/>
            <w:vAlign w:val="center"/>
          </w:tcPr>
          <w:p w14:paraId="276C88C1" w14:textId="77777777" w:rsidR="00662D26" w:rsidRPr="00422A75"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F21E0">
              <w:rPr>
                <w:rFonts w:cs="Arial"/>
                <w:b/>
                <w:bCs/>
                <w:szCs w:val="14"/>
              </w:rPr>
              <w:t>1st Quarter 202</w:t>
            </w:r>
            <w:r>
              <w:rPr>
                <w:rFonts w:cs="Arial"/>
                <w:b/>
                <w:bCs/>
                <w:szCs w:val="14"/>
              </w:rPr>
              <w:t>2</w:t>
            </w:r>
            <w:r w:rsidRPr="00CF21E0">
              <w:rPr>
                <w:rFonts w:cs="Arial"/>
                <w:b/>
                <w:bCs/>
                <w:szCs w:val="14"/>
              </w:rPr>
              <w:t xml:space="preserve"> </w:t>
            </w:r>
          </w:p>
        </w:tc>
        <w:tc>
          <w:tcPr>
            <w:tcW w:w="1331" w:type="dxa"/>
            <w:tcBorders>
              <w:top w:val="single" w:sz="2" w:space="0" w:color="1F4E79" w:themeColor="accent1" w:themeShade="80"/>
              <w:bottom w:val="single" w:sz="2" w:space="0" w:color="1F4E79" w:themeColor="accent1" w:themeShade="80"/>
            </w:tcBorders>
            <w:shd w:val="clear" w:color="auto" w:fill="auto"/>
            <w:vAlign w:val="center"/>
          </w:tcPr>
          <w:p w14:paraId="09C70DE3" w14:textId="77777777" w:rsidR="00662D26" w:rsidRPr="00422A75"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CF21E0">
              <w:rPr>
                <w:rFonts w:cs="Arial"/>
                <w:b/>
                <w:bCs/>
                <w:szCs w:val="14"/>
              </w:rPr>
              <w:t>1st Quarter 2021</w:t>
            </w:r>
          </w:p>
        </w:tc>
      </w:tr>
      <w:tr w:rsidR="00662D26" w:rsidRPr="001D6BE8" w14:paraId="0F4E8095"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4E79" w:themeColor="accent1" w:themeShade="80"/>
              <w:bottom w:val="nil"/>
            </w:tcBorders>
            <w:shd w:val="clear" w:color="auto" w:fill="auto"/>
            <w:vAlign w:val="center"/>
          </w:tcPr>
          <w:p w14:paraId="3F77BC40" w14:textId="77777777" w:rsidR="00662D26" w:rsidRPr="00C806B0" w:rsidRDefault="00662D26" w:rsidP="0007336D">
            <w:pPr>
              <w:pStyle w:val="08-Tabelageral"/>
              <w:jc w:val="left"/>
              <w:rPr>
                <w:rFonts w:cs="Arial"/>
                <w:bCs w:val="0"/>
                <w:szCs w:val="14"/>
              </w:rPr>
            </w:pPr>
            <w:r>
              <w:rPr>
                <w:rFonts w:cs="Arial"/>
                <w:szCs w:val="14"/>
              </w:rPr>
              <w:t>NET INCOME</w:t>
            </w:r>
          </w:p>
        </w:tc>
        <w:tc>
          <w:tcPr>
            <w:tcW w:w="683" w:type="dxa"/>
            <w:tcBorders>
              <w:top w:val="single" w:sz="2" w:space="0" w:color="1F4E79" w:themeColor="accent1" w:themeShade="80"/>
              <w:bottom w:val="nil"/>
            </w:tcBorders>
            <w:shd w:val="clear" w:color="auto" w:fill="auto"/>
            <w:vAlign w:val="center"/>
          </w:tcPr>
          <w:p w14:paraId="6F7DAA94" w14:textId="77777777" w:rsidR="00662D26" w:rsidRPr="00C806B0" w:rsidRDefault="00662D26" w:rsidP="0007336D">
            <w:pPr>
              <w:pStyle w:val="08-Tabelageral"/>
              <w:jc w:val="center"/>
              <w:cnfStyle w:val="000000000000" w:firstRow="0" w:lastRow="0" w:firstColumn="0" w:lastColumn="0" w:oddVBand="0" w:evenVBand="0" w:oddHBand="0" w:evenHBand="0" w:firstRowFirstColumn="0" w:firstRowLastColumn="0" w:lastRowFirstColumn="0" w:lastRowLastColumn="0"/>
              <w:rPr>
                <w:rFonts w:cs="Arial"/>
                <w:szCs w:val="14"/>
              </w:rPr>
            </w:pPr>
          </w:p>
        </w:tc>
        <w:tc>
          <w:tcPr>
            <w:tcW w:w="1360" w:type="dxa"/>
            <w:tcBorders>
              <w:top w:val="single" w:sz="2" w:space="0" w:color="1F4E79" w:themeColor="accent1" w:themeShade="80"/>
              <w:bottom w:val="nil"/>
            </w:tcBorders>
            <w:shd w:val="clear" w:color="auto" w:fill="auto"/>
            <w:vAlign w:val="center"/>
          </w:tcPr>
          <w:p w14:paraId="4305ECF9"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A061AD">
              <w:rPr>
                <w:b/>
                <w:bCs/>
              </w:rPr>
              <w:t>1</w:t>
            </w:r>
            <w:r>
              <w:rPr>
                <w:b/>
                <w:bCs/>
              </w:rPr>
              <w:t>,</w:t>
            </w:r>
            <w:r w:rsidRPr="00A061AD">
              <w:rPr>
                <w:b/>
                <w:bCs/>
              </w:rPr>
              <w:t>179</w:t>
            </w:r>
            <w:r>
              <w:rPr>
                <w:b/>
                <w:bCs/>
              </w:rPr>
              <w:t>,</w:t>
            </w:r>
            <w:r w:rsidRPr="00A061AD">
              <w:rPr>
                <w:b/>
                <w:bCs/>
              </w:rPr>
              <w:t>431</w:t>
            </w:r>
          </w:p>
        </w:tc>
        <w:tc>
          <w:tcPr>
            <w:tcW w:w="1308" w:type="dxa"/>
            <w:tcBorders>
              <w:top w:val="single" w:sz="2" w:space="0" w:color="1F4E79" w:themeColor="accent1" w:themeShade="80"/>
              <w:bottom w:val="nil"/>
            </w:tcBorders>
            <w:shd w:val="clear" w:color="auto" w:fill="auto"/>
            <w:vAlign w:val="center"/>
          </w:tcPr>
          <w:p w14:paraId="5560D403"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A0125">
              <w:rPr>
                <w:b/>
                <w:bCs/>
              </w:rPr>
              <w:t>977</w:t>
            </w:r>
            <w:r>
              <w:rPr>
                <w:b/>
                <w:bCs/>
              </w:rPr>
              <w:t>,</w:t>
            </w:r>
            <w:r w:rsidRPr="00EA0125">
              <w:rPr>
                <w:b/>
                <w:bCs/>
              </w:rPr>
              <w:t>062</w:t>
            </w:r>
          </w:p>
        </w:tc>
        <w:tc>
          <w:tcPr>
            <w:tcW w:w="244" w:type="dxa"/>
            <w:tcBorders>
              <w:top w:val="single" w:sz="2" w:space="0" w:color="1F4E79" w:themeColor="accent1" w:themeShade="80"/>
              <w:bottom w:val="nil"/>
            </w:tcBorders>
            <w:shd w:val="clear" w:color="auto" w:fill="auto"/>
            <w:vAlign w:val="center"/>
          </w:tcPr>
          <w:p w14:paraId="7EB262D5"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37" w:type="dxa"/>
            <w:tcBorders>
              <w:top w:val="single" w:sz="2" w:space="0" w:color="1F4E79" w:themeColor="accent1" w:themeShade="80"/>
              <w:bottom w:val="nil"/>
            </w:tcBorders>
            <w:shd w:val="clear" w:color="auto" w:fill="auto"/>
            <w:vAlign w:val="center"/>
          </w:tcPr>
          <w:p w14:paraId="1C868D3A"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A061AD">
              <w:rPr>
                <w:b/>
                <w:bCs/>
              </w:rPr>
              <w:t>1</w:t>
            </w:r>
            <w:r>
              <w:rPr>
                <w:b/>
                <w:bCs/>
              </w:rPr>
              <w:t>,</w:t>
            </w:r>
            <w:r w:rsidRPr="00A061AD">
              <w:rPr>
                <w:b/>
                <w:bCs/>
              </w:rPr>
              <w:t>179</w:t>
            </w:r>
            <w:r>
              <w:rPr>
                <w:b/>
                <w:bCs/>
              </w:rPr>
              <w:t>,</w:t>
            </w:r>
            <w:r w:rsidRPr="00A061AD">
              <w:rPr>
                <w:b/>
                <w:bCs/>
              </w:rPr>
              <w:t>431</w:t>
            </w:r>
          </w:p>
        </w:tc>
        <w:tc>
          <w:tcPr>
            <w:tcW w:w="1331" w:type="dxa"/>
            <w:tcBorders>
              <w:top w:val="single" w:sz="2" w:space="0" w:color="1F4E79" w:themeColor="accent1" w:themeShade="80"/>
              <w:bottom w:val="nil"/>
            </w:tcBorders>
            <w:shd w:val="clear" w:color="auto" w:fill="auto"/>
            <w:vAlign w:val="center"/>
          </w:tcPr>
          <w:p w14:paraId="70E4A9AF" w14:textId="77777777" w:rsidR="00662D26" w:rsidRPr="0052013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A0125">
              <w:rPr>
                <w:b/>
                <w:bCs/>
              </w:rPr>
              <w:t>977</w:t>
            </w:r>
            <w:r>
              <w:rPr>
                <w:b/>
                <w:bCs/>
              </w:rPr>
              <w:t>,</w:t>
            </w:r>
            <w:r w:rsidRPr="00EA0125">
              <w:rPr>
                <w:b/>
                <w:bCs/>
              </w:rPr>
              <w:t>062</w:t>
            </w:r>
          </w:p>
        </w:tc>
      </w:tr>
      <w:tr w:rsidR="00662D26" w:rsidRPr="001D6BE8" w14:paraId="5665C70D" w14:textId="77777777" w:rsidTr="0007336D">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51A79E15" w14:textId="77777777" w:rsidR="00662D26" w:rsidRPr="00C806B0" w:rsidRDefault="00662D26" w:rsidP="0007336D">
            <w:pPr>
              <w:pStyle w:val="08-Tabelageral"/>
              <w:ind w:left="113"/>
              <w:jc w:val="left"/>
              <w:rPr>
                <w:rFonts w:cs="Arial"/>
                <w:b w:val="0"/>
                <w:szCs w:val="14"/>
              </w:rPr>
            </w:pPr>
            <w:r w:rsidRPr="007560DA">
              <w:rPr>
                <w:rFonts w:cs="Arial"/>
                <w:szCs w:val="14"/>
                <w:lang w:val="en-US"/>
              </w:rPr>
              <w:t>Share of comprehensive income Investments in Equity Holdings</w:t>
            </w:r>
          </w:p>
        </w:tc>
        <w:tc>
          <w:tcPr>
            <w:tcW w:w="683" w:type="dxa"/>
            <w:tcBorders>
              <w:top w:val="nil"/>
              <w:bottom w:val="nil"/>
            </w:tcBorders>
            <w:shd w:val="clear" w:color="auto" w:fill="auto"/>
            <w:vAlign w:val="center"/>
          </w:tcPr>
          <w:p w14:paraId="2668702F" w14:textId="77777777" w:rsidR="00662D26" w:rsidRPr="00C806B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b/>
                <w:szCs w:val="14"/>
              </w:rPr>
              <w:t>[09.a]</w:t>
            </w:r>
          </w:p>
        </w:tc>
        <w:tc>
          <w:tcPr>
            <w:tcW w:w="1360" w:type="dxa"/>
            <w:tcBorders>
              <w:top w:val="nil"/>
              <w:bottom w:val="nil"/>
            </w:tcBorders>
            <w:shd w:val="clear" w:color="auto" w:fill="auto"/>
            <w:vAlign w:val="center"/>
          </w:tcPr>
          <w:p w14:paraId="0FA48BC6"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A061AD">
              <w:rPr>
                <w:b/>
              </w:rPr>
              <w:t>(15</w:t>
            </w:r>
            <w:r>
              <w:rPr>
                <w:b/>
              </w:rPr>
              <w:t>,</w:t>
            </w:r>
            <w:r w:rsidRPr="00A061AD">
              <w:rPr>
                <w:b/>
              </w:rPr>
              <w:t>832)</w:t>
            </w:r>
          </w:p>
        </w:tc>
        <w:tc>
          <w:tcPr>
            <w:tcW w:w="1308" w:type="dxa"/>
            <w:tcBorders>
              <w:top w:val="nil"/>
              <w:bottom w:val="nil"/>
            </w:tcBorders>
            <w:shd w:val="clear" w:color="auto" w:fill="auto"/>
            <w:vAlign w:val="center"/>
          </w:tcPr>
          <w:p w14:paraId="3692F675"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A0125">
              <w:rPr>
                <w:b/>
              </w:rPr>
              <w:t>(202</w:t>
            </w:r>
            <w:r>
              <w:rPr>
                <w:b/>
              </w:rPr>
              <w:t>,</w:t>
            </w:r>
            <w:r w:rsidRPr="00EA0125">
              <w:rPr>
                <w:b/>
              </w:rPr>
              <w:t>483)</w:t>
            </w:r>
          </w:p>
        </w:tc>
        <w:tc>
          <w:tcPr>
            <w:tcW w:w="244" w:type="dxa"/>
            <w:tcBorders>
              <w:top w:val="nil"/>
              <w:bottom w:val="nil"/>
            </w:tcBorders>
            <w:shd w:val="clear" w:color="auto" w:fill="auto"/>
            <w:vAlign w:val="center"/>
          </w:tcPr>
          <w:p w14:paraId="3F05C3F1"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337" w:type="dxa"/>
            <w:tcBorders>
              <w:top w:val="nil"/>
              <w:bottom w:val="nil"/>
            </w:tcBorders>
            <w:shd w:val="clear" w:color="auto" w:fill="auto"/>
            <w:vAlign w:val="center"/>
          </w:tcPr>
          <w:p w14:paraId="5B3ABB6E"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A061AD">
              <w:rPr>
                <w:b/>
              </w:rPr>
              <w:t>(15</w:t>
            </w:r>
            <w:r>
              <w:rPr>
                <w:b/>
              </w:rPr>
              <w:t>,</w:t>
            </w:r>
            <w:r w:rsidRPr="00A061AD">
              <w:rPr>
                <w:b/>
              </w:rPr>
              <w:t>832)</w:t>
            </w:r>
          </w:p>
        </w:tc>
        <w:tc>
          <w:tcPr>
            <w:tcW w:w="1331" w:type="dxa"/>
            <w:tcBorders>
              <w:top w:val="nil"/>
              <w:bottom w:val="nil"/>
            </w:tcBorders>
            <w:shd w:val="clear" w:color="auto" w:fill="auto"/>
            <w:vAlign w:val="center"/>
          </w:tcPr>
          <w:p w14:paraId="773564B7" w14:textId="77777777" w:rsidR="00662D26" w:rsidRPr="009C62A1"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Cs/>
              </w:rPr>
            </w:pPr>
            <w:r w:rsidRPr="00EA0125">
              <w:rPr>
                <w:b/>
              </w:rPr>
              <w:t>(202</w:t>
            </w:r>
            <w:r>
              <w:rPr>
                <w:b/>
              </w:rPr>
              <w:t>,</w:t>
            </w:r>
            <w:r w:rsidRPr="00EA0125">
              <w:rPr>
                <w:b/>
              </w:rPr>
              <w:t>483)</w:t>
            </w:r>
          </w:p>
        </w:tc>
      </w:tr>
      <w:tr w:rsidR="00662D26" w:rsidRPr="001D6BE8" w14:paraId="634BFE4D" w14:textId="77777777" w:rsidTr="0007336D">
        <w:trPr>
          <w:trHeight w:hRule="exact" w:val="18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9922042" w14:textId="77777777" w:rsidR="00662D26" w:rsidRPr="00C20080" w:rsidRDefault="00662D26" w:rsidP="0007336D">
            <w:pPr>
              <w:pStyle w:val="08-Tabelageral"/>
              <w:ind w:left="113"/>
              <w:jc w:val="left"/>
              <w:rPr>
                <w:rFonts w:cs="Arial"/>
                <w:b w:val="0"/>
                <w:szCs w:val="14"/>
              </w:rPr>
            </w:pPr>
            <w:r w:rsidRPr="00BD6C7E">
              <w:rPr>
                <w:rFonts w:cs="Arial"/>
                <w:b w:val="0"/>
                <w:szCs w:val="14"/>
                <w:lang w:val="en-US"/>
              </w:rPr>
              <w:t>Gains/(losses) on financial assets available for sale</w:t>
            </w:r>
          </w:p>
        </w:tc>
        <w:tc>
          <w:tcPr>
            <w:tcW w:w="683" w:type="dxa"/>
            <w:tcBorders>
              <w:top w:val="nil"/>
              <w:bottom w:val="nil"/>
            </w:tcBorders>
            <w:shd w:val="clear" w:color="auto" w:fill="auto"/>
            <w:vAlign w:val="center"/>
          </w:tcPr>
          <w:p w14:paraId="15EC31FC" w14:textId="77777777" w:rsidR="00662D26" w:rsidRPr="00823355"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60" w:type="dxa"/>
            <w:tcBorders>
              <w:top w:val="nil"/>
              <w:bottom w:val="nil"/>
            </w:tcBorders>
            <w:shd w:val="clear" w:color="auto" w:fill="auto"/>
            <w:vAlign w:val="center"/>
          </w:tcPr>
          <w:p w14:paraId="21465841" w14:textId="77777777" w:rsidR="00662D26" w:rsidRPr="00F5625F"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A061AD">
              <w:t>(26</w:t>
            </w:r>
            <w:r>
              <w:t>,</w:t>
            </w:r>
            <w:r w:rsidRPr="00A061AD">
              <w:t>386)</w:t>
            </w:r>
          </w:p>
        </w:tc>
        <w:tc>
          <w:tcPr>
            <w:tcW w:w="1308" w:type="dxa"/>
            <w:tcBorders>
              <w:top w:val="nil"/>
              <w:bottom w:val="nil"/>
            </w:tcBorders>
            <w:shd w:val="clear" w:color="auto" w:fill="auto"/>
            <w:vAlign w:val="center"/>
          </w:tcPr>
          <w:p w14:paraId="22B488F0" w14:textId="77777777" w:rsidR="00662D26" w:rsidRPr="00F5625F"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A0125">
              <w:t>(337</w:t>
            </w:r>
            <w:r>
              <w:t>,</w:t>
            </w:r>
            <w:r w:rsidRPr="00EA0125">
              <w:t>472)</w:t>
            </w:r>
          </w:p>
        </w:tc>
        <w:tc>
          <w:tcPr>
            <w:tcW w:w="244" w:type="dxa"/>
            <w:tcBorders>
              <w:top w:val="nil"/>
              <w:bottom w:val="nil"/>
            </w:tcBorders>
            <w:shd w:val="clear" w:color="auto" w:fill="auto"/>
            <w:vAlign w:val="center"/>
          </w:tcPr>
          <w:p w14:paraId="02F61211" w14:textId="77777777" w:rsidR="00662D26" w:rsidRPr="00C806B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37" w:type="dxa"/>
            <w:tcBorders>
              <w:top w:val="nil"/>
              <w:bottom w:val="nil"/>
            </w:tcBorders>
            <w:shd w:val="clear" w:color="auto" w:fill="auto"/>
            <w:vAlign w:val="center"/>
          </w:tcPr>
          <w:p w14:paraId="351FD677" w14:textId="77777777" w:rsidR="00662D26" w:rsidRPr="00F5625F"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A061AD">
              <w:t>(26</w:t>
            </w:r>
            <w:r>
              <w:t>,</w:t>
            </w:r>
            <w:r w:rsidRPr="00A061AD">
              <w:t>386)</w:t>
            </w:r>
          </w:p>
        </w:tc>
        <w:tc>
          <w:tcPr>
            <w:tcW w:w="1331" w:type="dxa"/>
            <w:tcBorders>
              <w:top w:val="nil"/>
              <w:bottom w:val="nil"/>
            </w:tcBorders>
            <w:shd w:val="clear" w:color="auto" w:fill="auto"/>
            <w:vAlign w:val="center"/>
          </w:tcPr>
          <w:p w14:paraId="2173673B" w14:textId="77777777" w:rsidR="00662D26" w:rsidRPr="00F5625F"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A0125">
              <w:t>(337</w:t>
            </w:r>
            <w:r>
              <w:t>,</w:t>
            </w:r>
            <w:r w:rsidRPr="00EA0125">
              <w:t>472)</w:t>
            </w:r>
          </w:p>
        </w:tc>
      </w:tr>
      <w:tr w:rsidR="00662D26" w:rsidRPr="001D6BE8" w14:paraId="1E5E8FF7" w14:textId="77777777" w:rsidTr="0007336D">
        <w:trPr>
          <w:cnfStyle w:val="000000100000" w:firstRow="0" w:lastRow="0" w:firstColumn="0" w:lastColumn="0" w:oddVBand="0" w:evenVBand="0" w:oddHBand="1" w:evenHBand="0" w:firstRowFirstColumn="0" w:firstRowLastColumn="0" w:lastRowFirstColumn="0" w:lastRowLastColumn="0"/>
          <w:trHeight w:hRule="exact" w:val="18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567AED4" w14:textId="77777777" w:rsidR="00662D26" w:rsidRPr="00C20080" w:rsidRDefault="00662D26" w:rsidP="0007336D">
            <w:pPr>
              <w:pStyle w:val="08-Tabelageral"/>
              <w:ind w:left="113"/>
              <w:jc w:val="left"/>
              <w:rPr>
                <w:rFonts w:cs="Arial"/>
                <w:b w:val="0"/>
                <w:szCs w:val="14"/>
              </w:rPr>
            </w:pPr>
            <w:r w:rsidRPr="0095260E">
              <w:rPr>
                <w:rFonts w:cs="Arial"/>
                <w:b w:val="0"/>
                <w:szCs w:val="14"/>
              </w:rPr>
              <w:t>Tax effect</w:t>
            </w:r>
          </w:p>
        </w:tc>
        <w:tc>
          <w:tcPr>
            <w:tcW w:w="683" w:type="dxa"/>
            <w:tcBorders>
              <w:top w:val="nil"/>
              <w:bottom w:val="nil"/>
            </w:tcBorders>
            <w:shd w:val="clear" w:color="auto" w:fill="auto"/>
            <w:vAlign w:val="center"/>
          </w:tcPr>
          <w:p w14:paraId="25AAF992" w14:textId="77777777" w:rsidR="00662D26" w:rsidRPr="00823355"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60" w:type="dxa"/>
            <w:tcBorders>
              <w:top w:val="nil"/>
              <w:bottom w:val="nil"/>
            </w:tcBorders>
            <w:shd w:val="clear" w:color="auto" w:fill="auto"/>
            <w:vAlign w:val="center"/>
          </w:tcPr>
          <w:p w14:paraId="2B3527F0" w14:textId="77777777" w:rsidR="00662D26" w:rsidRPr="00F5625F"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A061AD">
              <w:t>10</w:t>
            </w:r>
            <w:r>
              <w:t>,</w:t>
            </w:r>
            <w:r w:rsidRPr="00A061AD">
              <w:t>554</w:t>
            </w:r>
          </w:p>
        </w:tc>
        <w:tc>
          <w:tcPr>
            <w:tcW w:w="1308" w:type="dxa"/>
            <w:tcBorders>
              <w:top w:val="nil"/>
              <w:bottom w:val="nil"/>
            </w:tcBorders>
            <w:shd w:val="clear" w:color="auto" w:fill="auto"/>
            <w:vAlign w:val="center"/>
          </w:tcPr>
          <w:p w14:paraId="3149EA1F" w14:textId="77777777" w:rsidR="00662D26" w:rsidRPr="00F5625F"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276658">
              <w:t>134</w:t>
            </w:r>
            <w:r>
              <w:t>,</w:t>
            </w:r>
            <w:r w:rsidRPr="00276658">
              <w:t>989</w:t>
            </w:r>
          </w:p>
        </w:tc>
        <w:tc>
          <w:tcPr>
            <w:tcW w:w="244" w:type="dxa"/>
            <w:tcBorders>
              <w:top w:val="nil"/>
              <w:bottom w:val="nil"/>
            </w:tcBorders>
            <w:shd w:val="clear" w:color="auto" w:fill="auto"/>
            <w:vAlign w:val="center"/>
          </w:tcPr>
          <w:p w14:paraId="7BA7691F" w14:textId="77777777" w:rsidR="00662D26" w:rsidRPr="00C806B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337" w:type="dxa"/>
            <w:tcBorders>
              <w:top w:val="nil"/>
              <w:bottom w:val="nil"/>
            </w:tcBorders>
            <w:shd w:val="clear" w:color="auto" w:fill="auto"/>
            <w:vAlign w:val="center"/>
          </w:tcPr>
          <w:p w14:paraId="6078BD80" w14:textId="77777777" w:rsidR="00662D26" w:rsidRPr="00F5625F"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A061AD">
              <w:t>10</w:t>
            </w:r>
            <w:r>
              <w:t>,</w:t>
            </w:r>
            <w:r w:rsidRPr="00A061AD">
              <w:t>554</w:t>
            </w:r>
          </w:p>
        </w:tc>
        <w:tc>
          <w:tcPr>
            <w:tcW w:w="1331" w:type="dxa"/>
            <w:tcBorders>
              <w:top w:val="nil"/>
              <w:bottom w:val="nil"/>
            </w:tcBorders>
            <w:shd w:val="clear" w:color="auto" w:fill="auto"/>
            <w:vAlign w:val="center"/>
          </w:tcPr>
          <w:p w14:paraId="130ABF6E" w14:textId="77777777" w:rsidR="00662D26" w:rsidRPr="00F5625F"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276658">
              <w:t>134</w:t>
            </w:r>
            <w:r>
              <w:t>,</w:t>
            </w:r>
            <w:r w:rsidRPr="00276658">
              <w:t>989</w:t>
            </w:r>
          </w:p>
        </w:tc>
      </w:tr>
      <w:tr w:rsidR="00662D26" w:rsidRPr="003E7906" w14:paraId="2809BD9C"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8EAADB" w:themeColor="accent5" w:themeTint="99"/>
            </w:tcBorders>
            <w:shd w:val="clear" w:color="auto" w:fill="auto"/>
            <w:vAlign w:val="center"/>
          </w:tcPr>
          <w:p w14:paraId="2CC5C8A1" w14:textId="77777777" w:rsidR="00662D26" w:rsidRPr="003E7906" w:rsidRDefault="00662D26" w:rsidP="0007336D">
            <w:pPr>
              <w:pStyle w:val="08-Tabelageral"/>
              <w:jc w:val="left"/>
              <w:rPr>
                <w:rFonts w:cs="Arial"/>
                <w:b w:val="0"/>
                <w:bCs w:val="0"/>
                <w:szCs w:val="14"/>
              </w:rPr>
            </w:pPr>
            <w:r w:rsidRPr="0095260E">
              <w:rPr>
                <w:rFonts w:cs="Arial"/>
                <w:szCs w:val="14"/>
              </w:rPr>
              <w:t>TOTAL COMPREHENSIVE INCOME</w:t>
            </w:r>
          </w:p>
        </w:tc>
        <w:tc>
          <w:tcPr>
            <w:tcW w:w="683" w:type="dxa"/>
            <w:tcBorders>
              <w:top w:val="nil"/>
              <w:bottom w:val="single" w:sz="2" w:space="0" w:color="1F4E79" w:themeColor="accent1" w:themeShade="80"/>
            </w:tcBorders>
            <w:shd w:val="clear" w:color="auto" w:fill="auto"/>
            <w:vAlign w:val="center"/>
          </w:tcPr>
          <w:p w14:paraId="3AAE906C" w14:textId="77777777" w:rsidR="00662D26" w:rsidRPr="003E7906"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360" w:type="dxa"/>
            <w:tcBorders>
              <w:top w:val="nil"/>
              <w:bottom w:val="single" w:sz="2" w:space="0" w:color="1F4E79" w:themeColor="accent1" w:themeShade="80"/>
            </w:tcBorders>
            <w:shd w:val="clear" w:color="auto" w:fill="auto"/>
            <w:vAlign w:val="center"/>
          </w:tcPr>
          <w:p w14:paraId="55E74118" w14:textId="77777777" w:rsidR="00662D26" w:rsidRPr="003E7906"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A061AD">
              <w:rPr>
                <w:b/>
                <w:bCs/>
              </w:rPr>
              <w:t>1</w:t>
            </w:r>
            <w:r>
              <w:rPr>
                <w:b/>
                <w:bCs/>
              </w:rPr>
              <w:t>,</w:t>
            </w:r>
            <w:r w:rsidRPr="00A061AD">
              <w:rPr>
                <w:b/>
                <w:bCs/>
              </w:rPr>
              <w:t>163</w:t>
            </w:r>
            <w:r>
              <w:rPr>
                <w:b/>
                <w:bCs/>
              </w:rPr>
              <w:t>,</w:t>
            </w:r>
            <w:r w:rsidRPr="00A061AD">
              <w:rPr>
                <w:b/>
                <w:bCs/>
              </w:rPr>
              <w:t>599</w:t>
            </w:r>
          </w:p>
        </w:tc>
        <w:tc>
          <w:tcPr>
            <w:tcW w:w="1308" w:type="dxa"/>
            <w:tcBorders>
              <w:top w:val="nil"/>
              <w:bottom w:val="single" w:sz="4" w:space="0" w:color="1F4E79" w:themeColor="accent1" w:themeShade="80"/>
            </w:tcBorders>
            <w:shd w:val="clear" w:color="auto" w:fill="auto"/>
            <w:vAlign w:val="center"/>
          </w:tcPr>
          <w:p w14:paraId="23B928F6" w14:textId="77777777" w:rsidR="00662D26" w:rsidRPr="003E7906"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A0125">
              <w:rPr>
                <w:b/>
                <w:bCs/>
              </w:rPr>
              <w:t>774</w:t>
            </w:r>
            <w:r>
              <w:rPr>
                <w:b/>
                <w:bCs/>
              </w:rPr>
              <w:t>,</w:t>
            </w:r>
            <w:r w:rsidRPr="00EA0125">
              <w:rPr>
                <w:b/>
                <w:bCs/>
              </w:rPr>
              <w:t>579</w:t>
            </w:r>
          </w:p>
        </w:tc>
        <w:tc>
          <w:tcPr>
            <w:tcW w:w="244" w:type="dxa"/>
            <w:tcBorders>
              <w:top w:val="nil"/>
              <w:bottom w:val="single" w:sz="2" w:space="0" w:color="1F4E79" w:themeColor="accent1" w:themeShade="80"/>
            </w:tcBorders>
            <w:shd w:val="clear" w:color="auto" w:fill="auto"/>
            <w:vAlign w:val="center"/>
          </w:tcPr>
          <w:p w14:paraId="116526C8" w14:textId="77777777" w:rsidR="00662D26" w:rsidRPr="003E7906"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337" w:type="dxa"/>
            <w:tcBorders>
              <w:top w:val="nil"/>
              <w:bottom w:val="single" w:sz="2" w:space="0" w:color="1F4E79" w:themeColor="accent1" w:themeShade="80"/>
            </w:tcBorders>
            <w:shd w:val="clear" w:color="auto" w:fill="auto"/>
            <w:vAlign w:val="center"/>
          </w:tcPr>
          <w:p w14:paraId="708D9015" w14:textId="77777777" w:rsidR="00662D26" w:rsidRPr="003E7906"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highlight w:val="yellow"/>
              </w:rPr>
            </w:pPr>
            <w:r w:rsidRPr="00A061AD">
              <w:rPr>
                <w:b/>
                <w:bCs/>
              </w:rPr>
              <w:t>1</w:t>
            </w:r>
            <w:r>
              <w:rPr>
                <w:b/>
                <w:bCs/>
              </w:rPr>
              <w:t>,</w:t>
            </w:r>
            <w:r w:rsidRPr="00A061AD">
              <w:rPr>
                <w:b/>
                <w:bCs/>
              </w:rPr>
              <w:t>163</w:t>
            </w:r>
            <w:r>
              <w:rPr>
                <w:b/>
                <w:bCs/>
              </w:rPr>
              <w:t>,</w:t>
            </w:r>
            <w:r w:rsidRPr="00A061AD">
              <w:rPr>
                <w:b/>
                <w:bCs/>
              </w:rPr>
              <w:t>599</w:t>
            </w:r>
          </w:p>
        </w:tc>
        <w:tc>
          <w:tcPr>
            <w:tcW w:w="1331" w:type="dxa"/>
            <w:tcBorders>
              <w:top w:val="nil"/>
              <w:bottom w:val="single" w:sz="4" w:space="0" w:color="1F4E79" w:themeColor="accent1" w:themeShade="80"/>
            </w:tcBorders>
            <w:shd w:val="clear" w:color="auto" w:fill="auto"/>
            <w:vAlign w:val="center"/>
          </w:tcPr>
          <w:p w14:paraId="01DD7623" w14:textId="77777777" w:rsidR="00662D26" w:rsidRPr="003E7906"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A0125">
              <w:rPr>
                <w:b/>
                <w:bCs/>
              </w:rPr>
              <w:t>774</w:t>
            </w:r>
            <w:r>
              <w:rPr>
                <w:b/>
                <w:bCs/>
              </w:rPr>
              <w:t>,</w:t>
            </w:r>
            <w:r w:rsidRPr="00EA0125">
              <w:rPr>
                <w:b/>
                <w:bCs/>
              </w:rPr>
              <w:t>579</w:t>
            </w:r>
          </w:p>
        </w:tc>
      </w:tr>
    </w:tbl>
    <w:p w14:paraId="18BBD98D" w14:textId="77777777" w:rsidR="00662D26" w:rsidRDefault="00662D26" w:rsidP="0007336D">
      <w:pPr>
        <w:rPr>
          <w:rFonts w:cs="Arial"/>
          <w:sz w:val="14"/>
          <w:szCs w:val="14"/>
          <w:lang w:val="en-US"/>
        </w:rPr>
      </w:pPr>
      <w:r w:rsidRPr="007E0F9F">
        <w:rPr>
          <w:rFonts w:cs="Arial"/>
          <w:sz w:val="14"/>
          <w:szCs w:val="14"/>
          <w:lang w:val="en-US"/>
        </w:rPr>
        <w:t>The accompanying notes are an integral part of these financial statements.</w:t>
      </w:r>
    </w:p>
    <w:p w14:paraId="7995B276" w14:textId="77777777" w:rsidR="00662D26" w:rsidRDefault="00662D26" w:rsidP="0007336D">
      <w:pPr>
        <w:rPr>
          <w:rFonts w:cs="Arial"/>
          <w:sz w:val="14"/>
          <w:szCs w:val="14"/>
          <w:lang w:val="en-US"/>
        </w:rPr>
        <w:sectPr w:rsidR="00662D26" w:rsidSect="0007336D">
          <w:headerReference w:type="even" r:id="rId17"/>
          <w:footerReference w:type="even" r:id="rId18"/>
          <w:footerReference w:type="default" r:id="rId19"/>
          <w:headerReference w:type="first" r:id="rId20"/>
          <w:footerReference w:type="first" r:id="rId21"/>
          <w:type w:val="oddPage"/>
          <w:pgSz w:w="11906" w:h="16838" w:code="9"/>
          <w:pgMar w:top="1134" w:right="1134" w:bottom="851" w:left="1134" w:header="851" w:footer="284" w:gutter="0"/>
          <w:cols w:space="708"/>
          <w:docGrid w:linePitch="360"/>
        </w:sectPr>
      </w:pPr>
    </w:p>
    <w:p w14:paraId="7EEC5A91" w14:textId="77777777" w:rsidR="00662D26" w:rsidRPr="0007336D" w:rsidRDefault="00662D26" w:rsidP="0007336D">
      <w:pPr>
        <w:pStyle w:val="02-TtulodeNota"/>
        <w:rPr>
          <w:color w:val="1F4E79" w:themeColor="accent1" w:themeShade="80"/>
        </w:rPr>
      </w:pPr>
      <w:bookmarkStart w:id="8" w:name="_Toc28866214"/>
      <w:bookmarkStart w:id="9" w:name="_Toc102987247"/>
      <w:r w:rsidRPr="0007336D">
        <w:rPr>
          <w:color w:val="1F4E79" w:themeColor="accent1" w:themeShade="80"/>
        </w:rPr>
        <w:lastRenderedPageBreak/>
        <w:t>BALANCE SHEET</w:t>
      </w:r>
      <w:bookmarkEnd w:id="8"/>
      <w:bookmarkEnd w:id="9"/>
    </w:p>
    <w:p w14:paraId="4C5B56B3" w14:textId="77777777" w:rsidR="00662D26" w:rsidRPr="0004323A" w:rsidRDefault="00662D26" w:rsidP="0007336D">
      <w:pPr>
        <w:pStyle w:val="01-TtulodeNota"/>
        <w:spacing w:before="0" w:after="0"/>
        <w:jc w:val="right"/>
        <w:rPr>
          <w:sz w:val="12"/>
          <w:szCs w:val="12"/>
        </w:rPr>
      </w:pPr>
      <w:r w:rsidRPr="00433D91">
        <w:rPr>
          <w:sz w:val="14"/>
          <w:szCs w:val="12"/>
        </w:rPr>
        <w:t>R$</w:t>
      </w:r>
      <w:r w:rsidRPr="00C27294">
        <w:rPr>
          <w:sz w:val="12"/>
          <w:szCs w:val="12"/>
        </w:rPr>
        <w:t xml:space="preserve"> </w:t>
      </w:r>
      <w:r w:rsidRPr="00433D91">
        <w:rPr>
          <w:sz w:val="14"/>
          <w:szCs w:val="12"/>
        </w:rPr>
        <w:t>thousand</w:t>
      </w:r>
    </w:p>
    <w:tbl>
      <w:tblPr>
        <w:tblStyle w:val="TabeladeLista6Colorida-nfase5"/>
        <w:tblW w:w="9711" w:type="dxa"/>
        <w:jc w:val="center"/>
        <w:tblLayout w:type="fixed"/>
        <w:tblLook w:val="04A0" w:firstRow="1" w:lastRow="0" w:firstColumn="1" w:lastColumn="0" w:noHBand="0" w:noVBand="1"/>
      </w:tblPr>
      <w:tblGrid>
        <w:gridCol w:w="4253"/>
        <w:gridCol w:w="709"/>
        <w:gridCol w:w="1134"/>
        <w:gridCol w:w="1134"/>
        <w:gridCol w:w="283"/>
        <w:gridCol w:w="1134"/>
        <w:gridCol w:w="1064"/>
      </w:tblGrid>
      <w:tr w:rsidR="00662D26" w14:paraId="3E848F68" w14:textId="77777777" w:rsidTr="0007336D">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6719EBC3" w14:textId="77777777" w:rsidR="00662D26" w:rsidRPr="001D6BE8" w:rsidRDefault="00662D26" w:rsidP="0007336D">
            <w:pPr>
              <w:jc w:val="center"/>
              <w:rPr>
                <w:rFonts w:cs="Arial"/>
                <w:b w:val="0"/>
                <w:szCs w:val="18"/>
              </w:rPr>
            </w:pPr>
          </w:p>
        </w:tc>
        <w:tc>
          <w:tcPr>
            <w:tcW w:w="709" w:type="dxa"/>
            <w:tcBorders>
              <w:top w:val="single" w:sz="2" w:space="0" w:color="1F4E79" w:themeColor="accent1" w:themeShade="80"/>
              <w:bottom w:val="nil"/>
            </w:tcBorders>
            <w:shd w:val="clear" w:color="auto" w:fill="auto"/>
            <w:vAlign w:val="center"/>
          </w:tcPr>
          <w:p w14:paraId="687696C4" w14:textId="77777777" w:rsidR="00662D26" w:rsidRPr="001D6BE8"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268" w:type="dxa"/>
            <w:gridSpan w:val="2"/>
            <w:tcBorders>
              <w:top w:val="single" w:sz="2" w:space="0" w:color="1F4E79" w:themeColor="accent1" w:themeShade="80"/>
              <w:bottom w:val="single" w:sz="2" w:space="0" w:color="1F4E79" w:themeColor="accent1" w:themeShade="80"/>
            </w:tcBorders>
            <w:shd w:val="clear" w:color="auto" w:fill="auto"/>
            <w:vAlign w:val="center"/>
          </w:tcPr>
          <w:p w14:paraId="2882D1DE" w14:textId="77777777" w:rsidR="00662D26" w:rsidRPr="0038031F"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C27294">
              <w:rPr>
                <w:rFonts w:cs="Arial"/>
                <w:sz w:val="14"/>
                <w:szCs w:val="18"/>
              </w:rPr>
              <w:t>Parent</w:t>
            </w:r>
          </w:p>
        </w:tc>
        <w:tc>
          <w:tcPr>
            <w:tcW w:w="283" w:type="dxa"/>
            <w:tcBorders>
              <w:top w:val="single" w:sz="2" w:space="0" w:color="1F4E79" w:themeColor="accent1" w:themeShade="80"/>
              <w:bottom w:val="nil"/>
            </w:tcBorders>
            <w:shd w:val="clear" w:color="auto" w:fill="auto"/>
            <w:vAlign w:val="center"/>
          </w:tcPr>
          <w:p w14:paraId="3DBA045F" w14:textId="77777777" w:rsidR="00662D26" w:rsidRPr="001D6BE8"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198" w:type="dxa"/>
            <w:gridSpan w:val="2"/>
            <w:tcBorders>
              <w:top w:val="single" w:sz="2" w:space="0" w:color="1F4E79" w:themeColor="accent1" w:themeShade="80"/>
              <w:bottom w:val="single" w:sz="2" w:space="0" w:color="1F4E79" w:themeColor="accent1" w:themeShade="80"/>
            </w:tcBorders>
            <w:shd w:val="clear" w:color="auto" w:fill="auto"/>
            <w:vAlign w:val="center"/>
          </w:tcPr>
          <w:p w14:paraId="2446785F" w14:textId="77777777" w:rsidR="00662D26" w:rsidRPr="0038031F"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C27294">
              <w:rPr>
                <w:rFonts w:cs="Arial"/>
                <w:sz w:val="14"/>
                <w:szCs w:val="18"/>
              </w:rPr>
              <w:t>Consolidated</w:t>
            </w:r>
          </w:p>
        </w:tc>
      </w:tr>
      <w:tr w:rsidR="00662D26" w:rsidRPr="001D6BE8" w14:paraId="6803A085" w14:textId="77777777" w:rsidTr="0007336D">
        <w:trPr>
          <w:cnfStyle w:val="000000100000" w:firstRow="0" w:lastRow="0" w:firstColumn="0" w:lastColumn="0" w:oddVBand="0" w:evenVBand="0" w:oddHBand="1" w:evenHBand="0" w:firstRowFirstColumn="0" w:firstRowLastColumn="0" w:lastRowFirstColumn="0" w:lastRowLastColumn="0"/>
          <w:trHeight w:hRule="exact" w:val="354"/>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7E7E59C6" w14:textId="77777777" w:rsidR="00662D26" w:rsidRPr="001D6BE8" w:rsidRDefault="00662D26" w:rsidP="0007336D">
            <w:pPr>
              <w:pStyle w:val="08-Tabelageral"/>
              <w:jc w:val="left"/>
              <w:rPr>
                <w:rFonts w:cs="Arial"/>
                <w:b w:val="0"/>
              </w:rPr>
            </w:pPr>
          </w:p>
        </w:tc>
        <w:tc>
          <w:tcPr>
            <w:tcW w:w="709" w:type="dxa"/>
            <w:tcBorders>
              <w:top w:val="nil"/>
              <w:bottom w:val="single" w:sz="2" w:space="0" w:color="1F4E79" w:themeColor="accent1" w:themeShade="80"/>
            </w:tcBorders>
            <w:shd w:val="clear" w:color="auto" w:fill="auto"/>
            <w:vAlign w:val="center"/>
          </w:tcPr>
          <w:p w14:paraId="50470EB1" w14:textId="77777777" w:rsidR="00662D26" w:rsidRPr="001D6BE8" w:rsidRDefault="00662D26" w:rsidP="0007336D">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Note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10B8F9D" w14:textId="77777777" w:rsidR="00662D26" w:rsidRPr="001D6BE8"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94E06">
              <w:rPr>
                <w:rFonts w:cs="Arial"/>
                <w:b/>
              </w:rPr>
              <w:t>Mar 31, 2022</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439168C7" w14:textId="77777777" w:rsidR="00662D26" w:rsidRPr="001D6BE8"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2021</w:t>
            </w:r>
          </w:p>
        </w:tc>
        <w:tc>
          <w:tcPr>
            <w:tcW w:w="283" w:type="dxa"/>
            <w:tcBorders>
              <w:top w:val="nil"/>
              <w:bottom w:val="single" w:sz="2" w:space="0" w:color="1F4E79" w:themeColor="accent1" w:themeShade="80"/>
            </w:tcBorders>
            <w:shd w:val="clear" w:color="auto" w:fill="auto"/>
            <w:vAlign w:val="center"/>
          </w:tcPr>
          <w:p w14:paraId="3C6D85F7" w14:textId="77777777" w:rsidR="00662D26" w:rsidRPr="001D6BE8"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0B92F3E" w14:textId="77777777" w:rsidR="00662D26" w:rsidRPr="001D6BE8"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94E06">
              <w:rPr>
                <w:b/>
              </w:rPr>
              <w:t>Mar 31, 2022</w:t>
            </w:r>
          </w:p>
        </w:tc>
        <w:tc>
          <w:tcPr>
            <w:tcW w:w="1064" w:type="dxa"/>
            <w:tcBorders>
              <w:top w:val="single" w:sz="2" w:space="0" w:color="1F4E79" w:themeColor="accent1" w:themeShade="80"/>
              <w:bottom w:val="single" w:sz="2" w:space="0" w:color="1F4E79" w:themeColor="accent1" w:themeShade="80"/>
            </w:tcBorders>
            <w:shd w:val="clear" w:color="auto" w:fill="auto"/>
            <w:vAlign w:val="center"/>
          </w:tcPr>
          <w:p w14:paraId="6B56478B" w14:textId="77777777" w:rsidR="00662D26" w:rsidRPr="001D6BE8"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2021</w:t>
            </w:r>
          </w:p>
        </w:tc>
      </w:tr>
      <w:tr w:rsidR="00662D26" w:rsidRPr="001D6BE8" w14:paraId="4C35FB6F"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single" w:sz="2" w:space="0" w:color="1F4E79" w:themeColor="accent1" w:themeShade="80"/>
              <w:bottom w:val="nil"/>
            </w:tcBorders>
            <w:shd w:val="clear" w:color="auto" w:fill="auto"/>
            <w:vAlign w:val="center"/>
          </w:tcPr>
          <w:p w14:paraId="6E32066D" w14:textId="77777777" w:rsidR="00662D26" w:rsidRPr="00CD3714" w:rsidRDefault="00662D26" w:rsidP="0007336D">
            <w:pPr>
              <w:pStyle w:val="08-Tabelageral"/>
              <w:jc w:val="left"/>
              <w:rPr>
                <w:rFonts w:cs="Arial"/>
                <w:szCs w:val="14"/>
              </w:rPr>
            </w:pPr>
            <w:r w:rsidRPr="00C27294">
              <w:rPr>
                <w:rFonts w:cs="Arial"/>
                <w:szCs w:val="14"/>
              </w:rPr>
              <w:t>CURRENT ASSETS</w:t>
            </w:r>
          </w:p>
        </w:tc>
        <w:tc>
          <w:tcPr>
            <w:tcW w:w="709" w:type="dxa"/>
            <w:tcBorders>
              <w:top w:val="single" w:sz="2" w:space="0" w:color="1F4E79" w:themeColor="accent1" w:themeShade="80"/>
              <w:bottom w:val="nil"/>
            </w:tcBorders>
            <w:shd w:val="clear" w:color="auto" w:fill="auto"/>
            <w:vAlign w:val="center"/>
          </w:tcPr>
          <w:p w14:paraId="102D63F5" w14:textId="77777777" w:rsidR="00662D26" w:rsidRPr="006B5975" w:rsidRDefault="00662D26" w:rsidP="0007336D">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left w:val="nil"/>
              <w:bottom w:val="nil"/>
              <w:right w:val="nil"/>
            </w:tcBorders>
            <w:shd w:val="clear" w:color="auto" w:fill="auto"/>
            <w:vAlign w:val="center"/>
          </w:tcPr>
          <w:p w14:paraId="38607842" w14:textId="77777777" w:rsidR="00662D26" w:rsidRPr="005808D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120,766</w:t>
            </w:r>
          </w:p>
        </w:tc>
        <w:tc>
          <w:tcPr>
            <w:tcW w:w="1134" w:type="dxa"/>
            <w:tcBorders>
              <w:top w:val="single" w:sz="2" w:space="0" w:color="1F4E79" w:themeColor="accent1" w:themeShade="80"/>
              <w:bottom w:val="nil"/>
            </w:tcBorders>
            <w:shd w:val="clear" w:color="auto" w:fill="auto"/>
            <w:vAlign w:val="center"/>
          </w:tcPr>
          <w:p w14:paraId="67F2560A" w14:textId="77777777" w:rsidR="00662D26" w:rsidRPr="005808D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590483">
              <w:rPr>
                <w:rFonts w:cs="Arial"/>
                <w:b/>
                <w:szCs w:val="14"/>
              </w:rPr>
              <w:t>1</w:t>
            </w:r>
            <w:r>
              <w:rPr>
                <w:rFonts w:cs="Arial"/>
                <w:b/>
                <w:szCs w:val="14"/>
              </w:rPr>
              <w:t>,</w:t>
            </w:r>
            <w:r w:rsidRPr="00590483">
              <w:rPr>
                <w:rFonts w:cs="Arial"/>
                <w:b/>
                <w:szCs w:val="14"/>
              </w:rPr>
              <w:t>956</w:t>
            </w:r>
            <w:r>
              <w:rPr>
                <w:rFonts w:cs="Arial"/>
                <w:b/>
                <w:szCs w:val="14"/>
              </w:rPr>
              <w:t>,</w:t>
            </w:r>
            <w:r w:rsidRPr="00590483">
              <w:rPr>
                <w:rFonts w:cs="Arial"/>
                <w:b/>
                <w:szCs w:val="14"/>
              </w:rPr>
              <w:t>417</w:t>
            </w:r>
          </w:p>
        </w:tc>
        <w:tc>
          <w:tcPr>
            <w:tcW w:w="283" w:type="dxa"/>
            <w:tcBorders>
              <w:top w:val="single" w:sz="2" w:space="0" w:color="1F4E79" w:themeColor="accent1" w:themeShade="80"/>
              <w:bottom w:val="nil"/>
            </w:tcBorders>
            <w:shd w:val="clear" w:color="auto" w:fill="auto"/>
            <w:vAlign w:val="center"/>
          </w:tcPr>
          <w:p w14:paraId="56DBA435" w14:textId="77777777" w:rsidR="00662D26" w:rsidRPr="005808D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left w:val="nil"/>
              <w:bottom w:val="nil"/>
              <w:right w:val="nil"/>
            </w:tcBorders>
            <w:shd w:val="clear" w:color="auto" w:fill="auto"/>
            <w:vAlign w:val="center"/>
          </w:tcPr>
          <w:p w14:paraId="433778A5" w14:textId="77777777" w:rsidR="00662D26" w:rsidRPr="005808D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Pr>
                <w:rFonts w:cs="Arial"/>
                <w:b/>
                <w:bCs/>
                <w:color w:val="000000"/>
                <w:szCs w:val="14"/>
              </w:rPr>
              <w:t>3,937,020</w:t>
            </w:r>
          </w:p>
        </w:tc>
        <w:tc>
          <w:tcPr>
            <w:tcW w:w="1064" w:type="dxa"/>
            <w:tcBorders>
              <w:top w:val="single" w:sz="2" w:space="0" w:color="1F4E79" w:themeColor="accent1" w:themeShade="80"/>
              <w:bottom w:val="nil"/>
            </w:tcBorders>
            <w:shd w:val="clear" w:color="auto" w:fill="auto"/>
            <w:vAlign w:val="center"/>
          </w:tcPr>
          <w:p w14:paraId="421C214A" w14:textId="77777777" w:rsidR="00662D26" w:rsidRPr="005808D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590483">
              <w:rPr>
                <w:rFonts w:cs="Arial"/>
                <w:b/>
                <w:bCs/>
                <w:szCs w:val="14"/>
              </w:rPr>
              <w:t>5</w:t>
            </w:r>
            <w:r>
              <w:rPr>
                <w:rFonts w:cs="Arial"/>
                <w:b/>
                <w:bCs/>
                <w:szCs w:val="14"/>
              </w:rPr>
              <w:t>,</w:t>
            </w:r>
            <w:r w:rsidRPr="00590483">
              <w:rPr>
                <w:rFonts w:cs="Arial"/>
                <w:b/>
                <w:bCs/>
                <w:szCs w:val="14"/>
              </w:rPr>
              <w:t>125</w:t>
            </w:r>
            <w:r>
              <w:rPr>
                <w:rFonts w:cs="Arial"/>
                <w:b/>
                <w:bCs/>
                <w:szCs w:val="14"/>
              </w:rPr>
              <w:t>,</w:t>
            </w:r>
            <w:r w:rsidRPr="00590483">
              <w:rPr>
                <w:rFonts w:cs="Arial"/>
                <w:b/>
                <w:bCs/>
                <w:szCs w:val="14"/>
              </w:rPr>
              <w:t>631</w:t>
            </w:r>
          </w:p>
        </w:tc>
      </w:tr>
      <w:tr w:rsidR="00662D26" w:rsidRPr="001D6BE8" w14:paraId="59DB432E"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DFBAC36" w14:textId="77777777" w:rsidR="00662D26" w:rsidRPr="0038031F" w:rsidRDefault="00662D26" w:rsidP="0007336D">
            <w:pPr>
              <w:pStyle w:val="08-Tabelageral"/>
              <w:ind w:left="113"/>
              <w:jc w:val="left"/>
              <w:rPr>
                <w:rFonts w:cs="Arial"/>
                <w:b w:val="0"/>
                <w:szCs w:val="14"/>
              </w:rPr>
            </w:pPr>
            <w:r w:rsidRPr="00C27294">
              <w:rPr>
                <w:rFonts w:cs="Arial"/>
                <w:b w:val="0"/>
                <w:szCs w:val="14"/>
              </w:rPr>
              <w:t>Cash and cash equivalents</w:t>
            </w:r>
          </w:p>
        </w:tc>
        <w:tc>
          <w:tcPr>
            <w:tcW w:w="709" w:type="dxa"/>
            <w:tcBorders>
              <w:top w:val="nil"/>
              <w:bottom w:val="nil"/>
            </w:tcBorders>
            <w:shd w:val="clear" w:color="auto" w:fill="auto"/>
            <w:vAlign w:val="center"/>
          </w:tcPr>
          <w:p w14:paraId="4B0A7A1E"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031868">
              <w:t>[15]</w:t>
            </w:r>
          </w:p>
        </w:tc>
        <w:tc>
          <w:tcPr>
            <w:tcW w:w="1134" w:type="dxa"/>
            <w:tcBorders>
              <w:top w:val="nil"/>
              <w:left w:val="nil"/>
              <w:bottom w:val="nil"/>
              <w:right w:val="nil"/>
            </w:tcBorders>
            <w:shd w:val="clear" w:color="auto" w:fill="auto"/>
            <w:vAlign w:val="center"/>
          </w:tcPr>
          <w:p w14:paraId="6BFBBD51" w14:textId="77777777" w:rsidR="00662D26" w:rsidRPr="00350BA7"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95,366</w:t>
            </w:r>
          </w:p>
        </w:tc>
        <w:tc>
          <w:tcPr>
            <w:tcW w:w="1134" w:type="dxa"/>
            <w:tcBorders>
              <w:top w:val="nil"/>
              <w:bottom w:val="nil"/>
            </w:tcBorders>
            <w:shd w:val="clear" w:color="auto" w:fill="auto"/>
            <w:vAlign w:val="center"/>
          </w:tcPr>
          <w:p w14:paraId="339AC643"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369</w:t>
            </w:r>
            <w:r>
              <w:rPr>
                <w:rFonts w:cs="Arial"/>
                <w:szCs w:val="14"/>
              </w:rPr>
              <w:t>,</w:t>
            </w:r>
            <w:r w:rsidRPr="00590483">
              <w:rPr>
                <w:rFonts w:cs="Arial"/>
                <w:szCs w:val="14"/>
              </w:rPr>
              <w:t>342</w:t>
            </w:r>
          </w:p>
        </w:tc>
        <w:tc>
          <w:tcPr>
            <w:tcW w:w="283" w:type="dxa"/>
            <w:tcBorders>
              <w:top w:val="nil"/>
              <w:bottom w:val="nil"/>
            </w:tcBorders>
            <w:shd w:val="clear" w:color="auto" w:fill="auto"/>
            <w:vAlign w:val="center"/>
          </w:tcPr>
          <w:p w14:paraId="53B4B94D" w14:textId="77777777" w:rsidR="00662D26" w:rsidRPr="00350BA7"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5735AB51" w14:textId="77777777" w:rsidR="00662D26" w:rsidRPr="00350BA7"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3,153,429</w:t>
            </w:r>
          </w:p>
        </w:tc>
        <w:tc>
          <w:tcPr>
            <w:tcW w:w="1064" w:type="dxa"/>
            <w:tcBorders>
              <w:top w:val="nil"/>
              <w:bottom w:val="nil"/>
            </w:tcBorders>
            <w:shd w:val="clear" w:color="auto" w:fill="auto"/>
            <w:vAlign w:val="center"/>
          </w:tcPr>
          <w:p w14:paraId="40FA354B"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4</w:t>
            </w:r>
            <w:r>
              <w:rPr>
                <w:rFonts w:cs="Arial"/>
                <w:szCs w:val="14"/>
              </w:rPr>
              <w:t>,</w:t>
            </w:r>
            <w:r w:rsidRPr="00590483">
              <w:rPr>
                <w:rFonts w:cs="Arial"/>
                <w:szCs w:val="14"/>
              </w:rPr>
              <w:t>090</w:t>
            </w:r>
            <w:r>
              <w:rPr>
                <w:rFonts w:cs="Arial"/>
                <w:szCs w:val="14"/>
              </w:rPr>
              <w:t>,</w:t>
            </w:r>
            <w:r w:rsidRPr="00590483">
              <w:rPr>
                <w:rFonts w:cs="Arial"/>
                <w:szCs w:val="14"/>
              </w:rPr>
              <w:t>561</w:t>
            </w:r>
          </w:p>
        </w:tc>
      </w:tr>
      <w:tr w:rsidR="00662D26" w:rsidRPr="001D6BE8" w14:paraId="3FB748AB"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BAD19BF" w14:textId="77777777" w:rsidR="00662D26" w:rsidRPr="00BD6C7E" w:rsidRDefault="00662D26" w:rsidP="0007336D">
            <w:pPr>
              <w:pStyle w:val="08-Tabelageral"/>
              <w:ind w:left="113"/>
              <w:jc w:val="left"/>
              <w:rPr>
                <w:rFonts w:cs="Arial"/>
                <w:b w:val="0"/>
                <w:szCs w:val="14"/>
                <w:lang w:val="en-US"/>
              </w:rPr>
            </w:pPr>
            <w:r w:rsidRPr="00BD6C7E">
              <w:rPr>
                <w:rFonts w:cs="Arial"/>
                <w:b w:val="0"/>
                <w:szCs w:val="14"/>
                <w:lang w:val="en-US"/>
              </w:rPr>
              <w:t>Dividends/interest on equity receivable</w:t>
            </w:r>
          </w:p>
        </w:tc>
        <w:tc>
          <w:tcPr>
            <w:tcW w:w="709" w:type="dxa"/>
            <w:tcBorders>
              <w:top w:val="nil"/>
              <w:bottom w:val="nil"/>
            </w:tcBorders>
            <w:shd w:val="clear" w:color="auto" w:fill="auto"/>
            <w:vAlign w:val="center"/>
          </w:tcPr>
          <w:p w14:paraId="4AC18CA7"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031868">
              <w:t>[17]</w:t>
            </w:r>
          </w:p>
        </w:tc>
        <w:tc>
          <w:tcPr>
            <w:tcW w:w="1134" w:type="dxa"/>
            <w:tcBorders>
              <w:top w:val="nil"/>
              <w:bottom w:val="nil"/>
            </w:tcBorders>
            <w:shd w:val="clear" w:color="auto" w:fill="auto"/>
            <w:vAlign w:val="center"/>
          </w:tcPr>
          <w:p w14:paraId="7E3DBB74"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214D5AB6"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572</w:t>
            </w:r>
            <w:r>
              <w:rPr>
                <w:rFonts w:cs="Arial"/>
                <w:szCs w:val="14"/>
              </w:rPr>
              <w:t>,</w:t>
            </w:r>
            <w:r w:rsidRPr="00590483">
              <w:rPr>
                <w:rFonts w:cs="Arial"/>
                <w:szCs w:val="14"/>
              </w:rPr>
              <w:t>428</w:t>
            </w:r>
          </w:p>
        </w:tc>
        <w:tc>
          <w:tcPr>
            <w:tcW w:w="283" w:type="dxa"/>
            <w:tcBorders>
              <w:top w:val="nil"/>
              <w:bottom w:val="nil"/>
            </w:tcBorders>
            <w:shd w:val="clear" w:color="auto" w:fill="auto"/>
            <w:vAlign w:val="center"/>
          </w:tcPr>
          <w:p w14:paraId="2F9DBE7A"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1A1174D"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064" w:type="dxa"/>
            <w:tcBorders>
              <w:top w:val="nil"/>
              <w:bottom w:val="nil"/>
            </w:tcBorders>
            <w:shd w:val="clear" w:color="auto" w:fill="auto"/>
            <w:vAlign w:val="center"/>
          </w:tcPr>
          <w:p w14:paraId="2C07BBAB"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648</w:t>
            </w:r>
          </w:p>
        </w:tc>
      </w:tr>
      <w:tr w:rsidR="00662D26" w:rsidRPr="001D6BE8" w14:paraId="032563FB"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56B8EC7" w14:textId="77777777" w:rsidR="00662D26" w:rsidRPr="00C27294" w:rsidRDefault="00662D26" w:rsidP="0007336D">
            <w:pPr>
              <w:pStyle w:val="08-Tabelageral"/>
              <w:ind w:left="113"/>
              <w:jc w:val="left"/>
              <w:rPr>
                <w:rFonts w:cs="Arial"/>
                <w:szCs w:val="14"/>
              </w:rPr>
            </w:pPr>
            <w:r w:rsidRPr="002E2354">
              <w:rPr>
                <w:b w:val="0"/>
                <w:bCs w:val="0"/>
              </w:rPr>
              <w:t>Current tax assets</w:t>
            </w:r>
          </w:p>
        </w:tc>
        <w:tc>
          <w:tcPr>
            <w:tcW w:w="709" w:type="dxa"/>
            <w:tcBorders>
              <w:top w:val="nil"/>
              <w:bottom w:val="nil"/>
            </w:tcBorders>
            <w:shd w:val="clear" w:color="auto" w:fill="auto"/>
            <w:vAlign w:val="center"/>
          </w:tcPr>
          <w:p w14:paraId="3A514D26" w14:textId="77777777" w:rsidR="00662D26" w:rsidRPr="00031868"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2E2354">
              <w:t>[12.d]</w:t>
            </w:r>
          </w:p>
        </w:tc>
        <w:tc>
          <w:tcPr>
            <w:tcW w:w="1134" w:type="dxa"/>
            <w:tcBorders>
              <w:top w:val="nil"/>
              <w:bottom w:val="nil"/>
            </w:tcBorders>
            <w:shd w:val="clear" w:color="auto" w:fill="auto"/>
            <w:vAlign w:val="center"/>
          </w:tcPr>
          <w:p w14:paraId="5C097129"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7F08BB">
              <w:rPr>
                <w:rFonts w:cs="Arial"/>
                <w:szCs w:val="14"/>
              </w:rPr>
              <w:t>12</w:t>
            </w:r>
            <w:r>
              <w:rPr>
                <w:rFonts w:cs="Arial"/>
                <w:szCs w:val="14"/>
              </w:rPr>
              <w:t>,</w:t>
            </w:r>
            <w:r w:rsidRPr="007F08BB">
              <w:rPr>
                <w:rFonts w:cs="Arial"/>
                <w:szCs w:val="14"/>
              </w:rPr>
              <w:t>333</w:t>
            </w:r>
          </w:p>
        </w:tc>
        <w:tc>
          <w:tcPr>
            <w:tcW w:w="1134" w:type="dxa"/>
            <w:tcBorders>
              <w:top w:val="nil"/>
              <w:bottom w:val="nil"/>
            </w:tcBorders>
            <w:shd w:val="clear" w:color="auto" w:fill="auto"/>
            <w:vAlign w:val="center"/>
          </w:tcPr>
          <w:p w14:paraId="7147213C" w14:textId="77777777" w:rsidR="00662D26" w:rsidRPr="00243EAC"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928</w:t>
            </w:r>
          </w:p>
        </w:tc>
        <w:tc>
          <w:tcPr>
            <w:tcW w:w="283" w:type="dxa"/>
            <w:tcBorders>
              <w:top w:val="nil"/>
              <w:bottom w:val="nil"/>
            </w:tcBorders>
            <w:shd w:val="clear" w:color="auto" w:fill="auto"/>
            <w:vAlign w:val="center"/>
          </w:tcPr>
          <w:p w14:paraId="50D2F7DA"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487B462E"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25,707</w:t>
            </w:r>
          </w:p>
        </w:tc>
        <w:tc>
          <w:tcPr>
            <w:tcW w:w="1064" w:type="dxa"/>
            <w:tcBorders>
              <w:top w:val="nil"/>
              <w:bottom w:val="nil"/>
            </w:tcBorders>
            <w:shd w:val="clear" w:color="auto" w:fill="auto"/>
            <w:vAlign w:val="center"/>
          </w:tcPr>
          <w:p w14:paraId="3C402056" w14:textId="77777777" w:rsidR="00662D26" w:rsidRPr="00BA182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928</w:t>
            </w:r>
          </w:p>
        </w:tc>
      </w:tr>
      <w:tr w:rsidR="00662D26" w:rsidRPr="001D6BE8" w14:paraId="70FE78B6"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C793467" w14:textId="77777777" w:rsidR="00662D26" w:rsidRPr="0038031F" w:rsidRDefault="00662D26" w:rsidP="0007336D">
            <w:pPr>
              <w:pStyle w:val="08-Tabelageral"/>
              <w:ind w:left="113"/>
              <w:jc w:val="left"/>
              <w:rPr>
                <w:rFonts w:cs="Arial"/>
                <w:b w:val="0"/>
                <w:szCs w:val="14"/>
              </w:rPr>
            </w:pPr>
            <w:r w:rsidRPr="00C27294">
              <w:rPr>
                <w:rFonts w:cs="Arial"/>
                <w:b w:val="0"/>
                <w:szCs w:val="14"/>
              </w:rPr>
              <w:t>Commissions receivable</w:t>
            </w:r>
          </w:p>
        </w:tc>
        <w:tc>
          <w:tcPr>
            <w:tcW w:w="709" w:type="dxa"/>
            <w:tcBorders>
              <w:top w:val="nil"/>
              <w:bottom w:val="nil"/>
            </w:tcBorders>
            <w:shd w:val="clear" w:color="auto" w:fill="auto"/>
            <w:vAlign w:val="center"/>
          </w:tcPr>
          <w:p w14:paraId="60DC314E"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031868">
              <w:t>[18]</w:t>
            </w:r>
          </w:p>
        </w:tc>
        <w:tc>
          <w:tcPr>
            <w:tcW w:w="1134" w:type="dxa"/>
            <w:tcBorders>
              <w:top w:val="nil"/>
              <w:bottom w:val="nil"/>
            </w:tcBorders>
            <w:shd w:val="clear" w:color="auto" w:fill="auto"/>
            <w:vAlign w:val="center"/>
          </w:tcPr>
          <w:p w14:paraId="7A5C5EAA"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44A89E16"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13C5956D"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1E022B80"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749,027</w:t>
            </w:r>
          </w:p>
        </w:tc>
        <w:tc>
          <w:tcPr>
            <w:tcW w:w="1064" w:type="dxa"/>
            <w:tcBorders>
              <w:top w:val="nil"/>
              <w:bottom w:val="nil"/>
            </w:tcBorders>
            <w:shd w:val="clear" w:color="auto" w:fill="auto"/>
            <w:vAlign w:val="center"/>
          </w:tcPr>
          <w:p w14:paraId="544B8A1E"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590483">
              <w:rPr>
                <w:rFonts w:cs="Arial"/>
                <w:szCs w:val="14"/>
              </w:rPr>
              <w:t>1</w:t>
            </w:r>
            <w:r>
              <w:rPr>
                <w:rFonts w:cs="Arial"/>
                <w:szCs w:val="14"/>
              </w:rPr>
              <w:t>,</w:t>
            </w:r>
            <w:r w:rsidRPr="00590483">
              <w:rPr>
                <w:rFonts w:cs="Arial"/>
                <w:szCs w:val="14"/>
              </w:rPr>
              <w:t>026</w:t>
            </w:r>
            <w:r>
              <w:rPr>
                <w:rFonts w:cs="Arial"/>
                <w:szCs w:val="14"/>
              </w:rPr>
              <w:t>,</w:t>
            </w:r>
            <w:r w:rsidRPr="00590483">
              <w:rPr>
                <w:rFonts w:cs="Arial"/>
                <w:szCs w:val="14"/>
              </w:rPr>
              <w:t>158</w:t>
            </w:r>
          </w:p>
        </w:tc>
      </w:tr>
      <w:tr w:rsidR="00662D26" w:rsidRPr="001D6BE8" w14:paraId="644F9DB2"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D69D9D2" w14:textId="77777777" w:rsidR="00662D26" w:rsidRPr="0038031F" w:rsidRDefault="00662D26" w:rsidP="0007336D">
            <w:pPr>
              <w:pStyle w:val="08-Tabelageral"/>
              <w:ind w:left="113"/>
              <w:jc w:val="left"/>
              <w:rPr>
                <w:rFonts w:cs="Arial"/>
                <w:b w:val="0"/>
                <w:szCs w:val="14"/>
              </w:rPr>
            </w:pPr>
            <w:r w:rsidRPr="00C27294">
              <w:rPr>
                <w:rFonts w:cs="Arial"/>
                <w:b w:val="0"/>
                <w:szCs w:val="14"/>
              </w:rPr>
              <w:t>Other assets</w:t>
            </w:r>
          </w:p>
        </w:tc>
        <w:tc>
          <w:tcPr>
            <w:tcW w:w="709" w:type="dxa"/>
            <w:tcBorders>
              <w:top w:val="nil"/>
              <w:bottom w:val="nil"/>
            </w:tcBorders>
            <w:shd w:val="clear" w:color="auto" w:fill="auto"/>
            <w:vAlign w:val="center"/>
          </w:tcPr>
          <w:p w14:paraId="10D6494C"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031868">
              <w:t>[20]</w:t>
            </w:r>
          </w:p>
        </w:tc>
        <w:tc>
          <w:tcPr>
            <w:tcW w:w="1134" w:type="dxa"/>
            <w:tcBorders>
              <w:top w:val="nil"/>
              <w:bottom w:val="nil"/>
            </w:tcBorders>
            <w:shd w:val="clear" w:color="auto" w:fill="auto"/>
            <w:vAlign w:val="center"/>
          </w:tcPr>
          <w:p w14:paraId="07C6B3C4" w14:textId="77777777" w:rsidR="00662D26" w:rsidRPr="00350BA7"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7F08BB">
              <w:rPr>
                <w:rFonts w:cs="Arial"/>
                <w:szCs w:val="14"/>
              </w:rPr>
              <w:t>13</w:t>
            </w:r>
            <w:r>
              <w:rPr>
                <w:rFonts w:cs="Arial"/>
                <w:szCs w:val="14"/>
              </w:rPr>
              <w:t>,</w:t>
            </w:r>
            <w:r w:rsidRPr="007F08BB">
              <w:rPr>
                <w:rFonts w:cs="Arial"/>
                <w:szCs w:val="14"/>
              </w:rPr>
              <w:t>067</w:t>
            </w:r>
          </w:p>
        </w:tc>
        <w:tc>
          <w:tcPr>
            <w:tcW w:w="1134" w:type="dxa"/>
            <w:tcBorders>
              <w:top w:val="nil"/>
              <w:bottom w:val="nil"/>
            </w:tcBorders>
            <w:shd w:val="clear" w:color="auto" w:fill="auto"/>
            <w:vAlign w:val="center"/>
          </w:tcPr>
          <w:p w14:paraId="6CEB20CB"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12</w:t>
            </w:r>
            <w:r>
              <w:rPr>
                <w:rFonts w:cs="Arial"/>
                <w:szCs w:val="14"/>
              </w:rPr>
              <w:t>,</w:t>
            </w:r>
            <w:r w:rsidRPr="00590483">
              <w:rPr>
                <w:rFonts w:cs="Arial"/>
                <w:szCs w:val="14"/>
              </w:rPr>
              <w:t>719</w:t>
            </w:r>
          </w:p>
        </w:tc>
        <w:tc>
          <w:tcPr>
            <w:tcW w:w="283" w:type="dxa"/>
            <w:tcBorders>
              <w:top w:val="nil"/>
              <w:bottom w:val="nil"/>
            </w:tcBorders>
            <w:shd w:val="clear" w:color="auto" w:fill="auto"/>
            <w:vAlign w:val="center"/>
          </w:tcPr>
          <w:p w14:paraId="13560D9A" w14:textId="77777777" w:rsidR="00662D26" w:rsidRPr="00350BA7"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6754782D" w14:textId="77777777" w:rsidR="00662D26" w:rsidRPr="00350BA7"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8,857</w:t>
            </w:r>
          </w:p>
        </w:tc>
        <w:tc>
          <w:tcPr>
            <w:tcW w:w="1064" w:type="dxa"/>
            <w:tcBorders>
              <w:top w:val="nil"/>
              <w:bottom w:val="nil"/>
            </w:tcBorders>
            <w:shd w:val="clear" w:color="auto" w:fill="auto"/>
            <w:vAlign w:val="center"/>
          </w:tcPr>
          <w:p w14:paraId="2E934F22"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590483">
              <w:rPr>
                <w:rFonts w:cs="Arial"/>
                <w:szCs w:val="14"/>
              </w:rPr>
              <w:t>5</w:t>
            </w:r>
            <w:r>
              <w:rPr>
                <w:rFonts w:cs="Arial"/>
                <w:szCs w:val="14"/>
              </w:rPr>
              <w:t>,</w:t>
            </w:r>
            <w:r w:rsidRPr="00590483">
              <w:rPr>
                <w:rFonts w:cs="Arial"/>
                <w:szCs w:val="14"/>
              </w:rPr>
              <w:t>336</w:t>
            </w:r>
          </w:p>
        </w:tc>
      </w:tr>
      <w:tr w:rsidR="00662D26" w:rsidRPr="001D6BE8" w14:paraId="10423C76"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D61A767" w14:textId="77777777" w:rsidR="00662D26" w:rsidRPr="0038031F" w:rsidRDefault="00662D26" w:rsidP="0007336D">
            <w:pPr>
              <w:pStyle w:val="08-Tabelageral"/>
              <w:jc w:val="left"/>
              <w:rPr>
                <w:rFonts w:cs="Arial"/>
                <w:b w:val="0"/>
                <w:szCs w:val="14"/>
              </w:rPr>
            </w:pPr>
          </w:p>
        </w:tc>
        <w:tc>
          <w:tcPr>
            <w:tcW w:w="709" w:type="dxa"/>
            <w:tcBorders>
              <w:top w:val="nil"/>
              <w:bottom w:val="nil"/>
            </w:tcBorders>
            <w:shd w:val="clear" w:color="auto" w:fill="auto"/>
            <w:vAlign w:val="center"/>
          </w:tcPr>
          <w:p w14:paraId="06601049"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134" w:type="dxa"/>
            <w:tcBorders>
              <w:top w:val="nil"/>
              <w:bottom w:val="nil"/>
            </w:tcBorders>
            <w:shd w:val="clear" w:color="auto" w:fill="auto"/>
            <w:vAlign w:val="center"/>
          </w:tcPr>
          <w:p w14:paraId="2E5D6948" w14:textId="77777777" w:rsidR="00662D26" w:rsidRPr="00350BA7"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509CC1CD"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28C3BCBA" w14:textId="77777777" w:rsidR="00662D26" w:rsidRPr="00350BA7"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782BEA95" w14:textId="77777777" w:rsidR="00662D26" w:rsidRPr="00350BA7"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47D34D1D"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r>
      <w:tr w:rsidR="00662D26" w:rsidRPr="001D6BE8" w14:paraId="635DB5B4"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816360F" w14:textId="77777777" w:rsidR="00662D26" w:rsidRPr="00CD3714" w:rsidRDefault="00662D26" w:rsidP="0007336D">
            <w:pPr>
              <w:pStyle w:val="08-Tabelageral"/>
              <w:jc w:val="left"/>
              <w:rPr>
                <w:rFonts w:cs="Arial"/>
                <w:szCs w:val="14"/>
              </w:rPr>
            </w:pPr>
            <w:r w:rsidRPr="00C27294">
              <w:rPr>
                <w:rFonts w:cs="Arial"/>
                <w:szCs w:val="14"/>
              </w:rPr>
              <w:t>NON-CURRENT ASSETS</w:t>
            </w:r>
          </w:p>
        </w:tc>
        <w:tc>
          <w:tcPr>
            <w:tcW w:w="709" w:type="dxa"/>
            <w:tcBorders>
              <w:top w:val="nil"/>
              <w:bottom w:val="nil"/>
            </w:tcBorders>
            <w:shd w:val="clear" w:color="auto" w:fill="auto"/>
            <w:vAlign w:val="center"/>
          </w:tcPr>
          <w:p w14:paraId="6724CA51" w14:textId="77777777" w:rsidR="00662D26" w:rsidRPr="00CD3714"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134" w:type="dxa"/>
            <w:tcBorders>
              <w:top w:val="nil"/>
              <w:bottom w:val="nil"/>
            </w:tcBorders>
            <w:shd w:val="clear" w:color="auto" w:fill="auto"/>
            <w:vAlign w:val="center"/>
          </w:tcPr>
          <w:p w14:paraId="097282B6" w14:textId="77777777" w:rsidR="00662D26" w:rsidRPr="005808D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7F08BB">
              <w:rPr>
                <w:rFonts w:cs="Arial"/>
                <w:b/>
                <w:szCs w:val="14"/>
              </w:rPr>
              <w:t>8</w:t>
            </w:r>
            <w:r>
              <w:rPr>
                <w:rFonts w:cs="Arial"/>
                <w:b/>
                <w:szCs w:val="14"/>
              </w:rPr>
              <w:t>,</w:t>
            </w:r>
            <w:r w:rsidRPr="007F08BB">
              <w:rPr>
                <w:rFonts w:cs="Arial"/>
                <w:b/>
                <w:szCs w:val="14"/>
              </w:rPr>
              <w:t>334</w:t>
            </w:r>
            <w:r>
              <w:rPr>
                <w:rFonts w:cs="Arial"/>
                <w:b/>
                <w:szCs w:val="14"/>
              </w:rPr>
              <w:t>,</w:t>
            </w:r>
            <w:r w:rsidRPr="007F08BB">
              <w:rPr>
                <w:rFonts w:cs="Arial"/>
                <w:b/>
                <w:szCs w:val="14"/>
              </w:rPr>
              <w:t>986</w:t>
            </w:r>
          </w:p>
        </w:tc>
        <w:tc>
          <w:tcPr>
            <w:tcW w:w="1134" w:type="dxa"/>
            <w:tcBorders>
              <w:top w:val="nil"/>
              <w:bottom w:val="nil"/>
            </w:tcBorders>
            <w:shd w:val="clear" w:color="auto" w:fill="auto"/>
            <w:vAlign w:val="center"/>
          </w:tcPr>
          <w:p w14:paraId="090D2835" w14:textId="77777777" w:rsidR="00662D26" w:rsidRPr="005808D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szCs w:val="14"/>
              </w:rPr>
              <w:t>7</w:t>
            </w:r>
            <w:r>
              <w:rPr>
                <w:rFonts w:cs="Arial"/>
                <w:b/>
                <w:szCs w:val="14"/>
              </w:rPr>
              <w:t>,</w:t>
            </w:r>
            <w:r w:rsidRPr="00EE1C73">
              <w:rPr>
                <w:rFonts w:cs="Arial"/>
                <w:b/>
                <w:szCs w:val="14"/>
              </w:rPr>
              <w:t>168</w:t>
            </w:r>
            <w:r>
              <w:rPr>
                <w:rFonts w:cs="Arial"/>
                <w:b/>
                <w:szCs w:val="14"/>
              </w:rPr>
              <w:t>,</w:t>
            </w:r>
            <w:r w:rsidRPr="00EE1C73">
              <w:rPr>
                <w:rFonts w:cs="Arial"/>
                <w:b/>
                <w:szCs w:val="14"/>
              </w:rPr>
              <w:t>001</w:t>
            </w:r>
          </w:p>
        </w:tc>
        <w:tc>
          <w:tcPr>
            <w:tcW w:w="283" w:type="dxa"/>
            <w:tcBorders>
              <w:top w:val="nil"/>
              <w:bottom w:val="nil"/>
            </w:tcBorders>
            <w:shd w:val="clear" w:color="auto" w:fill="auto"/>
            <w:vAlign w:val="center"/>
          </w:tcPr>
          <w:p w14:paraId="58CC338C" w14:textId="77777777" w:rsidR="00662D26" w:rsidRPr="005808D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34" w:type="dxa"/>
            <w:tcBorders>
              <w:top w:val="nil"/>
              <w:left w:val="nil"/>
              <w:bottom w:val="nil"/>
              <w:right w:val="nil"/>
            </w:tcBorders>
            <w:shd w:val="clear" w:color="auto" w:fill="auto"/>
            <w:vAlign w:val="center"/>
          </w:tcPr>
          <w:p w14:paraId="2CE267D7" w14:textId="77777777" w:rsidR="00662D26" w:rsidRPr="005808D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bCs/>
                <w:color w:val="000000"/>
                <w:szCs w:val="14"/>
              </w:rPr>
              <w:t>8,188,037</w:t>
            </w:r>
          </w:p>
        </w:tc>
        <w:tc>
          <w:tcPr>
            <w:tcW w:w="1064" w:type="dxa"/>
            <w:tcBorders>
              <w:top w:val="nil"/>
              <w:bottom w:val="nil"/>
            </w:tcBorders>
            <w:shd w:val="clear" w:color="auto" w:fill="auto"/>
            <w:vAlign w:val="center"/>
          </w:tcPr>
          <w:p w14:paraId="04B65EC1" w14:textId="77777777" w:rsidR="00662D26" w:rsidRPr="005808D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bCs/>
                <w:szCs w:val="14"/>
              </w:rPr>
              <w:t>8</w:t>
            </w:r>
            <w:r>
              <w:rPr>
                <w:rFonts w:cs="Arial"/>
                <w:b/>
                <w:bCs/>
                <w:szCs w:val="14"/>
              </w:rPr>
              <w:t>,</w:t>
            </w:r>
            <w:r w:rsidRPr="00EE1C73">
              <w:rPr>
                <w:rFonts w:cs="Arial"/>
                <w:b/>
                <w:bCs/>
                <w:szCs w:val="14"/>
              </w:rPr>
              <w:t>188</w:t>
            </w:r>
            <w:r>
              <w:rPr>
                <w:rFonts w:cs="Arial"/>
                <w:b/>
                <w:bCs/>
                <w:szCs w:val="14"/>
              </w:rPr>
              <w:t>,</w:t>
            </w:r>
            <w:r w:rsidRPr="00EE1C73">
              <w:rPr>
                <w:rFonts w:cs="Arial"/>
                <w:b/>
                <w:bCs/>
                <w:szCs w:val="14"/>
              </w:rPr>
              <w:t>590</w:t>
            </w:r>
          </w:p>
        </w:tc>
      </w:tr>
      <w:tr w:rsidR="00662D26" w:rsidRPr="001D6BE8" w14:paraId="584C2340"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D109EF2" w14:textId="77777777" w:rsidR="00662D26" w:rsidRPr="00BD6C7E" w:rsidRDefault="00662D26" w:rsidP="0007336D">
            <w:pPr>
              <w:pStyle w:val="08-Tabelageral"/>
              <w:ind w:left="113"/>
              <w:jc w:val="left"/>
              <w:rPr>
                <w:rFonts w:cs="Arial"/>
                <w:b w:val="0"/>
                <w:szCs w:val="14"/>
                <w:lang w:val="en-US"/>
              </w:rPr>
            </w:pPr>
            <w:r w:rsidRPr="00BD6C7E">
              <w:rPr>
                <w:rFonts w:cs="Arial"/>
                <w:b w:val="0"/>
                <w:szCs w:val="14"/>
                <w:lang w:val="en-US"/>
              </w:rPr>
              <w:t>Financial assets at fair value through profit or loss</w:t>
            </w:r>
          </w:p>
        </w:tc>
        <w:tc>
          <w:tcPr>
            <w:tcW w:w="709" w:type="dxa"/>
            <w:tcBorders>
              <w:top w:val="nil"/>
              <w:bottom w:val="nil"/>
            </w:tcBorders>
            <w:shd w:val="clear" w:color="auto" w:fill="auto"/>
            <w:vAlign w:val="center"/>
          </w:tcPr>
          <w:p w14:paraId="21AE7A9D"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CC12E6">
              <w:t>[16.a]</w:t>
            </w:r>
          </w:p>
        </w:tc>
        <w:tc>
          <w:tcPr>
            <w:tcW w:w="1134" w:type="dxa"/>
            <w:tcBorders>
              <w:top w:val="nil"/>
              <w:bottom w:val="nil"/>
            </w:tcBorders>
            <w:shd w:val="clear" w:color="auto" w:fill="auto"/>
            <w:vAlign w:val="center"/>
          </w:tcPr>
          <w:p w14:paraId="3DA2A490" w14:textId="77777777" w:rsidR="00662D26" w:rsidRPr="00350BA7"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7F08BB">
              <w:rPr>
                <w:rFonts w:cs="Arial"/>
                <w:szCs w:val="14"/>
              </w:rPr>
              <w:t>15</w:t>
            </w:r>
            <w:r>
              <w:rPr>
                <w:rFonts w:cs="Arial"/>
                <w:szCs w:val="14"/>
              </w:rPr>
              <w:t>,</w:t>
            </w:r>
            <w:r w:rsidRPr="007F08BB">
              <w:rPr>
                <w:rFonts w:cs="Arial"/>
                <w:szCs w:val="14"/>
              </w:rPr>
              <w:t>989</w:t>
            </w:r>
          </w:p>
        </w:tc>
        <w:tc>
          <w:tcPr>
            <w:tcW w:w="1134" w:type="dxa"/>
            <w:tcBorders>
              <w:top w:val="nil"/>
              <w:bottom w:val="nil"/>
            </w:tcBorders>
            <w:shd w:val="clear" w:color="auto" w:fill="auto"/>
            <w:vAlign w:val="center"/>
          </w:tcPr>
          <w:p w14:paraId="239005C0"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14</w:t>
            </w:r>
            <w:r>
              <w:rPr>
                <w:rFonts w:cs="Arial"/>
                <w:szCs w:val="14"/>
              </w:rPr>
              <w:t>,</w:t>
            </w:r>
            <w:r w:rsidRPr="00EE1C73">
              <w:rPr>
                <w:rFonts w:cs="Arial"/>
                <w:szCs w:val="14"/>
              </w:rPr>
              <w:t>011</w:t>
            </w:r>
          </w:p>
        </w:tc>
        <w:tc>
          <w:tcPr>
            <w:tcW w:w="283" w:type="dxa"/>
            <w:tcBorders>
              <w:top w:val="nil"/>
              <w:bottom w:val="nil"/>
            </w:tcBorders>
            <w:shd w:val="clear" w:color="auto" w:fill="auto"/>
            <w:vAlign w:val="center"/>
          </w:tcPr>
          <w:p w14:paraId="67395DA1" w14:textId="77777777" w:rsidR="00662D26" w:rsidRPr="00350BA7"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1EC9E340" w14:textId="77777777" w:rsidR="00662D26" w:rsidRPr="00350BA7"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15,989</w:t>
            </w:r>
          </w:p>
        </w:tc>
        <w:tc>
          <w:tcPr>
            <w:tcW w:w="1064" w:type="dxa"/>
            <w:tcBorders>
              <w:top w:val="nil"/>
              <w:bottom w:val="nil"/>
            </w:tcBorders>
            <w:shd w:val="clear" w:color="auto" w:fill="auto"/>
            <w:vAlign w:val="center"/>
          </w:tcPr>
          <w:p w14:paraId="421FC818"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14</w:t>
            </w:r>
            <w:r>
              <w:rPr>
                <w:rFonts w:cs="Arial"/>
                <w:szCs w:val="14"/>
              </w:rPr>
              <w:t>,</w:t>
            </w:r>
            <w:r w:rsidRPr="00EE1C73">
              <w:rPr>
                <w:rFonts w:cs="Arial"/>
                <w:szCs w:val="14"/>
              </w:rPr>
              <w:t>011</w:t>
            </w:r>
          </w:p>
        </w:tc>
      </w:tr>
      <w:tr w:rsidR="00662D26" w:rsidRPr="002E2354" w14:paraId="12265B2F"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BF1229E" w14:textId="77777777" w:rsidR="00662D26" w:rsidRPr="002E2354" w:rsidRDefault="00662D26" w:rsidP="0007336D">
            <w:pPr>
              <w:pStyle w:val="08-Tabelageral"/>
              <w:ind w:left="113"/>
              <w:jc w:val="left"/>
              <w:rPr>
                <w:rFonts w:cs="Arial"/>
                <w:b w:val="0"/>
                <w:bCs w:val="0"/>
                <w:szCs w:val="14"/>
              </w:rPr>
            </w:pPr>
            <w:r w:rsidRPr="002E2354">
              <w:rPr>
                <w:b w:val="0"/>
                <w:bCs w:val="0"/>
              </w:rPr>
              <w:t>Current tax assets</w:t>
            </w:r>
          </w:p>
        </w:tc>
        <w:tc>
          <w:tcPr>
            <w:tcW w:w="709" w:type="dxa"/>
            <w:tcBorders>
              <w:top w:val="nil"/>
              <w:bottom w:val="nil"/>
            </w:tcBorders>
            <w:shd w:val="clear" w:color="auto" w:fill="auto"/>
            <w:vAlign w:val="center"/>
          </w:tcPr>
          <w:p w14:paraId="6CC9F577" w14:textId="77777777" w:rsidR="00662D26" w:rsidRPr="002E2354"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2E2354">
              <w:t>[12.d]</w:t>
            </w:r>
          </w:p>
        </w:tc>
        <w:tc>
          <w:tcPr>
            <w:tcW w:w="1134" w:type="dxa"/>
            <w:tcBorders>
              <w:top w:val="nil"/>
              <w:bottom w:val="nil"/>
            </w:tcBorders>
            <w:shd w:val="clear" w:color="auto" w:fill="auto"/>
          </w:tcPr>
          <w:p w14:paraId="1ADACFFE" w14:textId="77777777" w:rsidR="00662D26" w:rsidRPr="002E235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1F273D">
              <w:t>70</w:t>
            </w:r>
            <w:r>
              <w:t>,</w:t>
            </w:r>
            <w:r w:rsidRPr="001F273D">
              <w:t>202</w:t>
            </w:r>
          </w:p>
        </w:tc>
        <w:tc>
          <w:tcPr>
            <w:tcW w:w="1134" w:type="dxa"/>
            <w:tcBorders>
              <w:top w:val="nil"/>
              <w:bottom w:val="nil"/>
            </w:tcBorders>
            <w:shd w:val="clear" w:color="auto" w:fill="auto"/>
            <w:vAlign w:val="center"/>
          </w:tcPr>
          <w:p w14:paraId="5769FD31" w14:textId="77777777" w:rsidR="00662D26" w:rsidRPr="002E2354"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t>68</w:t>
            </w:r>
            <w:r>
              <w:t>,</w:t>
            </w:r>
            <w:r w:rsidRPr="00EE1C73">
              <w:t>332</w:t>
            </w:r>
          </w:p>
        </w:tc>
        <w:tc>
          <w:tcPr>
            <w:tcW w:w="283" w:type="dxa"/>
            <w:tcBorders>
              <w:top w:val="nil"/>
              <w:bottom w:val="nil"/>
            </w:tcBorders>
            <w:shd w:val="clear" w:color="auto" w:fill="auto"/>
            <w:vAlign w:val="center"/>
          </w:tcPr>
          <w:p w14:paraId="18232A4D" w14:textId="77777777" w:rsidR="00662D26" w:rsidRPr="002E235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181A9C39" w14:textId="77777777" w:rsidR="00662D26" w:rsidRPr="002E235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color w:val="000000"/>
                <w:szCs w:val="14"/>
              </w:rPr>
              <w:t>90,623</w:t>
            </w:r>
          </w:p>
        </w:tc>
        <w:tc>
          <w:tcPr>
            <w:tcW w:w="1064" w:type="dxa"/>
            <w:tcBorders>
              <w:top w:val="nil"/>
              <w:bottom w:val="nil"/>
            </w:tcBorders>
            <w:shd w:val="clear" w:color="auto" w:fill="auto"/>
            <w:vAlign w:val="center"/>
          </w:tcPr>
          <w:p w14:paraId="4FE7FECA" w14:textId="77777777" w:rsidR="00662D26" w:rsidRPr="002E2354"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t>84</w:t>
            </w:r>
            <w:r>
              <w:t>,</w:t>
            </w:r>
            <w:r w:rsidRPr="00EE1C73">
              <w:t>337</w:t>
            </w:r>
          </w:p>
        </w:tc>
      </w:tr>
      <w:tr w:rsidR="00662D26" w:rsidRPr="001D6BE8" w14:paraId="14C93C5E"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484DEB5" w14:textId="77777777" w:rsidR="00662D26" w:rsidRPr="0038031F" w:rsidRDefault="00662D26" w:rsidP="0007336D">
            <w:pPr>
              <w:pStyle w:val="08-Tabelageral"/>
              <w:ind w:left="113"/>
              <w:jc w:val="left"/>
              <w:rPr>
                <w:rFonts w:cs="Arial"/>
                <w:b w:val="0"/>
                <w:szCs w:val="14"/>
              </w:rPr>
            </w:pPr>
            <w:r w:rsidRPr="00C27294">
              <w:rPr>
                <w:rFonts w:cs="Arial"/>
                <w:b w:val="0"/>
                <w:szCs w:val="14"/>
              </w:rPr>
              <w:t>Deferred tax assets</w:t>
            </w:r>
          </w:p>
        </w:tc>
        <w:tc>
          <w:tcPr>
            <w:tcW w:w="709" w:type="dxa"/>
            <w:tcBorders>
              <w:top w:val="nil"/>
              <w:bottom w:val="nil"/>
            </w:tcBorders>
            <w:shd w:val="clear" w:color="auto" w:fill="auto"/>
            <w:vAlign w:val="center"/>
          </w:tcPr>
          <w:p w14:paraId="5860AE47"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CC12E6">
              <w:t>[12.e]</w:t>
            </w:r>
          </w:p>
        </w:tc>
        <w:tc>
          <w:tcPr>
            <w:tcW w:w="1134" w:type="dxa"/>
            <w:tcBorders>
              <w:top w:val="nil"/>
              <w:bottom w:val="nil"/>
            </w:tcBorders>
            <w:shd w:val="clear" w:color="auto" w:fill="auto"/>
          </w:tcPr>
          <w:p w14:paraId="100AC28C" w14:textId="77777777" w:rsidR="00662D26" w:rsidRPr="00350BA7"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1F273D">
              <w:t>10</w:t>
            </w:r>
          </w:p>
        </w:tc>
        <w:tc>
          <w:tcPr>
            <w:tcW w:w="1134" w:type="dxa"/>
            <w:tcBorders>
              <w:top w:val="nil"/>
              <w:bottom w:val="nil"/>
            </w:tcBorders>
            <w:shd w:val="clear" w:color="auto" w:fill="auto"/>
            <w:vAlign w:val="center"/>
          </w:tcPr>
          <w:p w14:paraId="07D625CB"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10</w:t>
            </w:r>
          </w:p>
        </w:tc>
        <w:tc>
          <w:tcPr>
            <w:tcW w:w="283" w:type="dxa"/>
            <w:tcBorders>
              <w:top w:val="nil"/>
              <w:bottom w:val="nil"/>
            </w:tcBorders>
            <w:shd w:val="clear" w:color="auto" w:fill="auto"/>
            <w:vAlign w:val="center"/>
          </w:tcPr>
          <w:p w14:paraId="3D748150" w14:textId="77777777" w:rsidR="00662D26" w:rsidRPr="00350BA7"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3991A61E" w14:textId="77777777" w:rsidR="00662D26" w:rsidRPr="00350BA7"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37,250</w:t>
            </w:r>
          </w:p>
        </w:tc>
        <w:tc>
          <w:tcPr>
            <w:tcW w:w="1064" w:type="dxa"/>
            <w:tcBorders>
              <w:top w:val="nil"/>
              <w:bottom w:val="nil"/>
            </w:tcBorders>
            <w:shd w:val="clear" w:color="auto" w:fill="auto"/>
            <w:vAlign w:val="center"/>
          </w:tcPr>
          <w:p w14:paraId="239E8E63"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35</w:t>
            </w:r>
            <w:r>
              <w:rPr>
                <w:rFonts w:cs="Arial"/>
                <w:szCs w:val="14"/>
              </w:rPr>
              <w:t>,</w:t>
            </w:r>
            <w:r w:rsidRPr="00EE1C73">
              <w:rPr>
                <w:rFonts w:cs="Arial"/>
                <w:szCs w:val="14"/>
              </w:rPr>
              <w:t>420</w:t>
            </w:r>
          </w:p>
        </w:tc>
      </w:tr>
      <w:tr w:rsidR="00662D26" w:rsidRPr="00C3029D" w14:paraId="0C6A6075"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71D91CE" w14:textId="77777777" w:rsidR="00662D26" w:rsidRPr="00C3029D" w:rsidRDefault="00662D26" w:rsidP="0007336D">
            <w:pPr>
              <w:pStyle w:val="08-Tabelageral"/>
              <w:ind w:left="113"/>
              <w:jc w:val="left"/>
              <w:rPr>
                <w:rFonts w:cs="Arial"/>
                <w:b w:val="0"/>
                <w:szCs w:val="14"/>
              </w:rPr>
            </w:pPr>
            <w:r w:rsidRPr="00C27294">
              <w:rPr>
                <w:rFonts w:cs="Arial"/>
                <w:b w:val="0"/>
                <w:szCs w:val="14"/>
              </w:rPr>
              <w:t>Commissions receivable</w:t>
            </w:r>
          </w:p>
        </w:tc>
        <w:tc>
          <w:tcPr>
            <w:tcW w:w="709" w:type="dxa"/>
            <w:tcBorders>
              <w:top w:val="nil"/>
              <w:bottom w:val="nil"/>
            </w:tcBorders>
            <w:shd w:val="clear" w:color="auto" w:fill="auto"/>
            <w:vAlign w:val="center"/>
          </w:tcPr>
          <w:p w14:paraId="146F5365" w14:textId="77777777" w:rsidR="00662D26" w:rsidRPr="00C3029D"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CC12E6">
              <w:t>[18]</w:t>
            </w:r>
          </w:p>
        </w:tc>
        <w:tc>
          <w:tcPr>
            <w:tcW w:w="1134" w:type="dxa"/>
            <w:tcBorders>
              <w:top w:val="nil"/>
              <w:bottom w:val="nil"/>
            </w:tcBorders>
            <w:shd w:val="clear" w:color="auto" w:fill="auto"/>
            <w:vAlign w:val="center"/>
          </w:tcPr>
          <w:p w14:paraId="0DDF0F14" w14:textId="77777777" w:rsidR="00662D26" w:rsidRPr="00C3029D"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41522D62" w14:textId="77777777" w:rsidR="00662D26" w:rsidRPr="00C3029D"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08A3EE82" w14:textId="77777777" w:rsidR="00662D26" w:rsidRPr="00C3029D"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1401A5E7" w14:textId="77777777" w:rsidR="00662D26" w:rsidRPr="00C3029D"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669,629</w:t>
            </w:r>
          </w:p>
        </w:tc>
        <w:tc>
          <w:tcPr>
            <w:tcW w:w="1064" w:type="dxa"/>
            <w:tcBorders>
              <w:top w:val="nil"/>
              <w:bottom w:val="nil"/>
            </w:tcBorders>
            <w:shd w:val="clear" w:color="auto" w:fill="auto"/>
            <w:vAlign w:val="center"/>
          </w:tcPr>
          <w:p w14:paraId="1E465CFF" w14:textId="77777777" w:rsidR="00662D26" w:rsidRPr="00C3029D"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698</w:t>
            </w:r>
            <w:r>
              <w:rPr>
                <w:rFonts w:cs="Arial"/>
                <w:szCs w:val="14"/>
              </w:rPr>
              <w:t>,</w:t>
            </w:r>
            <w:r w:rsidRPr="00EE1C73">
              <w:rPr>
                <w:rFonts w:cs="Arial"/>
                <w:szCs w:val="14"/>
              </w:rPr>
              <w:t>435</w:t>
            </w:r>
          </w:p>
        </w:tc>
      </w:tr>
      <w:tr w:rsidR="00662D26" w:rsidRPr="001D6BE8" w14:paraId="0ABC44EB"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803165C" w14:textId="77777777" w:rsidR="00662D26" w:rsidRPr="00C27294" w:rsidRDefault="00662D26" w:rsidP="0007336D">
            <w:pPr>
              <w:pStyle w:val="08-Tabelageral"/>
              <w:ind w:left="113"/>
              <w:jc w:val="left"/>
              <w:rPr>
                <w:rFonts w:cs="Arial"/>
                <w:b w:val="0"/>
                <w:szCs w:val="14"/>
              </w:rPr>
            </w:pPr>
            <w:r w:rsidRPr="00C27294">
              <w:rPr>
                <w:rFonts w:cs="Arial"/>
                <w:b w:val="0"/>
                <w:szCs w:val="14"/>
              </w:rPr>
              <w:t>Investments in associates</w:t>
            </w:r>
          </w:p>
        </w:tc>
        <w:tc>
          <w:tcPr>
            <w:tcW w:w="709" w:type="dxa"/>
            <w:tcBorders>
              <w:top w:val="nil"/>
              <w:bottom w:val="nil"/>
            </w:tcBorders>
            <w:shd w:val="clear" w:color="auto" w:fill="auto"/>
            <w:vAlign w:val="center"/>
          </w:tcPr>
          <w:p w14:paraId="597DA78E" w14:textId="77777777" w:rsidR="00662D26" w:rsidRPr="00CC12E6"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CC12E6">
              <w:t>[7.b]</w:t>
            </w:r>
          </w:p>
        </w:tc>
        <w:tc>
          <w:tcPr>
            <w:tcW w:w="1134" w:type="dxa"/>
            <w:tcBorders>
              <w:top w:val="nil"/>
              <w:bottom w:val="nil"/>
            </w:tcBorders>
            <w:shd w:val="clear" w:color="auto" w:fill="auto"/>
          </w:tcPr>
          <w:p w14:paraId="4491CE26"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331A01">
              <w:t>8</w:t>
            </w:r>
            <w:r>
              <w:t>,</w:t>
            </w:r>
            <w:r w:rsidRPr="00331A01">
              <w:t>243</w:t>
            </w:r>
            <w:r>
              <w:t>,</w:t>
            </w:r>
            <w:r w:rsidRPr="00331A01">
              <w:t>901</w:t>
            </w:r>
          </w:p>
        </w:tc>
        <w:tc>
          <w:tcPr>
            <w:tcW w:w="1134" w:type="dxa"/>
            <w:tcBorders>
              <w:top w:val="nil"/>
              <w:bottom w:val="nil"/>
            </w:tcBorders>
            <w:shd w:val="clear" w:color="auto" w:fill="auto"/>
            <w:vAlign w:val="center"/>
          </w:tcPr>
          <w:p w14:paraId="289E604C" w14:textId="77777777" w:rsidR="00662D26" w:rsidRPr="00243EAC"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7</w:t>
            </w:r>
            <w:r>
              <w:rPr>
                <w:rFonts w:cs="Arial"/>
                <w:szCs w:val="14"/>
              </w:rPr>
              <w:t>,</w:t>
            </w:r>
            <w:r w:rsidRPr="00EE1C73">
              <w:rPr>
                <w:rFonts w:cs="Arial"/>
                <w:szCs w:val="14"/>
              </w:rPr>
              <w:t>080</w:t>
            </w:r>
            <w:r>
              <w:rPr>
                <w:rFonts w:cs="Arial"/>
                <w:szCs w:val="14"/>
              </w:rPr>
              <w:t>,</w:t>
            </w:r>
            <w:r w:rsidRPr="00EE1C73">
              <w:rPr>
                <w:rFonts w:cs="Arial"/>
                <w:szCs w:val="14"/>
              </w:rPr>
              <w:t>649</w:t>
            </w:r>
          </w:p>
        </w:tc>
        <w:tc>
          <w:tcPr>
            <w:tcW w:w="283" w:type="dxa"/>
            <w:tcBorders>
              <w:top w:val="nil"/>
              <w:bottom w:val="nil"/>
            </w:tcBorders>
            <w:shd w:val="clear" w:color="auto" w:fill="auto"/>
            <w:vAlign w:val="center"/>
          </w:tcPr>
          <w:p w14:paraId="5EE10AF1"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7A6D9664"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color w:val="000000"/>
                <w:szCs w:val="14"/>
              </w:rPr>
              <w:t>7,156,330</w:t>
            </w:r>
          </w:p>
        </w:tc>
        <w:tc>
          <w:tcPr>
            <w:tcW w:w="1064" w:type="dxa"/>
            <w:tcBorders>
              <w:top w:val="nil"/>
              <w:bottom w:val="nil"/>
            </w:tcBorders>
            <w:shd w:val="clear" w:color="auto" w:fill="auto"/>
            <w:vAlign w:val="center"/>
          </w:tcPr>
          <w:p w14:paraId="592F682C" w14:textId="77777777" w:rsidR="00662D26" w:rsidRPr="00BA1820"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7</w:t>
            </w:r>
            <w:r>
              <w:rPr>
                <w:rFonts w:cs="Arial"/>
                <w:szCs w:val="14"/>
              </w:rPr>
              <w:t>,</w:t>
            </w:r>
            <w:r w:rsidRPr="00EE1C73">
              <w:rPr>
                <w:rFonts w:cs="Arial"/>
                <w:szCs w:val="14"/>
              </w:rPr>
              <w:t>137</w:t>
            </w:r>
            <w:r>
              <w:rPr>
                <w:rFonts w:cs="Arial"/>
                <w:szCs w:val="14"/>
              </w:rPr>
              <w:t>,</w:t>
            </w:r>
            <w:r w:rsidRPr="00EE1C73">
              <w:rPr>
                <w:rFonts w:cs="Arial"/>
                <w:szCs w:val="14"/>
              </w:rPr>
              <w:t>241</w:t>
            </w:r>
          </w:p>
        </w:tc>
      </w:tr>
      <w:tr w:rsidR="00662D26" w:rsidRPr="001D6BE8" w14:paraId="04AB471D"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3AC922E" w14:textId="77777777" w:rsidR="00662D26" w:rsidRPr="00C27294" w:rsidRDefault="00662D26" w:rsidP="0007336D">
            <w:pPr>
              <w:pStyle w:val="08-Tabelageral"/>
              <w:ind w:left="113"/>
              <w:jc w:val="left"/>
              <w:rPr>
                <w:rFonts w:cs="Arial"/>
                <w:b w:val="0"/>
                <w:szCs w:val="14"/>
              </w:rPr>
            </w:pPr>
            <w:r w:rsidRPr="00DC0B01">
              <w:rPr>
                <w:rFonts w:cs="Arial"/>
                <w:b w:val="0"/>
                <w:szCs w:val="14"/>
              </w:rPr>
              <w:t>Intangible</w:t>
            </w:r>
          </w:p>
        </w:tc>
        <w:tc>
          <w:tcPr>
            <w:tcW w:w="709" w:type="dxa"/>
            <w:tcBorders>
              <w:top w:val="nil"/>
              <w:bottom w:val="nil"/>
            </w:tcBorders>
            <w:shd w:val="clear" w:color="auto" w:fill="auto"/>
            <w:vAlign w:val="center"/>
          </w:tcPr>
          <w:p w14:paraId="3E70F25C" w14:textId="77777777" w:rsidR="00662D26" w:rsidRPr="00CC12E6"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CC12E6">
              <w:t>[19]</w:t>
            </w:r>
          </w:p>
        </w:tc>
        <w:tc>
          <w:tcPr>
            <w:tcW w:w="1134" w:type="dxa"/>
            <w:tcBorders>
              <w:top w:val="nil"/>
              <w:bottom w:val="nil"/>
            </w:tcBorders>
            <w:shd w:val="clear" w:color="auto" w:fill="auto"/>
          </w:tcPr>
          <w:p w14:paraId="0E0E92CF"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331A01">
              <w:t>4</w:t>
            </w:r>
            <w:r>
              <w:t>,</w:t>
            </w:r>
            <w:r w:rsidRPr="00331A01">
              <w:t>849</w:t>
            </w:r>
          </w:p>
        </w:tc>
        <w:tc>
          <w:tcPr>
            <w:tcW w:w="1134" w:type="dxa"/>
            <w:tcBorders>
              <w:top w:val="nil"/>
              <w:bottom w:val="nil"/>
            </w:tcBorders>
            <w:shd w:val="clear" w:color="auto" w:fill="auto"/>
            <w:vAlign w:val="center"/>
          </w:tcPr>
          <w:p w14:paraId="6022CB71" w14:textId="77777777" w:rsidR="00662D26" w:rsidRPr="00243EAC"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959</w:t>
            </w:r>
          </w:p>
        </w:tc>
        <w:tc>
          <w:tcPr>
            <w:tcW w:w="283" w:type="dxa"/>
            <w:tcBorders>
              <w:top w:val="nil"/>
              <w:bottom w:val="nil"/>
            </w:tcBorders>
            <w:shd w:val="clear" w:color="auto" w:fill="auto"/>
            <w:vAlign w:val="center"/>
          </w:tcPr>
          <w:p w14:paraId="31E38964"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left w:val="nil"/>
              <w:bottom w:val="nil"/>
              <w:right w:val="nil"/>
            </w:tcBorders>
            <w:shd w:val="clear" w:color="auto" w:fill="auto"/>
            <w:vAlign w:val="center"/>
          </w:tcPr>
          <w:p w14:paraId="011A84EB"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color w:val="000000"/>
                <w:szCs w:val="14"/>
              </w:rPr>
              <w:t>4,849</w:t>
            </w:r>
          </w:p>
        </w:tc>
        <w:tc>
          <w:tcPr>
            <w:tcW w:w="1064" w:type="dxa"/>
            <w:tcBorders>
              <w:top w:val="nil"/>
              <w:bottom w:val="nil"/>
            </w:tcBorders>
            <w:shd w:val="clear" w:color="auto" w:fill="auto"/>
            <w:vAlign w:val="center"/>
          </w:tcPr>
          <w:p w14:paraId="7169D8B3" w14:textId="77777777" w:rsidR="00662D26" w:rsidRPr="00BA1820"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959</w:t>
            </w:r>
          </w:p>
        </w:tc>
      </w:tr>
      <w:tr w:rsidR="00662D26" w:rsidRPr="001D6BE8" w14:paraId="0B80EDB4"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9D3DAC2" w14:textId="77777777" w:rsidR="00662D26" w:rsidRPr="0038031F" w:rsidRDefault="00662D26" w:rsidP="0007336D">
            <w:pPr>
              <w:pStyle w:val="08-Tabelageral"/>
              <w:ind w:left="113"/>
              <w:jc w:val="left"/>
              <w:rPr>
                <w:rFonts w:cs="Arial"/>
                <w:b w:val="0"/>
                <w:szCs w:val="14"/>
              </w:rPr>
            </w:pPr>
            <w:r w:rsidRPr="00C27294">
              <w:rPr>
                <w:rFonts w:cs="Arial"/>
                <w:b w:val="0"/>
                <w:szCs w:val="14"/>
              </w:rPr>
              <w:t>Other assets</w:t>
            </w:r>
          </w:p>
        </w:tc>
        <w:tc>
          <w:tcPr>
            <w:tcW w:w="709" w:type="dxa"/>
            <w:tcBorders>
              <w:top w:val="nil"/>
              <w:bottom w:val="nil"/>
            </w:tcBorders>
            <w:shd w:val="clear" w:color="auto" w:fill="auto"/>
            <w:vAlign w:val="center"/>
          </w:tcPr>
          <w:p w14:paraId="0F7C194C"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CC12E6">
              <w:t>[20]</w:t>
            </w:r>
          </w:p>
        </w:tc>
        <w:tc>
          <w:tcPr>
            <w:tcW w:w="1134" w:type="dxa"/>
            <w:tcBorders>
              <w:top w:val="nil"/>
              <w:bottom w:val="nil"/>
            </w:tcBorders>
            <w:shd w:val="clear" w:color="auto" w:fill="auto"/>
            <w:vAlign w:val="center"/>
          </w:tcPr>
          <w:p w14:paraId="26E343C4"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7F08BB">
              <w:rPr>
                <w:rFonts w:cs="Arial"/>
                <w:szCs w:val="14"/>
              </w:rPr>
              <w:t>35</w:t>
            </w:r>
          </w:p>
        </w:tc>
        <w:tc>
          <w:tcPr>
            <w:tcW w:w="1134" w:type="dxa"/>
            <w:tcBorders>
              <w:top w:val="nil"/>
              <w:bottom w:val="nil"/>
            </w:tcBorders>
            <w:shd w:val="clear" w:color="auto" w:fill="auto"/>
            <w:vAlign w:val="center"/>
          </w:tcPr>
          <w:p w14:paraId="77AB70CB"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40</w:t>
            </w:r>
          </w:p>
        </w:tc>
        <w:tc>
          <w:tcPr>
            <w:tcW w:w="283" w:type="dxa"/>
            <w:tcBorders>
              <w:top w:val="nil"/>
              <w:bottom w:val="nil"/>
            </w:tcBorders>
            <w:shd w:val="clear" w:color="auto" w:fill="auto"/>
            <w:vAlign w:val="center"/>
          </w:tcPr>
          <w:p w14:paraId="07131D9A"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363482F"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7F08BB">
              <w:rPr>
                <w:rFonts w:cs="Arial"/>
                <w:szCs w:val="14"/>
              </w:rPr>
              <w:t>213</w:t>
            </w:r>
            <w:r>
              <w:rPr>
                <w:rFonts w:cs="Arial"/>
                <w:szCs w:val="14"/>
              </w:rPr>
              <w:t>,</w:t>
            </w:r>
            <w:r w:rsidRPr="007F08BB">
              <w:rPr>
                <w:rFonts w:cs="Arial"/>
                <w:szCs w:val="14"/>
              </w:rPr>
              <w:t>367</w:t>
            </w:r>
          </w:p>
        </w:tc>
        <w:tc>
          <w:tcPr>
            <w:tcW w:w="1064" w:type="dxa"/>
            <w:tcBorders>
              <w:top w:val="nil"/>
              <w:bottom w:val="nil"/>
            </w:tcBorders>
            <w:shd w:val="clear" w:color="auto" w:fill="auto"/>
            <w:vAlign w:val="center"/>
          </w:tcPr>
          <w:p w14:paraId="12D4DF23"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214</w:t>
            </w:r>
            <w:r>
              <w:rPr>
                <w:rFonts w:cs="Arial"/>
                <w:szCs w:val="14"/>
              </w:rPr>
              <w:t>,</w:t>
            </w:r>
            <w:r w:rsidRPr="00EE1C73">
              <w:rPr>
                <w:rFonts w:cs="Arial"/>
                <w:szCs w:val="14"/>
              </w:rPr>
              <w:t>187</w:t>
            </w:r>
          </w:p>
        </w:tc>
      </w:tr>
      <w:tr w:rsidR="00662D26" w:rsidRPr="001D6BE8" w14:paraId="6A318F2E"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6C2BB767" w14:textId="77777777" w:rsidR="00662D26" w:rsidRPr="0038031F" w:rsidRDefault="00662D26" w:rsidP="0007336D">
            <w:pPr>
              <w:pStyle w:val="08-Tabelageral"/>
              <w:jc w:val="left"/>
              <w:rPr>
                <w:rFonts w:cs="Arial"/>
                <w:b w:val="0"/>
                <w:szCs w:val="14"/>
              </w:rPr>
            </w:pPr>
          </w:p>
        </w:tc>
        <w:tc>
          <w:tcPr>
            <w:tcW w:w="709" w:type="dxa"/>
            <w:tcBorders>
              <w:top w:val="nil"/>
              <w:bottom w:val="nil"/>
            </w:tcBorders>
            <w:shd w:val="clear" w:color="auto" w:fill="auto"/>
            <w:vAlign w:val="center"/>
          </w:tcPr>
          <w:p w14:paraId="6427E047"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vAlign w:val="center"/>
          </w:tcPr>
          <w:p w14:paraId="68D3F95A"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711F1AD"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7671369D"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70490AC9"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3D2FB4A2"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r>
      <w:tr w:rsidR="00662D26" w:rsidRPr="001D6BE8" w14:paraId="627B3B6F"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A4EB9DF" w14:textId="77777777" w:rsidR="00662D26" w:rsidRPr="00CD3714" w:rsidRDefault="00662D26" w:rsidP="0007336D">
            <w:pPr>
              <w:pStyle w:val="08-Tabelageral"/>
              <w:jc w:val="left"/>
              <w:rPr>
                <w:rFonts w:cs="Arial"/>
                <w:szCs w:val="14"/>
              </w:rPr>
            </w:pPr>
            <w:r w:rsidRPr="00C27294">
              <w:rPr>
                <w:rFonts w:cs="Arial"/>
                <w:szCs w:val="14"/>
              </w:rPr>
              <w:t>TOTAL ASSETS</w:t>
            </w:r>
          </w:p>
        </w:tc>
        <w:tc>
          <w:tcPr>
            <w:tcW w:w="709" w:type="dxa"/>
            <w:tcBorders>
              <w:top w:val="nil"/>
              <w:bottom w:val="nil"/>
            </w:tcBorders>
            <w:shd w:val="clear" w:color="auto" w:fill="auto"/>
            <w:vAlign w:val="center"/>
          </w:tcPr>
          <w:p w14:paraId="093D518B" w14:textId="77777777" w:rsidR="00662D26" w:rsidRPr="00CD3714"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noProof/>
              </w:rPr>
            </w:pPr>
          </w:p>
        </w:tc>
        <w:tc>
          <w:tcPr>
            <w:tcW w:w="1134" w:type="dxa"/>
            <w:tcBorders>
              <w:top w:val="nil"/>
              <w:bottom w:val="nil"/>
            </w:tcBorders>
            <w:shd w:val="clear" w:color="auto" w:fill="auto"/>
            <w:vAlign w:val="center"/>
          </w:tcPr>
          <w:p w14:paraId="106DF773"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F08BB">
              <w:rPr>
                <w:rFonts w:cs="Arial"/>
                <w:b/>
                <w:szCs w:val="14"/>
              </w:rPr>
              <w:t>8</w:t>
            </w:r>
            <w:r>
              <w:rPr>
                <w:rFonts w:cs="Arial"/>
                <w:b/>
                <w:szCs w:val="14"/>
              </w:rPr>
              <w:t>,</w:t>
            </w:r>
            <w:r w:rsidRPr="007F08BB">
              <w:rPr>
                <w:rFonts w:cs="Arial"/>
                <w:b/>
                <w:szCs w:val="14"/>
              </w:rPr>
              <w:t>455</w:t>
            </w:r>
            <w:r>
              <w:rPr>
                <w:rFonts w:cs="Arial"/>
                <w:b/>
                <w:szCs w:val="14"/>
              </w:rPr>
              <w:t>,</w:t>
            </w:r>
            <w:r w:rsidRPr="007F08BB">
              <w:rPr>
                <w:rFonts w:cs="Arial"/>
                <w:b/>
                <w:szCs w:val="14"/>
              </w:rPr>
              <w:t>752</w:t>
            </w:r>
          </w:p>
        </w:tc>
        <w:tc>
          <w:tcPr>
            <w:tcW w:w="1134" w:type="dxa"/>
            <w:tcBorders>
              <w:top w:val="nil"/>
              <w:bottom w:val="nil"/>
            </w:tcBorders>
            <w:shd w:val="clear" w:color="auto" w:fill="auto"/>
            <w:vAlign w:val="center"/>
          </w:tcPr>
          <w:p w14:paraId="65BAA1DC"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9</w:t>
            </w:r>
            <w:r>
              <w:rPr>
                <w:rFonts w:cs="Arial"/>
                <w:b/>
                <w:szCs w:val="14"/>
              </w:rPr>
              <w:t>,</w:t>
            </w:r>
            <w:r w:rsidRPr="00EE1C73">
              <w:rPr>
                <w:rFonts w:cs="Arial"/>
                <w:b/>
                <w:szCs w:val="14"/>
              </w:rPr>
              <w:t>124</w:t>
            </w:r>
            <w:r>
              <w:rPr>
                <w:rFonts w:cs="Arial"/>
                <w:b/>
                <w:szCs w:val="14"/>
              </w:rPr>
              <w:t>,</w:t>
            </w:r>
            <w:r w:rsidRPr="00EE1C73">
              <w:rPr>
                <w:rFonts w:cs="Arial"/>
                <w:b/>
                <w:szCs w:val="14"/>
              </w:rPr>
              <w:t>418</w:t>
            </w:r>
          </w:p>
        </w:tc>
        <w:tc>
          <w:tcPr>
            <w:tcW w:w="283" w:type="dxa"/>
            <w:tcBorders>
              <w:top w:val="nil"/>
              <w:bottom w:val="nil"/>
            </w:tcBorders>
            <w:shd w:val="clear" w:color="auto" w:fill="auto"/>
            <w:vAlign w:val="center"/>
          </w:tcPr>
          <w:p w14:paraId="43E05FC5"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bottom w:val="nil"/>
            </w:tcBorders>
            <w:shd w:val="clear" w:color="auto" w:fill="auto"/>
            <w:vAlign w:val="center"/>
          </w:tcPr>
          <w:p w14:paraId="11C6E328"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C34AB2">
              <w:rPr>
                <w:rFonts w:cs="Arial"/>
                <w:b/>
                <w:bCs/>
                <w:szCs w:val="14"/>
              </w:rPr>
              <w:t>12</w:t>
            </w:r>
            <w:r>
              <w:rPr>
                <w:rFonts w:cs="Arial"/>
                <w:b/>
                <w:bCs/>
                <w:szCs w:val="14"/>
              </w:rPr>
              <w:t>,</w:t>
            </w:r>
            <w:r w:rsidRPr="00C34AB2">
              <w:rPr>
                <w:rFonts w:cs="Arial"/>
                <w:b/>
                <w:bCs/>
                <w:szCs w:val="14"/>
              </w:rPr>
              <w:t>125</w:t>
            </w:r>
            <w:r>
              <w:rPr>
                <w:rFonts w:cs="Arial"/>
                <w:b/>
                <w:bCs/>
                <w:szCs w:val="14"/>
              </w:rPr>
              <w:t>,</w:t>
            </w:r>
            <w:r w:rsidRPr="00C34AB2">
              <w:rPr>
                <w:rFonts w:cs="Arial"/>
                <w:b/>
                <w:bCs/>
                <w:szCs w:val="14"/>
              </w:rPr>
              <w:t>057</w:t>
            </w:r>
          </w:p>
        </w:tc>
        <w:tc>
          <w:tcPr>
            <w:tcW w:w="1064" w:type="dxa"/>
            <w:tcBorders>
              <w:top w:val="nil"/>
              <w:bottom w:val="nil"/>
            </w:tcBorders>
            <w:shd w:val="clear" w:color="auto" w:fill="auto"/>
            <w:vAlign w:val="center"/>
          </w:tcPr>
          <w:p w14:paraId="1605402A"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13</w:t>
            </w:r>
            <w:r>
              <w:rPr>
                <w:rFonts w:cs="Arial"/>
                <w:b/>
                <w:bCs/>
                <w:szCs w:val="14"/>
              </w:rPr>
              <w:t>,</w:t>
            </w:r>
            <w:r w:rsidRPr="00EE1C73">
              <w:rPr>
                <w:rFonts w:cs="Arial"/>
                <w:b/>
                <w:bCs/>
                <w:szCs w:val="14"/>
              </w:rPr>
              <w:t>314</w:t>
            </w:r>
            <w:r>
              <w:rPr>
                <w:rFonts w:cs="Arial"/>
                <w:b/>
                <w:bCs/>
                <w:szCs w:val="14"/>
              </w:rPr>
              <w:t>,</w:t>
            </w:r>
            <w:r w:rsidRPr="00EE1C73">
              <w:rPr>
                <w:rFonts w:cs="Arial"/>
                <w:b/>
                <w:bCs/>
                <w:szCs w:val="14"/>
              </w:rPr>
              <w:t>221</w:t>
            </w:r>
          </w:p>
        </w:tc>
      </w:tr>
      <w:tr w:rsidR="00662D26" w:rsidRPr="001D6BE8" w14:paraId="41326980"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CA409A9" w14:textId="77777777" w:rsidR="00662D26" w:rsidRPr="0038031F" w:rsidRDefault="00662D26" w:rsidP="0007336D">
            <w:pPr>
              <w:pStyle w:val="08-Tabelageral"/>
              <w:jc w:val="left"/>
              <w:rPr>
                <w:rFonts w:cs="Arial"/>
                <w:b w:val="0"/>
                <w:color w:val="FF0000"/>
                <w:szCs w:val="14"/>
              </w:rPr>
            </w:pPr>
          </w:p>
        </w:tc>
        <w:tc>
          <w:tcPr>
            <w:tcW w:w="709" w:type="dxa"/>
            <w:tcBorders>
              <w:top w:val="nil"/>
              <w:bottom w:val="nil"/>
            </w:tcBorders>
            <w:shd w:val="clear" w:color="auto" w:fill="auto"/>
            <w:vAlign w:val="center"/>
          </w:tcPr>
          <w:p w14:paraId="2C13674C"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color w:val="FF0000"/>
                <w:szCs w:val="14"/>
              </w:rPr>
            </w:pPr>
          </w:p>
        </w:tc>
        <w:tc>
          <w:tcPr>
            <w:tcW w:w="1134" w:type="dxa"/>
            <w:tcBorders>
              <w:top w:val="nil"/>
              <w:bottom w:val="nil"/>
            </w:tcBorders>
            <w:shd w:val="clear" w:color="auto" w:fill="auto"/>
            <w:vAlign w:val="center"/>
          </w:tcPr>
          <w:p w14:paraId="7F6E8C59"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F0B25F2"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79BB993D"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2CF2C1AE"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77FD0840"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r>
      <w:tr w:rsidR="00662D26" w:rsidRPr="001D6BE8" w14:paraId="2017FAD5"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6061CDB" w14:textId="77777777" w:rsidR="00662D26" w:rsidRPr="00CD3714" w:rsidRDefault="00662D26" w:rsidP="0007336D">
            <w:pPr>
              <w:pStyle w:val="08-Tabelageral"/>
              <w:jc w:val="left"/>
            </w:pPr>
            <w:r w:rsidRPr="00C27294">
              <w:t>CURRENT LIABILITIES</w:t>
            </w:r>
          </w:p>
        </w:tc>
        <w:tc>
          <w:tcPr>
            <w:tcW w:w="709" w:type="dxa"/>
            <w:tcBorders>
              <w:top w:val="nil"/>
              <w:bottom w:val="nil"/>
            </w:tcBorders>
            <w:shd w:val="clear" w:color="auto" w:fill="auto"/>
            <w:vAlign w:val="center"/>
          </w:tcPr>
          <w:p w14:paraId="738DD0BA"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bottom w:val="nil"/>
            </w:tcBorders>
            <w:shd w:val="clear" w:color="auto" w:fill="auto"/>
          </w:tcPr>
          <w:p w14:paraId="228D613D"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F08BB">
              <w:rPr>
                <w:b/>
                <w:bCs/>
              </w:rPr>
              <w:t>10</w:t>
            </w:r>
            <w:r>
              <w:rPr>
                <w:b/>
                <w:bCs/>
              </w:rPr>
              <w:t>,</w:t>
            </w:r>
            <w:r w:rsidRPr="007F08BB">
              <w:rPr>
                <w:b/>
                <w:bCs/>
              </w:rPr>
              <w:t>709</w:t>
            </w:r>
          </w:p>
        </w:tc>
        <w:tc>
          <w:tcPr>
            <w:tcW w:w="1134" w:type="dxa"/>
            <w:tcBorders>
              <w:top w:val="nil"/>
              <w:bottom w:val="nil"/>
            </w:tcBorders>
            <w:shd w:val="clear" w:color="auto" w:fill="auto"/>
            <w:vAlign w:val="center"/>
          </w:tcPr>
          <w:p w14:paraId="24D829C5"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1</w:t>
            </w:r>
            <w:r>
              <w:rPr>
                <w:rFonts w:cs="Arial"/>
                <w:b/>
                <w:szCs w:val="14"/>
              </w:rPr>
              <w:t>,</w:t>
            </w:r>
            <w:r w:rsidRPr="00EE1C73">
              <w:rPr>
                <w:rFonts w:cs="Arial"/>
                <w:b/>
                <w:szCs w:val="14"/>
              </w:rPr>
              <w:t>842</w:t>
            </w:r>
            <w:r>
              <w:rPr>
                <w:rFonts w:cs="Arial"/>
                <w:b/>
                <w:szCs w:val="14"/>
              </w:rPr>
              <w:t>,</w:t>
            </w:r>
            <w:r w:rsidRPr="00EE1C73">
              <w:rPr>
                <w:rFonts w:cs="Arial"/>
                <w:b/>
                <w:szCs w:val="14"/>
              </w:rPr>
              <w:t>974</w:t>
            </w:r>
          </w:p>
        </w:tc>
        <w:tc>
          <w:tcPr>
            <w:tcW w:w="283" w:type="dxa"/>
            <w:tcBorders>
              <w:top w:val="nil"/>
              <w:bottom w:val="nil"/>
            </w:tcBorders>
            <w:shd w:val="clear" w:color="auto" w:fill="auto"/>
            <w:vAlign w:val="center"/>
          </w:tcPr>
          <w:p w14:paraId="13C71E6B"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bottom w:val="nil"/>
            </w:tcBorders>
            <w:shd w:val="clear" w:color="auto" w:fill="auto"/>
          </w:tcPr>
          <w:p w14:paraId="58E6BD05"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F08BB">
              <w:rPr>
                <w:b/>
                <w:bCs/>
              </w:rPr>
              <w:t>1</w:t>
            </w:r>
            <w:r>
              <w:rPr>
                <w:b/>
                <w:bCs/>
              </w:rPr>
              <w:t>,</w:t>
            </w:r>
            <w:r w:rsidRPr="007F08BB">
              <w:rPr>
                <w:b/>
                <w:bCs/>
              </w:rPr>
              <w:t>512</w:t>
            </w:r>
            <w:r>
              <w:rPr>
                <w:b/>
                <w:bCs/>
              </w:rPr>
              <w:t>,</w:t>
            </w:r>
            <w:r w:rsidRPr="007F08BB">
              <w:rPr>
                <w:b/>
                <w:bCs/>
              </w:rPr>
              <w:t>536</w:t>
            </w:r>
          </w:p>
        </w:tc>
        <w:tc>
          <w:tcPr>
            <w:tcW w:w="1064" w:type="dxa"/>
            <w:tcBorders>
              <w:top w:val="nil"/>
              <w:bottom w:val="nil"/>
            </w:tcBorders>
            <w:shd w:val="clear" w:color="auto" w:fill="auto"/>
            <w:vAlign w:val="center"/>
          </w:tcPr>
          <w:p w14:paraId="26EE53F7"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F57304">
              <w:rPr>
                <w:rFonts w:cs="Arial"/>
                <w:b/>
                <w:bCs/>
                <w:szCs w:val="14"/>
              </w:rPr>
              <w:t>3</w:t>
            </w:r>
            <w:r>
              <w:rPr>
                <w:rFonts w:cs="Arial"/>
                <w:b/>
                <w:bCs/>
                <w:szCs w:val="14"/>
              </w:rPr>
              <w:t>,</w:t>
            </w:r>
            <w:r w:rsidRPr="00F57304">
              <w:rPr>
                <w:rFonts w:cs="Arial"/>
                <w:b/>
                <w:bCs/>
                <w:szCs w:val="14"/>
              </w:rPr>
              <w:t>999</w:t>
            </w:r>
            <w:r>
              <w:rPr>
                <w:rFonts w:cs="Arial"/>
                <w:b/>
                <w:bCs/>
                <w:szCs w:val="14"/>
              </w:rPr>
              <w:t>,</w:t>
            </w:r>
            <w:r w:rsidRPr="00F57304">
              <w:rPr>
                <w:rFonts w:cs="Arial"/>
                <w:b/>
                <w:bCs/>
                <w:szCs w:val="14"/>
              </w:rPr>
              <w:t>277</w:t>
            </w:r>
          </w:p>
        </w:tc>
      </w:tr>
      <w:tr w:rsidR="00662D26" w:rsidRPr="001D6BE8" w14:paraId="46962287"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2FE7786" w14:textId="77777777" w:rsidR="00662D26" w:rsidRPr="0038031F" w:rsidRDefault="00662D26" w:rsidP="0007336D">
            <w:pPr>
              <w:pStyle w:val="08-Tabelageral"/>
              <w:ind w:left="113"/>
              <w:jc w:val="left"/>
              <w:rPr>
                <w:b w:val="0"/>
              </w:rPr>
            </w:pPr>
            <w:r>
              <w:rPr>
                <w:b w:val="0"/>
              </w:rPr>
              <w:t>S</w:t>
            </w:r>
            <w:r w:rsidRPr="00D546E8">
              <w:rPr>
                <w:b w:val="0"/>
              </w:rPr>
              <w:t>tatutory obligation</w:t>
            </w:r>
          </w:p>
        </w:tc>
        <w:tc>
          <w:tcPr>
            <w:tcW w:w="709" w:type="dxa"/>
            <w:tcBorders>
              <w:top w:val="nil"/>
              <w:bottom w:val="nil"/>
            </w:tcBorders>
            <w:shd w:val="clear" w:color="auto" w:fill="auto"/>
            <w:vAlign w:val="center"/>
          </w:tcPr>
          <w:p w14:paraId="073C27B9"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szCs w:val="14"/>
              </w:rPr>
            </w:pPr>
            <w:r w:rsidRPr="00696134">
              <w:t>[21]</w:t>
            </w:r>
          </w:p>
        </w:tc>
        <w:tc>
          <w:tcPr>
            <w:tcW w:w="1134" w:type="dxa"/>
            <w:tcBorders>
              <w:top w:val="nil"/>
              <w:bottom w:val="nil"/>
            </w:tcBorders>
            <w:shd w:val="clear" w:color="auto" w:fill="auto"/>
          </w:tcPr>
          <w:p w14:paraId="29CCA818"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3115B">
              <w:t>426</w:t>
            </w:r>
          </w:p>
        </w:tc>
        <w:tc>
          <w:tcPr>
            <w:tcW w:w="1134" w:type="dxa"/>
            <w:tcBorders>
              <w:top w:val="nil"/>
              <w:bottom w:val="nil"/>
            </w:tcBorders>
            <w:shd w:val="clear" w:color="auto" w:fill="auto"/>
            <w:vAlign w:val="center"/>
          </w:tcPr>
          <w:p w14:paraId="2B5969ED"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831</w:t>
            </w:r>
            <w:r>
              <w:rPr>
                <w:rFonts w:cs="Arial"/>
                <w:szCs w:val="14"/>
              </w:rPr>
              <w:t>,</w:t>
            </w:r>
            <w:r w:rsidRPr="00EE1C73">
              <w:rPr>
                <w:rFonts w:cs="Arial"/>
                <w:szCs w:val="14"/>
              </w:rPr>
              <w:t>691</w:t>
            </w:r>
          </w:p>
        </w:tc>
        <w:tc>
          <w:tcPr>
            <w:tcW w:w="283" w:type="dxa"/>
            <w:tcBorders>
              <w:top w:val="nil"/>
              <w:bottom w:val="nil"/>
            </w:tcBorders>
            <w:shd w:val="clear" w:color="auto" w:fill="auto"/>
            <w:vAlign w:val="center"/>
          </w:tcPr>
          <w:p w14:paraId="20416E55"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0932866D"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521D">
              <w:t>426</w:t>
            </w:r>
          </w:p>
        </w:tc>
        <w:tc>
          <w:tcPr>
            <w:tcW w:w="1064" w:type="dxa"/>
            <w:tcBorders>
              <w:top w:val="nil"/>
              <w:bottom w:val="nil"/>
            </w:tcBorders>
            <w:shd w:val="clear" w:color="auto" w:fill="auto"/>
            <w:vAlign w:val="center"/>
          </w:tcPr>
          <w:p w14:paraId="725BCB60"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831</w:t>
            </w:r>
            <w:r>
              <w:rPr>
                <w:rFonts w:cs="Arial"/>
                <w:szCs w:val="14"/>
              </w:rPr>
              <w:t>,</w:t>
            </w:r>
            <w:r w:rsidRPr="00EE1C73">
              <w:rPr>
                <w:rFonts w:cs="Arial"/>
                <w:szCs w:val="14"/>
              </w:rPr>
              <w:t>691</w:t>
            </w:r>
          </w:p>
        </w:tc>
      </w:tr>
      <w:tr w:rsidR="00662D26" w:rsidRPr="001D6BE8" w14:paraId="2A33C120"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8B76A3D" w14:textId="77777777" w:rsidR="00662D26" w:rsidRPr="0038031F" w:rsidRDefault="00662D26" w:rsidP="0007336D">
            <w:pPr>
              <w:pStyle w:val="08-Tabelageral"/>
              <w:ind w:left="113"/>
              <w:jc w:val="left"/>
              <w:rPr>
                <w:b w:val="0"/>
              </w:rPr>
            </w:pPr>
            <w:r w:rsidRPr="00C27294">
              <w:rPr>
                <w:b w:val="0"/>
              </w:rPr>
              <w:t>Contingent liabilities</w:t>
            </w:r>
          </w:p>
        </w:tc>
        <w:tc>
          <w:tcPr>
            <w:tcW w:w="709" w:type="dxa"/>
            <w:tcBorders>
              <w:top w:val="nil"/>
              <w:bottom w:val="nil"/>
            </w:tcBorders>
            <w:shd w:val="clear" w:color="auto" w:fill="auto"/>
            <w:vAlign w:val="center"/>
          </w:tcPr>
          <w:p w14:paraId="7F736DCA"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szCs w:val="14"/>
              </w:rPr>
            </w:pPr>
            <w:r w:rsidRPr="00696134">
              <w:t>[22]</w:t>
            </w:r>
          </w:p>
        </w:tc>
        <w:tc>
          <w:tcPr>
            <w:tcW w:w="1134" w:type="dxa"/>
            <w:tcBorders>
              <w:top w:val="nil"/>
              <w:bottom w:val="nil"/>
            </w:tcBorders>
            <w:shd w:val="clear" w:color="auto" w:fill="auto"/>
          </w:tcPr>
          <w:p w14:paraId="0A47D11A"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t>--</w:t>
            </w:r>
          </w:p>
        </w:tc>
        <w:tc>
          <w:tcPr>
            <w:tcW w:w="1134" w:type="dxa"/>
            <w:tcBorders>
              <w:top w:val="nil"/>
              <w:bottom w:val="nil"/>
            </w:tcBorders>
            <w:shd w:val="clear" w:color="auto" w:fill="auto"/>
            <w:vAlign w:val="center"/>
          </w:tcPr>
          <w:p w14:paraId="002D8986"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6E017A32"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49B9C9EC"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D0521D">
              <w:t>5</w:t>
            </w:r>
            <w:r>
              <w:t>,</w:t>
            </w:r>
            <w:r w:rsidRPr="00D0521D">
              <w:t>073</w:t>
            </w:r>
          </w:p>
        </w:tc>
        <w:tc>
          <w:tcPr>
            <w:tcW w:w="1064" w:type="dxa"/>
            <w:tcBorders>
              <w:top w:val="nil"/>
              <w:bottom w:val="nil"/>
            </w:tcBorders>
            <w:shd w:val="clear" w:color="auto" w:fill="auto"/>
            <w:vAlign w:val="center"/>
          </w:tcPr>
          <w:p w14:paraId="77845167"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996</w:t>
            </w:r>
          </w:p>
        </w:tc>
      </w:tr>
      <w:tr w:rsidR="00662D26" w:rsidRPr="001D6BE8" w14:paraId="41E83C9E"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E84A0E6" w14:textId="77777777" w:rsidR="00662D26" w:rsidRPr="0038031F" w:rsidRDefault="00662D26" w:rsidP="0007336D">
            <w:pPr>
              <w:pStyle w:val="08-Tabelageral"/>
              <w:ind w:left="113"/>
              <w:jc w:val="left"/>
              <w:rPr>
                <w:b w:val="0"/>
              </w:rPr>
            </w:pPr>
            <w:r w:rsidRPr="00C27294">
              <w:rPr>
                <w:b w:val="0"/>
              </w:rPr>
              <w:t>Current tax liabilities</w:t>
            </w:r>
          </w:p>
        </w:tc>
        <w:tc>
          <w:tcPr>
            <w:tcW w:w="709" w:type="dxa"/>
            <w:tcBorders>
              <w:top w:val="nil"/>
              <w:bottom w:val="nil"/>
            </w:tcBorders>
            <w:shd w:val="clear" w:color="auto" w:fill="auto"/>
            <w:vAlign w:val="center"/>
          </w:tcPr>
          <w:p w14:paraId="611D5AD7"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696134">
              <w:t>[12.g]</w:t>
            </w:r>
          </w:p>
        </w:tc>
        <w:tc>
          <w:tcPr>
            <w:tcW w:w="1134" w:type="dxa"/>
            <w:tcBorders>
              <w:top w:val="nil"/>
              <w:bottom w:val="nil"/>
            </w:tcBorders>
            <w:shd w:val="clear" w:color="auto" w:fill="auto"/>
          </w:tcPr>
          <w:p w14:paraId="3E32C84A"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3115B">
              <w:t>65</w:t>
            </w:r>
          </w:p>
        </w:tc>
        <w:tc>
          <w:tcPr>
            <w:tcW w:w="1134" w:type="dxa"/>
            <w:tcBorders>
              <w:top w:val="nil"/>
              <w:bottom w:val="nil"/>
            </w:tcBorders>
            <w:shd w:val="clear" w:color="auto" w:fill="auto"/>
            <w:vAlign w:val="center"/>
          </w:tcPr>
          <w:p w14:paraId="3D3AA516"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444</w:t>
            </w:r>
          </w:p>
        </w:tc>
        <w:tc>
          <w:tcPr>
            <w:tcW w:w="283" w:type="dxa"/>
            <w:tcBorders>
              <w:top w:val="nil"/>
              <w:bottom w:val="nil"/>
            </w:tcBorders>
            <w:shd w:val="clear" w:color="auto" w:fill="auto"/>
            <w:vAlign w:val="center"/>
          </w:tcPr>
          <w:p w14:paraId="0DDC0D8B"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4E004B16"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521D">
              <w:t>255</w:t>
            </w:r>
            <w:r>
              <w:t>,</w:t>
            </w:r>
            <w:r w:rsidRPr="00D0521D">
              <w:t>364</w:t>
            </w:r>
          </w:p>
        </w:tc>
        <w:tc>
          <w:tcPr>
            <w:tcW w:w="1064" w:type="dxa"/>
            <w:tcBorders>
              <w:top w:val="nil"/>
              <w:bottom w:val="nil"/>
            </w:tcBorders>
            <w:shd w:val="clear" w:color="auto" w:fill="auto"/>
            <w:vAlign w:val="center"/>
          </w:tcPr>
          <w:p w14:paraId="7C4D70AB"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762</w:t>
            </w:r>
            <w:r>
              <w:rPr>
                <w:rFonts w:cs="Arial"/>
                <w:szCs w:val="14"/>
              </w:rPr>
              <w:t>,</w:t>
            </w:r>
            <w:r w:rsidRPr="00EE1C73">
              <w:rPr>
                <w:rFonts w:cs="Arial"/>
                <w:szCs w:val="14"/>
              </w:rPr>
              <w:t>519</w:t>
            </w:r>
          </w:p>
        </w:tc>
      </w:tr>
      <w:tr w:rsidR="00662D26" w:rsidRPr="001D6BE8" w14:paraId="57563BCB"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56A53D7" w14:textId="77777777" w:rsidR="00662D26" w:rsidRPr="0038031F" w:rsidRDefault="00662D26" w:rsidP="0007336D">
            <w:pPr>
              <w:pStyle w:val="08-Tabelageral"/>
              <w:ind w:left="113"/>
              <w:jc w:val="left"/>
              <w:rPr>
                <w:b w:val="0"/>
              </w:rPr>
            </w:pPr>
            <w:r w:rsidRPr="00C27294">
              <w:rPr>
                <w:b w:val="0"/>
              </w:rPr>
              <w:t>Unearned commissions</w:t>
            </w:r>
          </w:p>
        </w:tc>
        <w:tc>
          <w:tcPr>
            <w:tcW w:w="709" w:type="dxa"/>
            <w:tcBorders>
              <w:top w:val="nil"/>
              <w:bottom w:val="nil"/>
            </w:tcBorders>
            <w:shd w:val="clear" w:color="auto" w:fill="auto"/>
            <w:vAlign w:val="center"/>
          </w:tcPr>
          <w:p w14:paraId="5B1F1BCC"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szCs w:val="14"/>
              </w:rPr>
            </w:pPr>
            <w:r w:rsidRPr="00696134">
              <w:t>[23]</w:t>
            </w:r>
          </w:p>
        </w:tc>
        <w:tc>
          <w:tcPr>
            <w:tcW w:w="1134" w:type="dxa"/>
            <w:tcBorders>
              <w:top w:val="nil"/>
              <w:bottom w:val="nil"/>
            </w:tcBorders>
            <w:shd w:val="clear" w:color="auto" w:fill="auto"/>
          </w:tcPr>
          <w:p w14:paraId="537A3FE5"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t>--</w:t>
            </w:r>
          </w:p>
        </w:tc>
        <w:tc>
          <w:tcPr>
            <w:tcW w:w="1134" w:type="dxa"/>
            <w:tcBorders>
              <w:top w:val="nil"/>
              <w:bottom w:val="nil"/>
            </w:tcBorders>
            <w:shd w:val="clear" w:color="auto" w:fill="auto"/>
            <w:vAlign w:val="center"/>
          </w:tcPr>
          <w:p w14:paraId="13F2056B"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46C68973"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4993E7BB"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D0521D">
              <w:t>966</w:t>
            </w:r>
            <w:r>
              <w:t>,</w:t>
            </w:r>
            <w:r w:rsidRPr="00D0521D">
              <w:t>613</w:t>
            </w:r>
          </w:p>
        </w:tc>
        <w:tc>
          <w:tcPr>
            <w:tcW w:w="1064" w:type="dxa"/>
            <w:tcBorders>
              <w:top w:val="nil"/>
              <w:bottom w:val="nil"/>
            </w:tcBorders>
            <w:shd w:val="clear" w:color="auto" w:fill="auto"/>
            <w:vAlign w:val="center"/>
          </w:tcPr>
          <w:p w14:paraId="4A2DBA70"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F57304">
              <w:rPr>
                <w:rFonts w:cs="Arial"/>
                <w:szCs w:val="14"/>
              </w:rPr>
              <w:t>1</w:t>
            </w:r>
            <w:r>
              <w:rPr>
                <w:rFonts w:cs="Arial"/>
                <w:szCs w:val="14"/>
              </w:rPr>
              <w:t>,</w:t>
            </w:r>
            <w:r w:rsidRPr="00F57304">
              <w:rPr>
                <w:rFonts w:cs="Arial"/>
                <w:szCs w:val="14"/>
              </w:rPr>
              <w:t>172</w:t>
            </w:r>
            <w:r>
              <w:rPr>
                <w:rFonts w:cs="Arial"/>
                <w:szCs w:val="14"/>
              </w:rPr>
              <w:t>,</w:t>
            </w:r>
            <w:r w:rsidRPr="00F57304">
              <w:rPr>
                <w:rFonts w:cs="Arial"/>
                <w:szCs w:val="14"/>
              </w:rPr>
              <w:t>483</w:t>
            </w:r>
          </w:p>
        </w:tc>
      </w:tr>
      <w:tr w:rsidR="00662D26" w:rsidRPr="001D6BE8" w14:paraId="6EBB8774"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240C42C" w14:textId="77777777" w:rsidR="00662D26" w:rsidRPr="0038031F" w:rsidRDefault="00662D26" w:rsidP="0007336D">
            <w:pPr>
              <w:pStyle w:val="08-Tabelageral"/>
              <w:ind w:left="113"/>
              <w:jc w:val="left"/>
              <w:rPr>
                <w:b w:val="0"/>
              </w:rPr>
            </w:pPr>
            <w:r w:rsidRPr="00C27294">
              <w:rPr>
                <w:b w:val="0"/>
              </w:rPr>
              <w:t>Other liabilities</w:t>
            </w:r>
          </w:p>
        </w:tc>
        <w:tc>
          <w:tcPr>
            <w:tcW w:w="709" w:type="dxa"/>
            <w:tcBorders>
              <w:top w:val="nil"/>
              <w:bottom w:val="nil"/>
            </w:tcBorders>
            <w:shd w:val="clear" w:color="auto" w:fill="auto"/>
            <w:vAlign w:val="center"/>
          </w:tcPr>
          <w:p w14:paraId="29B29544"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szCs w:val="14"/>
              </w:rPr>
            </w:pPr>
            <w:r w:rsidRPr="00696134">
              <w:t>[24]</w:t>
            </w:r>
          </w:p>
        </w:tc>
        <w:tc>
          <w:tcPr>
            <w:tcW w:w="1134" w:type="dxa"/>
            <w:tcBorders>
              <w:top w:val="nil"/>
              <w:bottom w:val="nil"/>
            </w:tcBorders>
            <w:shd w:val="clear" w:color="auto" w:fill="auto"/>
          </w:tcPr>
          <w:p w14:paraId="43151DE8"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93115B">
              <w:t>10</w:t>
            </w:r>
            <w:r>
              <w:t>,</w:t>
            </w:r>
            <w:r w:rsidRPr="0093115B">
              <w:t>218</w:t>
            </w:r>
          </w:p>
        </w:tc>
        <w:tc>
          <w:tcPr>
            <w:tcW w:w="1134" w:type="dxa"/>
            <w:tcBorders>
              <w:top w:val="nil"/>
              <w:bottom w:val="nil"/>
            </w:tcBorders>
            <w:shd w:val="clear" w:color="auto" w:fill="auto"/>
            <w:vAlign w:val="center"/>
          </w:tcPr>
          <w:p w14:paraId="1C291CB5"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10</w:t>
            </w:r>
            <w:r>
              <w:rPr>
                <w:rFonts w:cs="Arial"/>
                <w:szCs w:val="14"/>
              </w:rPr>
              <w:t>,</w:t>
            </w:r>
            <w:r w:rsidRPr="00EE1C73">
              <w:rPr>
                <w:rFonts w:cs="Arial"/>
                <w:szCs w:val="14"/>
              </w:rPr>
              <w:t>839</w:t>
            </w:r>
          </w:p>
        </w:tc>
        <w:tc>
          <w:tcPr>
            <w:tcW w:w="283" w:type="dxa"/>
            <w:tcBorders>
              <w:top w:val="nil"/>
              <w:bottom w:val="nil"/>
            </w:tcBorders>
            <w:shd w:val="clear" w:color="auto" w:fill="auto"/>
            <w:vAlign w:val="center"/>
          </w:tcPr>
          <w:p w14:paraId="703F13E8"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3EEBA869"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0521D">
              <w:t>285</w:t>
            </w:r>
            <w:r>
              <w:t>,</w:t>
            </w:r>
            <w:r w:rsidRPr="00D0521D">
              <w:t>060</w:t>
            </w:r>
          </w:p>
        </w:tc>
        <w:tc>
          <w:tcPr>
            <w:tcW w:w="1064" w:type="dxa"/>
            <w:tcBorders>
              <w:top w:val="nil"/>
              <w:bottom w:val="nil"/>
            </w:tcBorders>
            <w:shd w:val="clear" w:color="auto" w:fill="auto"/>
            <w:vAlign w:val="center"/>
          </w:tcPr>
          <w:p w14:paraId="71A8AB2B"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227</w:t>
            </w:r>
            <w:r>
              <w:rPr>
                <w:rFonts w:cs="Arial"/>
                <w:szCs w:val="14"/>
              </w:rPr>
              <w:t>,</w:t>
            </w:r>
            <w:r w:rsidRPr="00EE1C73">
              <w:rPr>
                <w:rFonts w:cs="Arial"/>
                <w:szCs w:val="14"/>
              </w:rPr>
              <w:t>588</w:t>
            </w:r>
          </w:p>
        </w:tc>
      </w:tr>
      <w:tr w:rsidR="00662D26" w:rsidRPr="001D6BE8" w14:paraId="69D83EB1"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B4870A4" w14:textId="77777777" w:rsidR="00662D26" w:rsidRPr="0038031F" w:rsidRDefault="00662D26" w:rsidP="0007336D">
            <w:pPr>
              <w:pStyle w:val="08-Tabelageral"/>
              <w:jc w:val="left"/>
              <w:rPr>
                <w:b w:val="0"/>
              </w:rPr>
            </w:pPr>
          </w:p>
        </w:tc>
        <w:tc>
          <w:tcPr>
            <w:tcW w:w="709" w:type="dxa"/>
            <w:tcBorders>
              <w:top w:val="nil"/>
              <w:bottom w:val="nil"/>
            </w:tcBorders>
            <w:shd w:val="clear" w:color="auto" w:fill="auto"/>
            <w:vAlign w:val="center"/>
          </w:tcPr>
          <w:p w14:paraId="15161507"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0B317208"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2F05123"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58654FFB"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1BA26BA"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1D6C968C"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r>
      <w:tr w:rsidR="00662D26" w:rsidRPr="00E62509" w14:paraId="093522FC"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7E9F13B" w14:textId="77777777" w:rsidR="00662D26" w:rsidRPr="00E62509" w:rsidRDefault="00662D26" w:rsidP="0007336D">
            <w:pPr>
              <w:pStyle w:val="08-Tabelageral"/>
              <w:jc w:val="left"/>
            </w:pPr>
            <w:r w:rsidRPr="00C27294">
              <w:t>NON-CURRENT LIABILITIES</w:t>
            </w:r>
          </w:p>
        </w:tc>
        <w:tc>
          <w:tcPr>
            <w:tcW w:w="709" w:type="dxa"/>
            <w:tcBorders>
              <w:top w:val="nil"/>
              <w:bottom w:val="nil"/>
            </w:tcBorders>
            <w:shd w:val="clear" w:color="auto" w:fill="auto"/>
            <w:vAlign w:val="center"/>
          </w:tcPr>
          <w:p w14:paraId="54D8319C" w14:textId="77777777" w:rsidR="00662D26" w:rsidRPr="00E6250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34" w:type="dxa"/>
            <w:tcBorders>
              <w:top w:val="nil"/>
              <w:bottom w:val="nil"/>
            </w:tcBorders>
            <w:shd w:val="clear" w:color="auto" w:fill="auto"/>
            <w:vAlign w:val="center"/>
          </w:tcPr>
          <w:p w14:paraId="04F40AF6" w14:textId="77777777" w:rsidR="00662D26" w:rsidRPr="006B5975"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F08BB">
              <w:rPr>
                <w:rFonts w:cs="Arial"/>
                <w:b/>
                <w:szCs w:val="14"/>
              </w:rPr>
              <w:t>28</w:t>
            </w:r>
          </w:p>
        </w:tc>
        <w:tc>
          <w:tcPr>
            <w:tcW w:w="1134" w:type="dxa"/>
            <w:tcBorders>
              <w:top w:val="nil"/>
              <w:bottom w:val="nil"/>
            </w:tcBorders>
            <w:shd w:val="clear" w:color="auto" w:fill="auto"/>
            <w:vAlign w:val="center"/>
          </w:tcPr>
          <w:p w14:paraId="21553851" w14:textId="77777777" w:rsidR="00662D26" w:rsidRPr="006B5975"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szCs w:val="14"/>
              </w:rPr>
              <w:t>28</w:t>
            </w:r>
          </w:p>
        </w:tc>
        <w:tc>
          <w:tcPr>
            <w:tcW w:w="283" w:type="dxa"/>
            <w:tcBorders>
              <w:top w:val="nil"/>
              <w:bottom w:val="nil"/>
            </w:tcBorders>
            <w:shd w:val="clear" w:color="auto" w:fill="auto"/>
            <w:vAlign w:val="center"/>
          </w:tcPr>
          <w:p w14:paraId="5D5E30B3" w14:textId="77777777" w:rsidR="00662D26" w:rsidRPr="006B5975"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34" w:type="dxa"/>
            <w:tcBorders>
              <w:top w:val="nil"/>
              <w:bottom w:val="nil"/>
            </w:tcBorders>
            <w:shd w:val="clear" w:color="auto" w:fill="auto"/>
            <w:vAlign w:val="center"/>
          </w:tcPr>
          <w:p w14:paraId="017F227D" w14:textId="77777777" w:rsidR="00662D26" w:rsidRPr="006B5975"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7F08BB">
              <w:rPr>
                <w:rFonts w:cs="Arial"/>
                <w:b/>
                <w:bCs/>
                <w:szCs w:val="14"/>
              </w:rPr>
              <w:t>2</w:t>
            </w:r>
            <w:r>
              <w:rPr>
                <w:rFonts w:cs="Arial"/>
                <w:b/>
                <w:bCs/>
                <w:szCs w:val="14"/>
              </w:rPr>
              <w:t>,</w:t>
            </w:r>
            <w:r w:rsidRPr="007F08BB">
              <w:rPr>
                <w:rFonts w:cs="Arial"/>
                <w:b/>
                <w:bCs/>
                <w:szCs w:val="14"/>
              </w:rPr>
              <w:t>167</w:t>
            </w:r>
            <w:r>
              <w:rPr>
                <w:rFonts w:cs="Arial"/>
                <w:b/>
                <w:bCs/>
                <w:szCs w:val="14"/>
              </w:rPr>
              <w:t>,</w:t>
            </w:r>
            <w:r w:rsidRPr="007F08BB">
              <w:rPr>
                <w:rFonts w:cs="Arial"/>
                <w:b/>
                <w:bCs/>
                <w:szCs w:val="14"/>
              </w:rPr>
              <w:t>506</w:t>
            </w:r>
          </w:p>
        </w:tc>
        <w:tc>
          <w:tcPr>
            <w:tcW w:w="1064" w:type="dxa"/>
            <w:tcBorders>
              <w:top w:val="nil"/>
              <w:bottom w:val="nil"/>
            </w:tcBorders>
            <w:shd w:val="clear" w:color="auto" w:fill="auto"/>
            <w:vAlign w:val="center"/>
          </w:tcPr>
          <w:p w14:paraId="055AD8A0" w14:textId="77777777" w:rsidR="00662D26" w:rsidRPr="006B5975"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F57304">
              <w:rPr>
                <w:rFonts w:cs="Arial"/>
                <w:b/>
                <w:bCs/>
                <w:szCs w:val="14"/>
              </w:rPr>
              <w:t>2</w:t>
            </w:r>
            <w:r>
              <w:rPr>
                <w:rFonts w:cs="Arial"/>
                <w:b/>
                <w:bCs/>
                <w:szCs w:val="14"/>
              </w:rPr>
              <w:t>,</w:t>
            </w:r>
            <w:r w:rsidRPr="00F57304">
              <w:rPr>
                <w:rFonts w:cs="Arial"/>
                <w:b/>
                <w:bCs/>
                <w:szCs w:val="14"/>
              </w:rPr>
              <w:t>033</w:t>
            </w:r>
            <w:r>
              <w:rPr>
                <w:rFonts w:cs="Arial"/>
                <w:b/>
                <w:bCs/>
                <w:szCs w:val="14"/>
              </w:rPr>
              <w:t>,</w:t>
            </w:r>
            <w:r w:rsidRPr="00F57304">
              <w:rPr>
                <w:rFonts w:cs="Arial"/>
                <w:b/>
                <w:bCs/>
                <w:szCs w:val="14"/>
              </w:rPr>
              <w:t>528</w:t>
            </w:r>
          </w:p>
        </w:tc>
      </w:tr>
      <w:tr w:rsidR="00662D26" w:rsidRPr="001D6BE8" w14:paraId="730AE0D8"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68BC6A4" w14:textId="77777777" w:rsidR="00662D26" w:rsidRPr="0038031F" w:rsidRDefault="00662D26" w:rsidP="0007336D">
            <w:pPr>
              <w:pStyle w:val="08-Tabelageral"/>
              <w:ind w:left="113"/>
              <w:jc w:val="left"/>
              <w:rPr>
                <w:b w:val="0"/>
              </w:rPr>
            </w:pPr>
            <w:r w:rsidRPr="00C27294">
              <w:rPr>
                <w:b w:val="0"/>
              </w:rPr>
              <w:t>Contingent liabilities</w:t>
            </w:r>
          </w:p>
        </w:tc>
        <w:tc>
          <w:tcPr>
            <w:tcW w:w="709" w:type="dxa"/>
            <w:tcBorders>
              <w:top w:val="nil"/>
              <w:bottom w:val="nil"/>
            </w:tcBorders>
            <w:shd w:val="clear" w:color="auto" w:fill="auto"/>
            <w:vAlign w:val="center"/>
          </w:tcPr>
          <w:p w14:paraId="4B5058C7"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szCs w:val="14"/>
              </w:rPr>
            </w:pPr>
            <w:r w:rsidRPr="005D7FD0">
              <w:t>[22]</w:t>
            </w:r>
          </w:p>
        </w:tc>
        <w:tc>
          <w:tcPr>
            <w:tcW w:w="1134" w:type="dxa"/>
            <w:tcBorders>
              <w:top w:val="nil"/>
              <w:bottom w:val="nil"/>
            </w:tcBorders>
            <w:shd w:val="clear" w:color="auto" w:fill="auto"/>
            <w:vAlign w:val="center"/>
          </w:tcPr>
          <w:p w14:paraId="646A961E"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7F08BB">
              <w:rPr>
                <w:rFonts w:cs="Arial"/>
                <w:szCs w:val="14"/>
              </w:rPr>
              <w:t>28</w:t>
            </w:r>
          </w:p>
        </w:tc>
        <w:tc>
          <w:tcPr>
            <w:tcW w:w="1134" w:type="dxa"/>
            <w:tcBorders>
              <w:top w:val="nil"/>
              <w:bottom w:val="nil"/>
            </w:tcBorders>
            <w:shd w:val="clear" w:color="auto" w:fill="auto"/>
            <w:vAlign w:val="center"/>
          </w:tcPr>
          <w:p w14:paraId="680DF635"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28</w:t>
            </w:r>
          </w:p>
        </w:tc>
        <w:tc>
          <w:tcPr>
            <w:tcW w:w="283" w:type="dxa"/>
            <w:tcBorders>
              <w:top w:val="nil"/>
              <w:bottom w:val="nil"/>
            </w:tcBorders>
            <w:shd w:val="clear" w:color="auto" w:fill="auto"/>
            <w:vAlign w:val="center"/>
          </w:tcPr>
          <w:p w14:paraId="7AAB2C03"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13C46A5A"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CD5D3E">
              <w:t>10</w:t>
            </w:r>
            <w:r>
              <w:t>,</w:t>
            </w:r>
            <w:r w:rsidRPr="00CD5D3E">
              <w:t>449</w:t>
            </w:r>
          </w:p>
        </w:tc>
        <w:tc>
          <w:tcPr>
            <w:tcW w:w="1064" w:type="dxa"/>
            <w:tcBorders>
              <w:top w:val="nil"/>
              <w:bottom w:val="nil"/>
            </w:tcBorders>
            <w:shd w:val="clear" w:color="auto" w:fill="auto"/>
            <w:vAlign w:val="center"/>
          </w:tcPr>
          <w:p w14:paraId="7130AA87"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10</w:t>
            </w:r>
            <w:r>
              <w:rPr>
                <w:rFonts w:cs="Arial"/>
                <w:szCs w:val="14"/>
              </w:rPr>
              <w:t>,</w:t>
            </w:r>
            <w:r w:rsidRPr="00EE1C73">
              <w:rPr>
                <w:rFonts w:cs="Arial"/>
                <w:szCs w:val="14"/>
              </w:rPr>
              <w:t>419</w:t>
            </w:r>
          </w:p>
        </w:tc>
      </w:tr>
      <w:tr w:rsidR="00662D26" w:rsidRPr="001D6BE8" w14:paraId="26610C07"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360BC94" w14:textId="77777777" w:rsidR="00662D26" w:rsidRPr="0038031F" w:rsidRDefault="00662D26" w:rsidP="0007336D">
            <w:pPr>
              <w:pStyle w:val="08-Tabelageral"/>
              <w:ind w:left="113"/>
              <w:jc w:val="left"/>
              <w:rPr>
                <w:b w:val="0"/>
              </w:rPr>
            </w:pPr>
            <w:r>
              <w:rPr>
                <w:b w:val="0"/>
              </w:rPr>
              <w:t>Deferred</w:t>
            </w:r>
            <w:r w:rsidRPr="00C27294">
              <w:rPr>
                <w:b w:val="0"/>
              </w:rPr>
              <w:t xml:space="preserve"> tax liabilities</w:t>
            </w:r>
          </w:p>
        </w:tc>
        <w:tc>
          <w:tcPr>
            <w:tcW w:w="709" w:type="dxa"/>
            <w:tcBorders>
              <w:top w:val="nil"/>
              <w:bottom w:val="nil"/>
            </w:tcBorders>
            <w:shd w:val="clear" w:color="auto" w:fill="auto"/>
            <w:vAlign w:val="center"/>
          </w:tcPr>
          <w:p w14:paraId="312F21DA"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szCs w:val="14"/>
              </w:rPr>
            </w:pPr>
            <w:r w:rsidRPr="005D7FD0">
              <w:t>[12.h]</w:t>
            </w:r>
          </w:p>
        </w:tc>
        <w:tc>
          <w:tcPr>
            <w:tcW w:w="1134" w:type="dxa"/>
            <w:tcBorders>
              <w:top w:val="nil"/>
              <w:bottom w:val="nil"/>
            </w:tcBorders>
            <w:shd w:val="clear" w:color="auto" w:fill="auto"/>
            <w:vAlign w:val="center"/>
          </w:tcPr>
          <w:p w14:paraId="783288DA"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45B8F92C"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643BEF10"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6A4F3019"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CD5D3E">
              <w:t>228</w:t>
            </w:r>
            <w:r>
              <w:t>,</w:t>
            </w:r>
            <w:r w:rsidRPr="00CD5D3E">
              <w:t>565</w:t>
            </w:r>
          </w:p>
        </w:tc>
        <w:tc>
          <w:tcPr>
            <w:tcW w:w="1064" w:type="dxa"/>
            <w:tcBorders>
              <w:top w:val="nil"/>
              <w:bottom w:val="nil"/>
            </w:tcBorders>
            <w:shd w:val="clear" w:color="auto" w:fill="auto"/>
            <w:vAlign w:val="center"/>
          </w:tcPr>
          <w:p w14:paraId="7AF50F83"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228</w:t>
            </w:r>
            <w:r>
              <w:rPr>
                <w:rFonts w:cs="Arial"/>
                <w:szCs w:val="14"/>
              </w:rPr>
              <w:t>,</w:t>
            </w:r>
            <w:r w:rsidRPr="00EE1C73">
              <w:rPr>
                <w:rFonts w:cs="Arial"/>
                <w:szCs w:val="14"/>
              </w:rPr>
              <w:t>565</w:t>
            </w:r>
          </w:p>
        </w:tc>
      </w:tr>
      <w:tr w:rsidR="00662D26" w:rsidRPr="001D6BE8" w14:paraId="554699CF"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41730B2" w14:textId="77777777" w:rsidR="00662D26" w:rsidRPr="0038031F" w:rsidRDefault="00662D26" w:rsidP="0007336D">
            <w:pPr>
              <w:pStyle w:val="08-Tabelageral"/>
              <w:ind w:left="113"/>
              <w:jc w:val="left"/>
              <w:rPr>
                <w:b w:val="0"/>
              </w:rPr>
            </w:pPr>
            <w:r w:rsidRPr="00C27294">
              <w:rPr>
                <w:b w:val="0"/>
              </w:rPr>
              <w:t>Unearned commissions</w:t>
            </w:r>
          </w:p>
        </w:tc>
        <w:tc>
          <w:tcPr>
            <w:tcW w:w="709" w:type="dxa"/>
            <w:tcBorders>
              <w:top w:val="nil"/>
              <w:bottom w:val="nil"/>
            </w:tcBorders>
            <w:shd w:val="clear" w:color="auto" w:fill="auto"/>
            <w:vAlign w:val="center"/>
          </w:tcPr>
          <w:p w14:paraId="38B419CC"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szCs w:val="14"/>
              </w:rPr>
            </w:pPr>
            <w:r w:rsidRPr="005D7FD0">
              <w:t>[23]</w:t>
            </w:r>
          </w:p>
        </w:tc>
        <w:tc>
          <w:tcPr>
            <w:tcW w:w="1134" w:type="dxa"/>
            <w:tcBorders>
              <w:top w:val="nil"/>
              <w:bottom w:val="nil"/>
            </w:tcBorders>
            <w:shd w:val="clear" w:color="auto" w:fill="auto"/>
            <w:vAlign w:val="center"/>
          </w:tcPr>
          <w:p w14:paraId="704E67C5"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w:t>
            </w:r>
          </w:p>
        </w:tc>
        <w:tc>
          <w:tcPr>
            <w:tcW w:w="1134" w:type="dxa"/>
            <w:tcBorders>
              <w:top w:val="nil"/>
              <w:bottom w:val="nil"/>
            </w:tcBorders>
            <w:shd w:val="clear" w:color="auto" w:fill="auto"/>
            <w:vAlign w:val="center"/>
          </w:tcPr>
          <w:p w14:paraId="0AEFE768"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w:t>
            </w:r>
          </w:p>
        </w:tc>
        <w:tc>
          <w:tcPr>
            <w:tcW w:w="283" w:type="dxa"/>
            <w:tcBorders>
              <w:top w:val="nil"/>
              <w:bottom w:val="nil"/>
            </w:tcBorders>
            <w:shd w:val="clear" w:color="auto" w:fill="auto"/>
            <w:vAlign w:val="center"/>
          </w:tcPr>
          <w:p w14:paraId="308D378E"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349913F6"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CD5D3E">
              <w:t>1</w:t>
            </w:r>
            <w:r>
              <w:t>,</w:t>
            </w:r>
            <w:r w:rsidRPr="00CD5D3E">
              <w:t>928</w:t>
            </w:r>
            <w:r>
              <w:t>,</w:t>
            </w:r>
            <w:r w:rsidRPr="00CD5D3E">
              <w:t>492</w:t>
            </w:r>
          </w:p>
        </w:tc>
        <w:tc>
          <w:tcPr>
            <w:tcW w:w="1064" w:type="dxa"/>
            <w:tcBorders>
              <w:top w:val="nil"/>
              <w:bottom w:val="nil"/>
            </w:tcBorders>
            <w:shd w:val="clear" w:color="auto" w:fill="auto"/>
            <w:vAlign w:val="center"/>
          </w:tcPr>
          <w:p w14:paraId="6F9F81E1"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F57304">
              <w:rPr>
                <w:rFonts w:cs="Arial"/>
                <w:szCs w:val="14"/>
              </w:rPr>
              <w:t>1</w:t>
            </w:r>
            <w:r>
              <w:rPr>
                <w:rFonts w:cs="Arial"/>
                <w:szCs w:val="14"/>
              </w:rPr>
              <w:t>,</w:t>
            </w:r>
            <w:r w:rsidRPr="00F57304">
              <w:rPr>
                <w:rFonts w:cs="Arial"/>
                <w:szCs w:val="14"/>
              </w:rPr>
              <w:t>794</w:t>
            </w:r>
            <w:r>
              <w:rPr>
                <w:rFonts w:cs="Arial"/>
                <w:szCs w:val="14"/>
              </w:rPr>
              <w:t>,</w:t>
            </w:r>
            <w:r w:rsidRPr="00F57304">
              <w:rPr>
                <w:rFonts w:cs="Arial"/>
                <w:szCs w:val="14"/>
              </w:rPr>
              <w:t>544</w:t>
            </w:r>
          </w:p>
        </w:tc>
      </w:tr>
      <w:tr w:rsidR="00662D26" w:rsidRPr="001D6BE8" w14:paraId="46EE7904"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0878AD2" w14:textId="77777777" w:rsidR="00662D26" w:rsidRPr="0038031F" w:rsidRDefault="00662D26" w:rsidP="0007336D">
            <w:pPr>
              <w:pStyle w:val="08-Tabelageral"/>
              <w:jc w:val="left"/>
              <w:rPr>
                <w:b w:val="0"/>
              </w:rPr>
            </w:pPr>
          </w:p>
        </w:tc>
        <w:tc>
          <w:tcPr>
            <w:tcW w:w="709" w:type="dxa"/>
            <w:tcBorders>
              <w:top w:val="nil"/>
              <w:bottom w:val="nil"/>
            </w:tcBorders>
            <w:shd w:val="clear" w:color="auto" w:fill="auto"/>
            <w:vAlign w:val="center"/>
          </w:tcPr>
          <w:p w14:paraId="3AE54DFD"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09EDC97E"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2578D71"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73D9D109"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6352DD4"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412BC341"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r>
      <w:tr w:rsidR="00662D26" w:rsidRPr="001D6BE8" w14:paraId="1B4F843E"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5A57794" w14:textId="77777777" w:rsidR="00662D26" w:rsidRPr="00CD3714" w:rsidRDefault="00662D26" w:rsidP="0007336D">
            <w:pPr>
              <w:pStyle w:val="08-Tabelageral"/>
              <w:jc w:val="left"/>
            </w:pPr>
            <w:r w:rsidRPr="00C27294">
              <w:t>TOTAL LIABILITIES</w:t>
            </w:r>
          </w:p>
        </w:tc>
        <w:tc>
          <w:tcPr>
            <w:tcW w:w="709" w:type="dxa"/>
            <w:tcBorders>
              <w:top w:val="nil"/>
              <w:bottom w:val="nil"/>
            </w:tcBorders>
            <w:shd w:val="clear" w:color="auto" w:fill="auto"/>
            <w:vAlign w:val="center"/>
          </w:tcPr>
          <w:p w14:paraId="77E93C88"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34" w:type="dxa"/>
            <w:tcBorders>
              <w:top w:val="nil"/>
              <w:bottom w:val="nil"/>
            </w:tcBorders>
            <w:shd w:val="clear" w:color="auto" w:fill="auto"/>
            <w:vAlign w:val="center"/>
          </w:tcPr>
          <w:p w14:paraId="49C43075"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F08BB">
              <w:rPr>
                <w:rFonts w:cs="Arial"/>
                <w:b/>
                <w:szCs w:val="14"/>
              </w:rPr>
              <w:t>10</w:t>
            </w:r>
            <w:r>
              <w:rPr>
                <w:rFonts w:cs="Arial"/>
                <w:b/>
                <w:szCs w:val="14"/>
              </w:rPr>
              <w:t>,</w:t>
            </w:r>
            <w:r w:rsidRPr="007F08BB">
              <w:rPr>
                <w:rFonts w:cs="Arial"/>
                <w:b/>
                <w:szCs w:val="14"/>
              </w:rPr>
              <w:t>737</w:t>
            </w:r>
          </w:p>
        </w:tc>
        <w:tc>
          <w:tcPr>
            <w:tcW w:w="1134" w:type="dxa"/>
            <w:tcBorders>
              <w:top w:val="nil"/>
              <w:bottom w:val="nil"/>
            </w:tcBorders>
            <w:shd w:val="clear" w:color="auto" w:fill="auto"/>
            <w:vAlign w:val="center"/>
          </w:tcPr>
          <w:p w14:paraId="0683C682"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szCs w:val="14"/>
              </w:rPr>
              <w:t>1</w:t>
            </w:r>
            <w:r>
              <w:rPr>
                <w:rFonts w:cs="Arial"/>
                <w:b/>
                <w:szCs w:val="14"/>
              </w:rPr>
              <w:t>,</w:t>
            </w:r>
            <w:r w:rsidRPr="00EE1C73">
              <w:rPr>
                <w:rFonts w:cs="Arial"/>
                <w:b/>
                <w:szCs w:val="14"/>
              </w:rPr>
              <w:t>843</w:t>
            </w:r>
            <w:r>
              <w:rPr>
                <w:rFonts w:cs="Arial"/>
                <w:b/>
                <w:szCs w:val="14"/>
              </w:rPr>
              <w:t>,</w:t>
            </w:r>
            <w:r w:rsidRPr="00EE1C73">
              <w:rPr>
                <w:rFonts w:cs="Arial"/>
                <w:b/>
                <w:szCs w:val="14"/>
              </w:rPr>
              <w:t>002</w:t>
            </w:r>
          </w:p>
        </w:tc>
        <w:tc>
          <w:tcPr>
            <w:tcW w:w="283" w:type="dxa"/>
            <w:tcBorders>
              <w:top w:val="nil"/>
              <w:bottom w:val="nil"/>
            </w:tcBorders>
            <w:shd w:val="clear" w:color="auto" w:fill="auto"/>
            <w:vAlign w:val="center"/>
          </w:tcPr>
          <w:p w14:paraId="08632014"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bottom w:val="nil"/>
            </w:tcBorders>
            <w:shd w:val="clear" w:color="auto" w:fill="auto"/>
            <w:vAlign w:val="center"/>
          </w:tcPr>
          <w:p w14:paraId="5DD2513E"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C34AB2">
              <w:rPr>
                <w:rFonts w:cs="Arial"/>
                <w:b/>
                <w:bCs/>
                <w:szCs w:val="14"/>
              </w:rPr>
              <w:t>3</w:t>
            </w:r>
            <w:r>
              <w:rPr>
                <w:rFonts w:cs="Arial"/>
                <w:b/>
                <w:bCs/>
                <w:szCs w:val="14"/>
              </w:rPr>
              <w:t>,</w:t>
            </w:r>
            <w:r w:rsidRPr="00C34AB2">
              <w:rPr>
                <w:rFonts w:cs="Arial"/>
                <w:b/>
                <w:bCs/>
                <w:szCs w:val="14"/>
              </w:rPr>
              <w:t>680</w:t>
            </w:r>
            <w:r>
              <w:rPr>
                <w:rFonts w:cs="Arial"/>
                <w:b/>
                <w:bCs/>
                <w:szCs w:val="14"/>
              </w:rPr>
              <w:t>,</w:t>
            </w:r>
            <w:r w:rsidRPr="00C34AB2">
              <w:rPr>
                <w:rFonts w:cs="Arial"/>
                <w:b/>
                <w:bCs/>
                <w:szCs w:val="14"/>
              </w:rPr>
              <w:t>042</w:t>
            </w:r>
          </w:p>
        </w:tc>
        <w:tc>
          <w:tcPr>
            <w:tcW w:w="1064" w:type="dxa"/>
            <w:tcBorders>
              <w:top w:val="nil"/>
              <w:bottom w:val="nil"/>
            </w:tcBorders>
            <w:shd w:val="clear" w:color="auto" w:fill="auto"/>
            <w:vAlign w:val="center"/>
          </w:tcPr>
          <w:p w14:paraId="68839748"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6</w:t>
            </w:r>
            <w:r>
              <w:rPr>
                <w:rFonts w:cs="Arial"/>
                <w:b/>
                <w:bCs/>
                <w:szCs w:val="14"/>
              </w:rPr>
              <w:t>,</w:t>
            </w:r>
            <w:r w:rsidRPr="00EE1C73">
              <w:rPr>
                <w:rFonts w:cs="Arial"/>
                <w:b/>
                <w:bCs/>
                <w:szCs w:val="14"/>
              </w:rPr>
              <w:t>032</w:t>
            </w:r>
            <w:r>
              <w:rPr>
                <w:rFonts w:cs="Arial"/>
                <w:b/>
                <w:bCs/>
                <w:szCs w:val="14"/>
              </w:rPr>
              <w:t>,</w:t>
            </w:r>
            <w:r w:rsidRPr="00EE1C73">
              <w:rPr>
                <w:rFonts w:cs="Arial"/>
                <w:b/>
                <w:bCs/>
                <w:szCs w:val="14"/>
              </w:rPr>
              <w:t>805</w:t>
            </w:r>
          </w:p>
        </w:tc>
      </w:tr>
      <w:tr w:rsidR="00662D26" w:rsidRPr="001D6BE8" w14:paraId="359A53CE"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4910541" w14:textId="77777777" w:rsidR="00662D26" w:rsidRPr="0038031F" w:rsidRDefault="00662D26" w:rsidP="0007336D">
            <w:pPr>
              <w:pStyle w:val="08-Tabelageral"/>
              <w:jc w:val="left"/>
              <w:rPr>
                <w:b w:val="0"/>
              </w:rPr>
            </w:pPr>
          </w:p>
        </w:tc>
        <w:tc>
          <w:tcPr>
            <w:tcW w:w="709" w:type="dxa"/>
            <w:tcBorders>
              <w:top w:val="nil"/>
              <w:bottom w:val="nil"/>
            </w:tcBorders>
            <w:shd w:val="clear" w:color="auto" w:fill="auto"/>
            <w:vAlign w:val="center"/>
          </w:tcPr>
          <w:p w14:paraId="5A837A6F"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00FCDCC7"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7FAE79B5"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tcBorders>
              <w:top w:val="nil"/>
              <w:bottom w:val="nil"/>
            </w:tcBorders>
            <w:shd w:val="clear" w:color="auto" w:fill="auto"/>
            <w:vAlign w:val="center"/>
          </w:tcPr>
          <w:p w14:paraId="63801687"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43ED3580"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7E2A3E05"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r>
      <w:tr w:rsidR="00662D26" w:rsidRPr="001D6BE8" w14:paraId="03B10E42"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C8DE7C4" w14:textId="77777777" w:rsidR="00662D26" w:rsidRPr="00CD3714" w:rsidRDefault="00662D26" w:rsidP="0007336D">
            <w:pPr>
              <w:pStyle w:val="08-Tabelageral"/>
              <w:jc w:val="left"/>
            </w:pPr>
            <w:r w:rsidRPr="00C27294">
              <w:t>EQUITY</w:t>
            </w:r>
          </w:p>
        </w:tc>
        <w:tc>
          <w:tcPr>
            <w:tcW w:w="709" w:type="dxa"/>
            <w:tcBorders>
              <w:top w:val="nil"/>
              <w:bottom w:val="nil"/>
            </w:tcBorders>
            <w:shd w:val="clear" w:color="auto" w:fill="auto"/>
            <w:vAlign w:val="center"/>
          </w:tcPr>
          <w:p w14:paraId="6B01338D"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szCs w:val="14"/>
              </w:rPr>
            </w:pPr>
          </w:p>
        </w:tc>
        <w:tc>
          <w:tcPr>
            <w:tcW w:w="1134" w:type="dxa"/>
            <w:tcBorders>
              <w:top w:val="nil"/>
              <w:bottom w:val="nil"/>
            </w:tcBorders>
            <w:shd w:val="clear" w:color="auto" w:fill="auto"/>
          </w:tcPr>
          <w:p w14:paraId="2823910D"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F08BB">
              <w:rPr>
                <w:b/>
                <w:bCs/>
              </w:rPr>
              <w:t>8</w:t>
            </w:r>
            <w:r>
              <w:rPr>
                <w:b/>
                <w:bCs/>
              </w:rPr>
              <w:t>,</w:t>
            </w:r>
            <w:r w:rsidRPr="007F08BB">
              <w:rPr>
                <w:b/>
                <w:bCs/>
              </w:rPr>
              <w:t>445</w:t>
            </w:r>
            <w:r>
              <w:rPr>
                <w:b/>
                <w:bCs/>
              </w:rPr>
              <w:t>,</w:t>
            </w:r>
            <w:r w:rsidRPr="007F08BB">
              <w:rPr>
                <w:b/>
                <w:bCs/>
              </w:rPr>
              <w:t>015</w:t>
            </w:r>
          </w:p>
        </w:tc>
        <w:tc>
          <w:tcPr>
            <w:tcW w:w="1134" w:type="dxa"/>
            <w:tcBorders>
              <w:top w:val="nil"/>
              <w:bottom w:val="nil"/>
            </w:tcBorders>
            <w:shd w:val="clear" w:color="auto" w:fill="auto"/>
            <w:vAlign w:val="center"/>
          </w:tcPr>
          <w:p w14:paraId="778057B1"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7</w:t>
            </w:r>
            <w:r>
              <w:rPr>
                <w:rFonts w:cs="Arial"/>
                <w:b/>
                <w:bCs/>
                <w:szCs w:val="14"/>
              </w:rPr>
              <w:t>,</w:t>
            </w:r>
            <w:r w:rsidRPr="00EE1C73">
              <w:rPr>
                <w:rFonts w:cs="Arial"/>
                <w:b/>
                <w:bCs/>
                <w:szCs w:val="14"/>
              </w:rPr>
              <w:t>281</w:t>
            </w:r>
            <w:r>
              <w:rPr>
                <w:rFonts w:cs="Arial"/>
                <w:b/>
                <w:bCs/>
                <w:szCs w:val="14"/>
              </w:rPr>
              <w:t>,</w:t>
            </w:r>
            <w:r w:rsidRPr="00EE1C73">
              <w:rPr>
                <w:rFonts w:cs="Arial"/>
                <w:b/>
                <w:bCs/>
                <w:szCs w:val="14"/>
              </w:rPr>
              <w:t>416</w:t>
            </w:r>
          </w:p>
        </w:tc>
        <w:tc>
          <w:tcPr>
            <w:tcW w:w="283" w:type="dxa"/>
            <w:tcBorders>
              <w:top w:val="nil"/>
              <w:bottom w:val="nil"/>
            </w:tcBorders>
            <w:shd w:val="clear" w:color="auto" w:fill="auto"/>
            <w:vAlign w:val="center"/>
          </w:tcPr>
          <w:p w14:paraId="11B11571"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134" w:type="dxa"/>
            <w:tcBorders>
              <w:top w:val="nil"/>
              <w:bottom w:val="nil"/>
            </w:tcBorders>
            <w:shd w:val="clear" w:color="auto" w:fill="auto"/>
          </w:tcPr>
          <w:p w14:paraId="51905881"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7F08BB">
              <w:rPr>
                <w:b/>
                <w:bCs/>
              </w:rPr>
              <w:t>8</w:t>
            </w:r>
            <w:r>
              <w:rPr>
                <w:b/>
                <w:bCs/>
              </w:rPr>
              <w:t>,</w:t>
            </w:r>
            <w:r w:rsidRPr="007F08BB">
              <w:rPr>
                <w:b/>
                <w:bCs/>
              </w:rPr>
              <w:t>445</w:t>
            </w:r>
            <w:r>
              <w:rPr>
                <w:b/>
                <w:bCs/>
              </w:rPr>
              <w:t>,</w:t>
            </w:r>
            <w:r w:rsidRPr="007F08BB">
              <w:rPr>
                <w:b/>
                <w:bCs/>
              </w:rPr>
              <w:t>015</w:t>
            </w:r>
          </w:p>
        </w:tc>
        <w:tc>
          <w:tcPr>
            <w:tcW w:w="1064" w:type="dxa"/>
            <w:tcBorders>
              <w:top w:val="nil"/>
              <w:bottom w:val="nil"/>
            </w:tcBorders>
            <w:shd w:val="clear" w:color="auto" w:fill="auto"/>
            <w:vAlign w:val="center"/>
          </w:tcPr>
          <w:p w14:paraId="29A03F81" w14:textId="77777777" w:rsidR="00662D26" w:rsidRPr="006B5975"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E1C73">
              <w:rPr>
                <w:rFonts w:cs="Arial"/>
                <w:b/>
                <w:bCs/>
                <w:szCs w:val="14"/>
              </w:rPr>
              <w:t>7</w:t>
            </w:r>
            <w:r>
              <w:rPr>
                <w:rFonts w:cs="Arial"/>
                <w:b/>
                <w:bCs/>
                <w:szCs w:val="14"/>
              </w:rPr>
              <w:t>,</w:t>
            </w:r>
            <w:r w:rsidRPr="00EE1C73">
              <w:rPr>
                <w:rFonts w:cs="Arial"/>
                <w:b/>
                <w:bCs/>
                <w:szCs w:val="14"/>
              </w:rPr>
              <w:t>281</w:t>
            </w:r>
            <w:r>
              <w:rPr>
                <w:rFonts w:cs="Arial"/>
                <w:b/>
                <w:bCs/>
                <w:szCs w:val="14"/>
              </w:rPr>
              <w:t>,</w:t>
            </w:r>
            <w:r w:rsidRPr="00EE1C73">
              <w:rPr>
                <w:rFonts w:cs="Arial"/>
                <w:b/>
                <w:bCs/>
                <w:szCs w:val="14"/>
              </w:rPr>
              <w:t>416</w:t>
            </w:r>
          </w:p>
        </w:tc>
      </w:tr>
      <w:tr w:rsidR="00662D26" w:rsidRPr="001D6BE8" w14:paraId="3A397C14"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A7CBE03" w14:textId="77777777" w:rsidR="00662D26" w:rsidRPr="0038031F" w:rsidRDefault="00662D26" w:rsidP="0007336D">
            <w:pPr>
              <w:pStyle w:val="08-Tabelageral"/>
              <w:ind w:left="113"/>
              <w:jc w:val="left"/>
              <w:rPr>
                <w:b w:val="0"/>
              </w:rPr>
            </w:pPr>
            <w:r w:rsidRPr="00C27294">
              <w:rPr>
                <w:b w:val="0"/>
              </w:rPr>
              <w:t>Capital</w:t>
            </w:r>
          </w:p>
        </w:tc>
        <w:tc>
          <w:tcPr>
            <w:tcW w:w="709" w:type="dxa"/>
            <w:tcBorders>
              <w:top w:val="nil"/>
              <w:bottom w:val="nil"/>
            </w:tcBorders>
            <w:shd w:val="clear" w:color="auto" w:fill="auto"/>
            <w:vAlign w:val="center"/>
          </w:tcPr>
          <w:p w14:paraId="5E92503B"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szCs w:val="14"/>
              </w:rPr>
            </w:pPr>
            <w:r w:rsidRPr="00616539">
              <w:t>[25.a]</w:t>
            </w:r>
          </w:p>
        </w:tc>
        <w:tc>
          <w:tcPr>
            <w:tcW w:w="1134" w:type="dxa"/>
            <w:tcBorders>
              <w:top w:val="nil"/>
              <w:bottom w:val="nil"/>
            </w:tcBorders>
            <w:shd w:val="clear" w:color="auto" w:fill="auto"/>
          </w:tcPr>
          <w:p w14:paraId="2E1CCACA"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37A04">
              <w:t>3</w:t>
            </w:r>
            <w:r>
              <w:t>,</w:t>
            </w:r>
            <w:r w:rsidRPr="00537A04">
              <w:t>396</w:t>
            </w:r>
            <w:r>
              <w:t>,</w:t>
            </w:r>
            <w:r w:rsidRPr="00537A04">
              <w:t>767</w:t>
            </w:r>
          </w:p>
        </w:tc>
        <w:tc>
          <w:tcPr>
            <w:tcW w:w="1134" w:type="dxa"/>
            <w:tcBorders>
              <w:top w:val="nil"/>
              <w:bottom w:val="nil"/>
            </w:tcBorders>
            <w:shd w:val="clear" w:color="auto" w:fill="auto"/>
            <w:vAlign w:val="center"/>
          </w:tcPr>
          <w:p w14:paraId="219C7BAE"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3</w:t>
            </w:r>
            <w:r>
              <w:rPr>
                <w:rFonts w:cs="Arial"/>
                <w:szCs w:val="14"/>
              </w:rPr>
              <w:t>,</w:t>
            </w:r>
            <w:r w:rsidRPr="00EE1C73">
              <w:rPr>
                <w:rFonts w:cs="Arial"/>
                <w:szCs w:val="14"/>
              </w:rPr>
              <w:t>396</w:t>
            </w:r>
            <w:r>
              <w:rPr>
                <w:rFonts w:cs="Arial"/>
                <w:szCs w:val="14"/>
              </w:rPr>
              <w:t>,</w:t>
            </w:r>
            <w:r w:rsidRPr="00EE1C73">
              <w:rPr>
                <w:rFonts w:cs="Arial"/>
                <w:szCs w:val="14"/>
              </w:rPr>
              <w:t>767</w:t>
            </w:r>
          </w:p>
        </w:tc>
        <w:tc>
          <w:tcPr>
            <w:tcW w:w="283" w:type="dxa"/>
            <w:tcBorders>
              <w:top w:val="nil"/>
              <w:bottom w:val="nil"/>
            </w:tcBorders>
            <w:shd w:val="clear" w:color="auto" w:fill="auto"/>
            <w:vAlign w:val="center"/>
          </w:tcPr>
          <w:p w14:paraId="0B4182F4"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6B497BB7"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37A04">
              <w:t>3</w:t>
            </w:r>
            <w:r>
              <w:t>,</w:t>
            </w:r>
            <w:r w:rsidRPr="00537A04">
              <w:t>396</w:t>
            </w:r>
            <w:r>
              <w:t>,</w:t>
            </w:r>
            <w:r w:rsidRPr="00537A04">
              <w:t>767</w:t>
            </w:r>
          </w:p>
        </w:tc>
        <w:tc>
          <w:tcPr>
            <w:tcW w:w="1064" w:type="dxa"/>
            <w:tcBorders>
              <w:top w:val="nil"/>
              <w:bottom w:val="nil"/>
            </w:tcBorders>
            <w:shd w:val="clear" w:color="auto" w:fill="auto"/>
            <w:vAlign w:val="center"/>
          </w:tcPr>
          <w:p w14:paraId="7D1C1AB5"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3</w:t>
            </w:r>
            <w:r>
              <w:rPr>
                <w:rFonts w:cs="Arial"/>
                <w:szCs w:val="14"/>
              </w:rPr>
              <w:t>,</w:t>
            </w:r>
            <w:r w:rsidRPr="00EE1C73">
              <w:rPr>
                <w:rFonts w:cs="Arial"/>
                <w:szCs w:val="14"/>
              </w:rPr>
              <w:t>396</w:t>
            </w:r>
            <w:r>
              <w:rPr>
                <w:rFonts w:cs="Arial"/>
                <w:szCs w:val="14"/>
              </w:rPr>
              <w:t>,</w:t>
            </w:r>
            <w:r w:rsidRPr="00EE1C73">
              <w:rPr>
                <w:rFonts w:cs="Arial"/>
                <w:szCs w:val="14"/>
              </w:rPr>
              <w:t>767</w:t>
            </w:r>
          </w:p>
        </w:tc>
      </w:tr>
      <w:tr w:rsidR="00662D26" w:rsidRPr="001D6BE8" w14:paraId="104DAED6"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4A59DB83" w14:textId="77777777" w:rsidR="00662D26" w:rsidRPr="0038031F" w:rsidRDefault="00662D26" w:rsidP="0007336D">
            <w:pPr>
              <w:pStyle w:val="08-Tabelageral"/>
              <w:ind w:left="113"/>
              <w:jc w:val="left"/>
              <w:rPr>
                <w:b w:val="0"/>
              </w:rPr>
            </w:pPr>
            <w:r w:rsidRPr="00C27294">
              <w:rPr>
                <w:b w:val="0"/>
              </w:rPr>
              <w:t>Capital reserves</w:t>
            </w:r>
          </w:p>
        </w:tc>
        <w:tc>
          <w:tcPr>
            <w:tcW w:w="709" w:type="dxa"/>
            <w:tcBorders>
              <w:top w:val="nil"/>
              <w:bottom w:val="nil"/>
            </w:tcBorders>
            <w:shd w:val="clear" w:color="auto" w:fill="auto"/>
            <w:vAlign w:val="center"/>
          </w:tcPr>
          <w:p w14:paraId="74471F08"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szCs w:val="14"/>
              </w:rPr>
            </w:pPr>
            <w:r w:rsidRPr="00616539">
              <w:t>[25.b]</w:t>
            </w:r>
          </w:p>
        </w:tc>
        <w:tc>
          <w:tcPr>
            <w:tcW w:w="1134" w:type="dxa"/>
            <w:tcBorders>
              <w:top w:val="nil"/>
              <w:bottom w:val="nil"/>
            </w:tcBorders>
            <w:shd w:val="clear" w:color="auto" w:fill="auto"/>
          </w:tcPr>
          <w:p w14:paraId="677E6C11"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37A04">
              <w:t>1</w:t>
            </w:r>
            <w:r>
              <w:t>,</w:t>
            </w:r>
            <w:r w:rsidRPr="00537A04">
              <w:t>508</w:t>
            </w:r>
          </w:p>
        </w:tc>
        <w:tc>
          <w:tcPr>
            <w:tcW w:w="1134" w:type="dxa"/>
            <w:tcBorders>
              <w:top w:val="nil"/>
              <w:bottom w:val="nil"/>
            </w:tcBorders>
            <w:shd w:val="clear" w:color="auto" w:fill="auto"/>
            <w:vAlign w:val="center"/>
          </w:tcPr>
          <w:p w14:paraId="7804B33F"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508</w:t>
            </w:r>
          </w:p>
        </w:tc>
        <w:tc>
          <w:tcPr>
            <w:tcW w:w="283" w:type="dxa"/>
            <w:tcBorders>
              <w:top w:val="nil"/>
              <w:bottom w:val="nil"/>
            </w:tcBorders>
            <w:shd w:val="clear" w:color="auto" w:fill="auto"/>
            <w:vAlign w:val="center"/>
          </w:tcPr>
          <w:p w14:paraId="675D6761"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0553D8DF"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37A04">
              <w:t>1</w:t>
            </w:r>
            <w:r>
              <w:t>,</w:t>
            </w:r>
            <w:r w:rsidRPr="00537A04">
              <w:t>508</w:t>
            </w:r>
          </w:p>
        </w:tc>
        <w:tc>
          <w:tcPr>
            <w:tcW w:w="1064" w:type="dxa"/>
            <w:tcBorders>
              <w:top w:val="nil"/>
              <w:bottom w:val="nil"/>
            </w:tcBorders>
            <w:shd w:val="clear" w:color="auto" w:fill="auto"/>
            <w:vAlign w:val="center"/>
          </w:tcPr>
          <w:p w14:paraId="7CB39450"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1</w:t>
            </w:r>
            <w:r>
              <w:rPr>
                <w:rFonts w:cs="Arial"/>
                <w:szCs w:val="14"/>
              </w:rPr>
              <w:t>,</w:t>
            </w:r>
            <w:r w:rsidRPr="00EE1C73">
              <w:rPr>
                <w:rFonts w:cs="Arial"/>
                <w:szCs w:val="14"/>
              </w:rPr>
              <w:t>508</w:t>
            </w:r>
          </w:p>
        </w:tc>
      </w:tr>
      <w:tr w:rsidR="00662D26" w:rsidRPr="001D6BE8" w14:paraId="18718ADA"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0F38FF44" w14:textId="77777777" w:rsidR="00662D26" w:rsidRPr="0038031F" w:rsidRDefault="00662D26" w:rsidP="0007336D">
            <w:pPr>
              <w:pStyle w:val="08-Tabelageral"/>
              <w:ind w:left="113"/>
              <w:jc w:val="left"/>
              <w:rPr>
                <w:b w:val="0"/>
              </w:rPr>
            </w:pPr>
            <w:r w:rsidRPr="00C27294">
              <w:rPr>
                <w:b w:val="0"/>
              </w:rPr>
              <w:t>Income reserves</w:t>
            </w:r>
          </w:p>
        </w:tc>
        <w:tc>
          <w:tcPr>
            <w:tcW w:w="709" w:type="dxa"/>
            <w:tcBorders>
              <w:top w:val="nil"/>
              <w:bottom w:val="nil"/>
            </w:tcBorders>
            <w:shd w:val="clear" w:color="auto" w:fill="auto"/>
            <w:vAlign w:val="center"/>
          </w:tcPr>
          <w:p w14:paraId="18A59E09"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szCs w:val="14"/>
              </w:rPr>
            </w:pPr>
            <w:r w:rsidRPr="00616539">
              <w:t>[25.b]</w:t>
            </w:r>
          </w:p>
        </w:tc>
        <w:tc>
          <w:tcPr>
            <w:tcW w:w="1134" w:type="dxa"/>
            <w:tcBorders>
              <w:top w:val="nil"/>
              <w:bottom w:val="nil"/>
            </w:tcBorders>
            <w:shd w:val="clear" w:color="auto" w:fill="auto"/>
          </w:tcPr>
          <w:p w14:paraId="24AC79F1"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37A04">
              <w:t>4</w:t>
            </w:r>
            <w:r>
              <w:t>,</w:t>
            </w:r>
            <w:r w:rsidRPr="00537A04">
              <w:t>122</w:t>
            </w:r>
            <w:r>
              <w:t>,</w:t>
            </w:r>
            <w:r w:rsidRPr="00537A04">
              <w:t>925</w:t>
            </w:r>
          </w:p>
        </w:tc>
        <w:tc>
          <w:tcPr>
            <w:tcW w:w="1134" w:type="dxa"/>
            <w:tcBorders>
              <w:top w:val="nil"/>
              <w:bottom w:val="nil"/>
            </w:tcBorders>
            <w:shd w:val="clear" w:color="auto" w:fill="auto"/>
            <w:vAlign w:val="center"/>
          </w:tcPr>
          <w:p w14:paraId="07CECEA6"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122</w:t>
            </w:r>
            <w:r>
              <w:rPr>
                <w:rFonts w:cs="Arial"/>
                <w:szCs w:val="14"/>
              </w:rPr>
              <w:t>,</w:t>
            </w:r>
            <w:r w:rsidRPr="00EE1C73">
              <w:rPr>
                <w:rFonts w:cs="Arial"/>
                <w:szCs w:val="14"/>
              </w:rPr>
              <w:t>925</w:t>
            </w:r>
          </w:p>
        </w:tc>
        <w:tc>
          <w:tcPr>
            <w:tcW w:w="283" w:type="dxa"/>
            <w:tcBorders>
              <w:top w:val="nil"/>
              <w:bottom w:val="nil"/>
            </w:tcBorders>
            <w:shd w:val="clear" w:color="auto" w:fill="auto"/>
            <w:vAlign w:val="center"/>
          </w:tcPr>
          <w:p w14:paraId="23DA5D58"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0B3BC4CD"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37A04">
              <w:t>4</w:t>
            </w:r>
            <w:r>
              <w:t>,</w:t>
            </w:r>
            <w:r w:rsidRPr="00537A04">
              <w:t>122</w:t>
            </w:r>
            <w:r>
              <w:t>,</w:t>
            </w:r>
            <w:r w:rsidRPr="00537A04">
              <w:t>925</w:t>
            </w:r>
          </w:p>
        </w:tc>
        <w:tc>
          <w:tcPr>
            <w:tcW w:w="1064" w:type="dxa"/>
            <w:tcBorders>
              <w:top w:val="nil"/>
              <w:bottom w:val="nil"/>
            </w:tcBorders>
            <w:shd w:val="clear" w:color="auto" w:fill="auto"/>
            <w:vAlign w:val="center"/>
          </w:tcPr>
          <w:p w14:paraId="0EF9990F"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EE1C73">
              <w:rPr>
                <w:rFonts w:cs="Arial"/>
                <w:szCs w:val="14"/>
              </w:rPr>
              <w:t>4</w:t>
            </w:r>
            <w:r>
              <w:rPr>
                <w:rFonts w:cs="Arial"/>
                <w:szCs w:val="14"/>
              </w:rPr>
              <w:t>,</w:t>
            </w:r>
            <w:r w:rsidRPr="00EE1C73">
              <w:rPr>
                <w:rFonts w:cs="Arial"/>
                <w:szCs w:val="14"/>
              </w:rPr>
              <w:t>122</w:t>
            </w:r>
            <w:r>
              <w:rPr>
                <w:rFonts w:cs="Arial"/>
                <w:szCs w:val="14"/>
              </w:rPr>
              <w:t>,</w:t>
            </w:r>
            <w:r w:rsidRPr="00EE1C73">
              <w:rPr>
                <w:rFonts w:cs="Arial"/>
                <w:szCs w:val="14"/>
              </w:rPr>
              <w:t>925</w:t>
            </w:r>
          </w:p>
        </w:tc>
      </w:tr>
      <w:tr w:rsidR="00662D26" w:rsidRPr="001D6BE8" w14:paraId="30F6845A"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56E87BBA" w14:textId="77777777" w:rsidR="00662D26" w:rsidRPr="0038031F" w:rsidRDefault="00662D26" w:rsidP="0007336D">
            <w:pPr>
              <w:pStyle w:val="08-Tabelageral"/>
              <w:ind w:left="113"/>
              <w:jc w:val="left"/>
              <w:rPr>
                <w:b w:val="0"/>
              </w:rPr>
            </w:pPr>
            <w:r w:rsidRPr="00C27294">
              <w:rPr>
                <w:b w:val="0"/>
              </w:rPr>
              <w:t>Treasury shares</w:t>
            </w:r>
          </w:p>
        </w:tc>
        <w:tc>
          <w:tcPr>
            <w:tcW w:w="709" w:type="dxa"/>
            <w:tcBorders>
              <w:top w:val="nil"/>
              <w:bottom w:val="nil"/>
            </w:tcBorders>
            <w:shd w:val="clear" w:color="auto" w:fill="auto"/>
            <w:vAlign w:val="center"/>
          </w:tcPr>
          <w:p w14:paraId="2FDF60B1"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szCs w:val="14"/>
              </w:rPr>
            </w:pPr>
            <w:r w:rsidRPr="00616539">
              <w:t>[25.g</w:t>
            </w:r>
            <w:r>
              <w:t>.4</w:t>
            </w:r>
            <w:r w:rsidRPr="00616539">
              <w:t>]</w:t>
            </w:r>
          </w:p>
        </w:tc>
        <w:tc>
          <w:tcPr>
            <w:tcW w:w="1134" w:type="dxa"/>
            <w:tcBorders>
              <w:top w:val="nil"/>
              <w:bottom w:val="nil"/>
            </w:tcBorders>
            <w:shd w:val="clear" w:color="auto" w:fill="auto"/>
          </w:tcPr>
          <w:p w14:paraId="278D4324"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37A04">
              <w:t>(81</w:t>
            </w:r>
            <w:r>
              <w:t>,</w:t>
            </w:r>
            <w:r w:rsidRPr="00537A04">
              <w:t>320)</w:t>
            </w:r>
          </w:p>
        </w:tc>
        <w:tc>
          <w:tcPr>
            <w:tcW w:w="1134" w:type="dxa"/>
            <w:tcBorders>
              <w:top w:val="nil"/>
              <w:bottom w:val="nil"/>
            </w:tcBorders>
            <w:shd w:val="clear" w:color="auto" w:fill="auto"/>
            <w:vAlign w:val="center"/>
          </w:tcPr>
          <w:p w14:paraId="71557193"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(81</w:t>
            </w:r>
            <w:r>
              <w:rPr>
                <w:rFonts w:cs="Arial"/>
                <w:szCs w:val="14"/>
              </w:rPr>
              <w:t>,</w:t>
            </w:r>
            <w:r w:rsidRPr="00EE1C73">
              <w:rPr>
                <w:rFonts w:cs="Arial"/>
                <w:szCs w:val="14"/>
              </w:rPr>
              <w:t>320)</w:t>
            </w:r>
          </w:p>
        </w:tc>
        <w:tc>
          <w:tcPr>
            <w:tcW w:w="283" w:type="dxa"/>
            <w:tcBorders>
              <w:top w:val="nil"/>
              <w:bottom w:val="nil"/>
            </w:tcBorders>
            <w:shd w:val="clear" w:color="auto" w:fill="auto"/>
            <w:vAlign w:val="center"/>
          </w:tcPr>
          <w:p w14:paraId="75F308C3"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tcPr>
          <w:p w14:paraId="07A4247E"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537A04">
              <w:t>(81</w:t>
            </w:r>
            <w:r>
              <w:t>,</w:t>
            </w:r>
            <w:r w:rsidRPr="00537A04">
              <w:t>320)</w:t>
            </w:r>
          </w:p>
        </w:tc>
        <w:tc>
          <w:tcPr>
            <w:tcW w:w="1064" w:type="dxa"/>
            <w:tcBorders>
              <w:top w:val="nil"/>
              <w:bottom w:val="nil"/>
            </w:tcBorders>
            <w:shd w:val="clear" w:color="auto" w:fill="auto"/>
            <w:vAlign w:val="center"/>
          </w:tcPr>
          <w:p w14:paraId="3F18AECB"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EE1C73">
              <w:rPr>
                <w:rFonts w:cs="Arial"/>
                <w:szCs w:val="14"/>
              </w:rPr>
              <w:t>(81</w:t>
            </w:r>
            <w:r>
              <w:rPr>
                <w:rFonts w:cs="Arial"/>
                <w:szCs w:val="14"/>
              </w:rPr>
              <w:t>,</w:t>
            </w:r>
            <w:r w:rsidRPr="00EE1C73">
              <w:rPr>
                <w:rFonts w:cs="Arial"/>
                <w:szCs w:val="14"/>
              </w:rPr>
              <w:t>320)</w:t>
            </w:r>
          </w:p>
        </w:tc>
      </w:tr>
      <w:tr w:rsidR="00662D26" w:rsidRPr="00490B0B" w14:paraId="05BC99EC"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7C404C08" w14:textId="77777777" w:rsidR="00662D26" w:rsidRPr="00490B0B" w:rsidRDefault="00662D26" w:rsidP="0007336D">
            <w:pPr>
              <w:pStyle w:val="08-Tabelageral"/>
              <w:ind w:left="113"/>
              <w:jc w:val="left"/>
              <w:rPr>
                <w:b w:val="0"/>
              </w:rPr>
            </w:pPr>
            <w:r w:rsidRPr="00C27294">
              <w:rPr>
                <w:b w:val="0"/>
              </w:rPr>
              <w:t>Other accumulated comprehensive income</w:t>
            </w:r>
          </w:p>
        </w:tc>
        <w:tc>
          <w:tcPr>
            <w:tcW w:w="709" w:type="dxa"/>
            <w:tcBorders>
              <w:top w:val="nil"/>
              <w:bottom w:val="nil"/>
            </w:tcBorders>
            <w:shd w:val="clear" w:color="auto" w:fill="auto"/>
            <w:vAlign w:val="center"/>
          </w:tcPr>
          <w:p w14:paraId="49B1B8DB" w14:textId="77777777" w:rsidR="00662D26" w:rsidRPr="00490B0B"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b/>
              </w:rPr>
            </w:pPr>
            <w:r w:rsidRPr="00616539">
              <w:t>[25.e]</w:t>
            </w:r>
          </w:p>
        </w:tc>
        <w:tc>
          <w:tcPr>
            <w:tcW w:w="1134" w:type="dxa"/>
            <w:tcBorders>
              <w:top w:val="nil"/>
              <w:bottom w:val="nil"/>
            </w:tcBorders>
            <w:shd w:val="clear" w:color="auto" w:fill="auto"/>
          </w:tcPr>
          <w:p w14:paraId="420D7D67" w14:textId="77777777" w:rsidR="00662D26" w:rsidRPr="00490B0B"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537A04">
              <w:t>(174</w:t>
            </w:r>
            <w:r>
              <w:t>,</w:t>
            </w:r>
            <w:r w:rsidRPr="00537A04">
              <w:t>296)</w:t>
            </w:r>
          </w:p>
        </w:tc>
        <w:tc>
          <w:tcPr>
            <w:tcW w:w="1134" w:type="dxa"/>
            <w:tcBorders>
              <w:top w:val="nil"/>
              <w:bottom w:val="nil"/>
            </w:tcBorders>
            <w:shd w:val="clear" w:color="auto" w:fill="auto"/>
            <w:vAlign w:val="center"/>
          </w:tcPr>
          <w:p w14:paraId="1A90BC13" w14:textId="77777777" w:rsidR="00662D26" w:rsidRPr="00490B0B"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EE1C73">
              <w:t>(158</w:t>
            </w:r>
            <w:r>
              <w:t>,</w:t>
            </w:r>
            <w:r w:rsidRPr="00EE1C73">
              <w:t>464)</w:t>
            </w:r>
          </w:p>
        </w:tc>
        <w:tc>
          <w:tcPr>
            <w:tcW w:w="283" w:type="dxa"/>
            <w:tcBorders>
              <w:top w:val="nil"/>
              <w:bottom w:val="nil"/>
            </w:tcBorders>
            <w:shd w:val="clear" w:color="auto" w:fill="auto"/>
            <w:vAlign w:val="center"/>
          </w:tcPr>
          <w:p w14:paraId="3D8BEEB5" w14:textId="77777777" w:rsidR="00662D26" w:rsidRPr="00490B0B"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134" w:type="dxa"/>
            <w:tcBorders>
              <w:top w:val="nil"/>
              <w:bottom w:val="nil"/>
            </w:tcBorders>
            <w:shd w:val="clear" w:color="auto" w:fill="auto"/>
          </w:tcPr>
          <w:p w14:paraId="3C516C5F" w14:textId="77777777" w:rsidR="00662D26" w:rsidRPr="00490B0B"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537A04">
              <w:t>(174</w:t>
            </w:r>
            <w:r>
              <w:t>,</w:t>
            </w:r>
            <w:r w:rsidRPr="00537A04">
              <w:t>296)</w:t>
            </w:r>
          </w:p>
        </w:tc>
        <w:tc>
          <w:tcPr>
            <w:tcW w:w="1064" w:type="dxa"/>
            <w:tcBorders>
              <w:top w:val="nil"/>
              <w:bottom w:val="nil"/>
            </w:tcBorders>
            <w:shd w:val="clear" w:color="auto" w:fill="auto"/>
            <w:vAlign w:val="center"/>
          </w:tcPr>
          <w:p w14:paraId="1AB75174" w14:textId="77777777" w:rsidR="00662D26" w:rsidRPr="00490B0B"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EE1C73">
              <w:t>(158</w:t>
            </w:r>
            <w:r>
              <w:t>,</w:t>
            </w:r>
            <w:r w:rsidRPr="00EE1C73">
              <w:t>464)</w:t>
            </w:r>
          </w:p>
        </w:tc>
      </w:tr>
      <w:tr w:rsidR="00662D26" w:rsidRPr="002A31B8" w14:paraId="3B9764EB"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2F69B0DA" w14:textId="77777777" w:rsidR="00662D26" w:rsidRPr="00C34AB2" w:rsidRDefault="00662D26" w:rsidP="0007336D">
            <w:pPr>
              <w:pStyle w:val="08-Tabelageral"/>
              <w:ind w:left="113"/>
              <w:jc w:val="left"/>
              <w:rPr>
                <w:b w:val="0"/>
              </w:rPr>
            </w:pPr>
            <w:r w:rsidRPr="00C34AB2">
              <w:rPr>
                <w:b w:val="0"/>
              </w:rPr>
              <w:t>Retained earnings</w:t>
            </w:r>
          </w:p>
        </w:tc>
        <w:tc>
          <w:tcPr>
            <w:tcW w:w="709" w:type="dxa"/>
            <w:tcBorders>
              <w:top w:val="nil"/>
              <w:bottom w:val="nil"/>
            </w:tcBorders>
            <w:shd w:val="clear" w:color="auto" w:fill="auto"/>
            <w:vAlign w:val="center"/>
          </w:tcPr>
          <w:p w14:paraId="04B264EE" w14:textId="77777777" w:rsidR="00662D26" w:rsidRPr="002A31B8"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134" w:type="dxa"/>
            <w:tcBorders>
              <w:top w:val="nil"/>
              <w:bottom w:val="nil"/>
            </w:tcBorders>
            <w:shd w:val="clear" w:color="auto" w:fill="auto"/>
          </w:tcPr>
          <w:p w14:paraId="4AD6A7BF" w14:textId="77777777" w:rsidR="00662D26" w:rsidRPr="004E46CF"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537A04">
              <w:t>1</w:t>
            </w:r>
            <w:r>
              <w:t>,</w:t>
            </w:r>
            <w:r w:rsidRPr="00537A04">
              <w:t>179</w:t>
            </w:r>
            <w:r>
              <w:t>,</w:t>
            </w:r>
            <w:r w:rsidRPr="00537A04">
              <w:t>431</w:t>
            </w:r>
          </w:p>
        </w:tc>
        <w:tc>
          <w:tcPr>
            <w:tcW w:w="1134" w:type="dxa"/>
            <w:tcBorders>
              <w:top w:val="nil"/>
              <w:bottom w:val="nil"/>
            </w:tcBorders>
            <w:shd w:val="clear" w:color="auto" w:fill="auto"/>
            <w:vAlign w:val="center"/>
          </w:tcPr>
          <w:p w14:paraId="27EE2773" w14:textId="77777777" w:rsidR="00662D26" w:rsidRPr="00EE1C73"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rPr>
            </w:pPr>
          </w:p>
        </w:tc>
        <w:tc>
          <w:tcPr>
            <w:tcW w:w="283" w:type="dxa"/>
            <w:tcBorders>
              <w:top w:val="nil"/>
              <w:bottom w:val="nil"/>
            </w:tcBorders>
            <w:shd w:val="clear" w:color="auto" w:fill="auto"/>
            <w:vAlign w:val="center"/>
          </w:tcPr>
          <w:p w14:paraId="766C312E" w14:textId="77777777" w:rsidR="00662D26" w:rsidRPr="004E46CF"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134" w:type="dxa"/>
            <w:tcBorders>
              <w:top w:val="nil"/>
              <w:bottom w:val="nil"/>
            </w:tcBorders>
            <w:shd w:val="clear" w:color="auto" w:fill="auto"/>
          </w:tcPr>
          <w:p w14:paraId="2FA799B6" w14:textId="77777777" w:rsidR="00662D26" w:rsidRPr="004E46CF"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537A04">
              <w:t>1</w:t>
            </w:r>
            <w:r>
              <w:t>,</w:t>
            </w:r>
            <w:r w:rsidRPr="00537A04">
              <w:t>179</w:t>
            </w:r>
            <w:r>
              <w:t>,</w:t>
            </w:r>
            <w:r w:rsidRPr="00537A04">
              <w:t>431</w:t>
            </w:r>
          </w:p>
        </w:tc>
        <w:tc>
          <w:tcPr>
            <w:tcW w:w="1064" w:type="dxa"/>
            <w:tcBorders>
              <w:top w:val="nil"/>
              <w:bottom w:val="nil"/>
            </w:tcBorders>
            <w:shd w:val="clear" w:color="auto" w:fill="auto"/>
            <w:vAlign w:val="center"/>
          </w:tcPr>
          <w:p w14:paraId="4BC0B974" w14:textId="77777777" w:rsidR="00662D26" w:rsidRPr="00EE1C73"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p>
        </w:tc>
      </w:tr>
      <w:tr w:rsidR="00662D26" w:rsidRPr="002A31B8" w14:paraId="097314D5"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3A0753AD" w14:textId="77777777" w:rsidR="00662D26" w:rsidRPr="002A31B8" w:rsidRDefault="00662D26" w:rsidP="0007336D">
            <w:pPr>
              <w:pStyle w:val="08-Tabelageral"/>
              <w:jc w:val="left"/>
            </w:pPr>
            <w:r w:rsidRPr="00C27294">
              <w:t>TOTAL EQUITY</w:t>
            </w:r>
          </w:p>
        </w:tc>
        <w:tc>
          <w:tcPr>
            <w:tcW w:w="709" w:type="dxa"/>
            <w:tcBorders>
              <w:top w:val="nil"/>
              <w:bottom w:val="nil"/>
            </w:tcBorders>
            <w:shd w:val="clear" w:color="auto" w:fill="auto"/>
            <w:vAlign w:val="center"/>
          </w:tcPr>
          <w:p w14:paraId="4621F88D" w14:textId="77777777" w:rsidR="00662D26" w:rsidRPr="002A31B8"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134" w:type="dxa"/>
            <w:tcBorders>
              <w:top w:val="nil"/>
              <w:bottom w:val="nil"/>
            </w:tcBorders>
            <w:shd w:val="clear" w:color="auto" w:fill="auto"/>
          </w:tcPr>
          <w:p w14:paraId="204917DC" w14:textId="77777777" w:rsidR="00662D26" w:rsidRPr="004E46C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7F08BB">
              <w:rPr>
                <w:b/>
                <w:bCs/>
              </w:rPr>
              <w:t>8</w:t>
            </w:r>
            <w:r>
              <w:rPr>
                <w:b/>
                <w:bCs/>
              </w:rPr>
              <w:t>,</w:t>
            </w:r>
            <w:r w:rsidRPr="007F08BB">
              <w:rPr>
                <w:b/>
                <w:bCs/>
              </w:rPr>
              <w:t>445</w:t>
            </w:r>
            <w:r>
              <w:rPr>
                <w:b/>
                <w:bCs/>
              </w:rPr>
              <w:t>,</w:t>
            </w:r>
            <w:r w:rsidRPr="007F08BB">
              <w:rPr>
                <w:b/>
                <w:bCs/>
              </w:rPr>
              <w:t>015</w:t>
            </w:r>
          </w:p>
        </w:tc>
        <w:tc>
          <w:tcPr>
            <w:tcW w:w="1134" w:type="dxa"/>
            <w:tcBorders>
              <w:top w:val="nil"/>
              <w:bottom w:val="nil"/>
            </w:tcBorders>
            <w:shd w:val="clear" w:color="auto" w:fill="auto"/>
            <w:vAlign w:val="center"/>
          </w:tcPr>
          <w:p w14:paraId="2F251635" w14:textId="77777777" w:rsidR="00662D26" w:rsidRPr="004E46C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b/>
              </w:rPr>
              <w:t>7</w:t>
            </w:r>
            <w:r>
              <w:rPr>
                <w:b/>
              </w:rPr>
              <w:t>,</w:t>
            </w:r>
            <w:r w:rsidRPr="00EE1C73">
              <w:rPr>
                <w:b/>
              </w:rPr>
              <w:t>281</w:t>
            </w:r>
            <w:r>
              <w:rPr>
                <w:b/>
              </w:rPr>
              <w:t>,</w:t>
            </w:r>
            <w:r w:rsidRPr="00EE1C73">
              <w:rPr>
                <w:b/>
              </w:rPr>
              <w:t>416</w:t>
            </w:r>
          </w:p>
        </w:tc>
        <w:tc>
          <w:tcPr>
            <w:tcW w:w="283" w:type="dxa"/>
            <w:tcBorders>
              <w:top w:val="nil"/>
              <w:bottom w:val="nil"/>
            </w:tcBorders>
            <w:shd w:val="clear" w:color="auto" w:fill="auto"/>
            <w:vAlign w:val="center"/>
          </w:tcPr>
          <w:p w14:paraId="3CD1CD70" w14:textId="77777777" w:rsidR="00662D26" w:rsidRPr="004E46C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134" w:type="dxa"/>
            <w:tcBorders>
              <w:top w:val="nil"/>
              <w:bottom w:val="nil"/>
            </w:tcBorders>
            <w:shd w:val="clear" w:color="auto" w:fill="auto"/>
          </w:tcPr>
          <w:p w14:paraId="57C327E3" w14:textId="77777777" w:rsidR="00662D26" w:rsidRPr="004E46C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7F08BB">
              <w:rPr>
                <w:b/>
                <w:bCs/>
              </w:rPr>
              <w:t>8</w:t>
            </w:r>
            <w:r>
              <w:rPr>
                <w:b/>
                <w:bCs/>
              </w:rPr>
              <w:t>,</w:t>
            </w:r>
            <w:r w:rsidRPr="007F08BB">
              <w:rPr>
                <w:b/>
                <w:bCs/>
              </w:rPr>
              <w:t>445</w:t>
            </w:r>
            <w:r>
              <w:rPr>
                <w:b/>
                <w:bCs/>
              </w:rPr>
              <w:t>,</w:t>
            </w:r>
            <w:r w:rsidRPr="007F08BB">
              <w:rPr>
                <w:b/>
                <w:bCs/>
              </w:rPr>
              <w:t>015</w:t>
            </w:r>
          </w:p>
        </w:tc>
        <w:tc>
          <w:tcPr>
            <w:tcW w:w="1064" w:type="dxa"/>
            <w:tcBorders>
              <w:top w:val="nil"/>
              <w:bottom w:val="nil"/>
            </w:tcBorders>
            <w:shd w:val="clear" w:color="auto" w:fill="auto"/>
            <w:vAlign w:val="center"/>
          </w:tcPr>
          <w:p w14:paraId="74DE2660" w14:textId="77777777" w:rsidR="00662D26" w:rsidRPr="004E46C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b/>
                <w:bCs/>
              </w:rPr>
              <w:t>7</w:t>
            </w:r>
            <w:r>
              <w:rPr>
                <w:b/>
                <w:bCs/>
              </w:rPr>
              <w:t>,</w:t>
            </w:r>
            <w:r w:rsidRPr="00EE1C73">
              <w:rPr>
                <w:b/>
                <w:bCs/>
              </w:rPr>
              <w:t>281</w:t>
            </w:r>
            <w:r>
              <w:rPr>
                <w:b/>
                <w:bCs/>
              </w:rPr>
              <w:t>,</w:t>
            </w:r>
            <w:r w:rsidRPr="00EE1C73">
              <w:rPr>
                <w:b/>
                <w:bCs/>
              </w:rPr>
              <w:t>416</w:t>
            </w:r>
          </w:p>
        </w:tc>
      </w:tr>
      <w:tr w:rsidR="00662D26" w:rsidRPr="001D6BE8" w14:paraId="4451A14A"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nil"/>
            </w:tcBorders>
            <w:shd w:val="clear" w:color="auto" w:fill="auto"/>
            <w:vAlign w:val="center"/>
          </w:tcPr>
          <w:p w14:paraId="1EF2EED8" w14:textId="77777777" w:rsidR="00662D26" w:rsidRPr="0038031F" w:rsidRDefault="00662D26" w:rsidP="0007336D">
            <w:pPr>
              <w:pStyle w:val="08-Tabelageral"/>
              <w:ind w:left="113"/>
              <w:jc w:val="left"/>
            </w:pPr>
          </w:p>
        </w:tc>
        <w:tc>
          <w:tcPr>
            <w:tcW w:w="709" w:type="dxa"/>
            <w:tcBorders>
              <w:top w:val="nil"/>
              <w:bottom w:val="nil"/>
            </w:tcBorders>
            <w:shd w:val="clear" w:color="auto" w:fill="auto"/>
            <w:vAlign w:val="center"/>
          </w:tcPr>
          <w:p w14:paraId="68C1A889"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szCs w:val="14"/>
              </w:rPr>
            </w:pPr>
          </w:p>
        </w:tc>
        <w:tc>
          <w:tcPr>
            <w:tcW w:w="1134" w:type="dxa"/>
            <w:tcBorders>
              <w:top w:val="nil"/>
              <w:bottom w:val="nil"/>
            </w:tcBorders>
            <w:shd w:val="clear" w:color="auto" w:fill="auto"/>
            <w:vAlign w:val="center"/>
          </w:tcPr>
          <w:p w14:paraId="686B8854" w14:textId="77777777" w:rsidR="00662D26" w:rsidRPr="00440BB1"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0059E253"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283" w:type="dxa"/>
            <w:tcBorders>
              <w:top w:val="nil"/>
              <w:bottom w:val="nil"/>
            </w:tcBorders>
            <w:shd w:val="clear" w:color="auto" w:fill="auto"/>
            <w:vAlign w:val="center"/>
          </w:tcPr>
          <w:p w14:paraId="134C3B88"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134" w:type="dxa"/>
            <w:tcBorders>
              <w:top w:val="nil"/>
              <w:bottom w:val="nil"/>
            </w:tcBorders>
            <w:shd w:val="clear" w:color="auto" w:fill="auto"/>
            <w:vAlign w:val="center"/>
          </w:tcPr>
          <w:p w14:paraId="6E949EC8" w14:textId="77777777" w:rsidR="00662D26" w:rsidRPr="006128A8"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064" w:type="dxa"/>
            <w:tcBorders>
              <w:top w:val="nil"/>
              <w:bottom w:val="nil"/>
            </w:tcBorders>
            <w:shd w:val="clear" w:color="auto" w:fill="auto"/>
            <w:vAlign w:val="center"/>
          </w:tcPr>
          <w:p w14:paraId="569C46B6"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r>
      <w:tr w:rsidR="00662D26" w:rsidRPr="001D6BE8" w14:paraId="47E85B59"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253" w:type="dxa"/>
            <w:tcBorders>
              <w:top w:val="nil"/>
              <w:bottom w:val="single" w:sz="2" w:space="0" w:color="1F4E79" w:themeColor="accent1" w:themeShade="80"/>
            </w:tcBorders>
            <w:shd w:val="clear" w:color="auto" w:fill="auto"/>
            <w:vAlign w:val="center"/>
          </w:tcPr>
          <w:p w14:paraId="0AA56050" w14:textId="77777777" w:rsidR="00662D26" w:rsidRPr="00CD3714" w:rsidRDefault="00662D26" w:rsidP="0007336D">
            <w:pPr>
              <w:pStyle w:val="08-Tabelageral"/>
              <w:jc w:val="left"/>
              <w:rPr>
                <w:rFonts w:cs="Arial"/>
                <w:szCs w:val="14"/>
              </w:rPr>
            </w:pPr>
            <w:r w:rsidRPr="00C27294">
              <w:t>TOTAL LIABILITIES AND EQUITY</w:t>
            </w:r>
          </w:p>
        </w:tc>
        <w:tc>
          <w:tcPr>
            <w:tcW w:w="709" w:type="dxa"/>
            <w:tcBorders>
              <w:top w:val="nil"/>
              <w:bottom w:val="single" w:sz="2" w:space="0" w:color="1F4E79" w:themeColor="accent1" w:themeShade="80"/>
            </w:tcBorders>
            <w:shd w:val="clear" w:color="auto" w:fill="auto"/>
            <w:vAlign w:val="center"/>
          </w:tcPr>
          <w:p w14:paraId="056C9B08"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szCs w:val="14"/>
              </w:rPr>
            </w:pPr>
          </w:p>
        </w:tc>
        <w:tc>
          <w:tcPr>
            <w:tcW w:w="1134" w:type="dxa"/>
            <w:tcBorders>
              <w:top w:val="nil"/>
              <w:bottom w:val="single" w:sz="2" w:space="0" w:color="1F4E79" w:themeColor="accent1" w:themeShade="80"/>
            </w:tcBorders>
            <w:shd w:val="clear" w:color="auto" w:fill="auto"/>
            <w:vAlign w:val="center"/>
          </w:tcPr>
          <w:p w14:paraId="32843DB3" w14:textId="77777777" w:rsidR="00662D26" w:rsidRPr="004E46C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A5096">
              <w:rPr>
                <w:rFonts w:cs="Arial"/>
                <w:b/>
                <w:szCs w:val="14"/>
              </w:rPr>
              <w:t>8</w:t>
            </w:r>
            <w:r>
              <w:rPr>
                <w:rFonts w:cs="Arial"/>
                <w:b/>
                <w:szCs w:val="14"/>
              </w:rPr>
              <w:t>,</w:t>
            </w:r>
            <w:r w:rsidRPr="00EA5096">
              <w:rPr>
                <w:rFonts w:cs="Arial"/>
                <w:b/>
                <w:szCs w:val="14"/>
              </w:rPr>
              <w:t>455</w:t>
            </w:r>
            <w:r>
              <w:rPr>
                <w:rFonts w:cs="Arial"/>
                <w:b/>
                <w:szCs w:val="14"/>
              </w:rPr>
              <w:t>,</w:t>
            </w:r>
            <w:r w:rsidRPr="00EA5096">
              <w:rPr>
                <w:rFonts w:cs="Arial"/>
                <w:b/>
                <w:szCs w:val="14"/>
              </w:rPr>
              <w:t>752</w:t>
            </w:r>
          </w:p>
        </w:tc>
        <w:tc>
          <w:tcPr>
            <w:tcW w:w="1134" w:type="dxa"/>
            <w:tcBorders>
              <w:top w:val="nil"/>
              <w:bottom w:val="single" w:sz="2" w:space="0" w:color="1F4E79" w:themeColor="accent1" w:themeShade="80"/>
            </w:tcBorders>
            <w:shd w:val="clear" w:color="auto" w:fill="auto"/>
            <w:vAlign w:val="center"/>
          </w:tcPr>
          <w:p w14:paraId="163FD3EC" w14:textId="77777777" w:rsidR="00662D26" w:rsidRPr="004E46C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0547DB">
              <w:rPr>
                <w:rFonts w:cs="Arial"/>
                <w:b/>
                <w:szCs w:val="14"/>
              </w:rPr>
              <w:t>9</w:t>
            </w:r>
            <w:r>
              <w:rPr>
                <w:rFonts w:cs="Arial"/>
                <w:b/>
                <w:szCs w:val="14"/>
              </w:rPr>
              <w:t>,</w:t>
            </w:r>
            <w:r w:rsidRPr="000547DB">
              <w:rPr>
                <w:rFonts w:cs="Arial"/>
                <w:b/>
                <w:szCs w:val="14"/>
              </w:rPr>
              <w:t>124</w:t>
            </w:r>
            <w:r>
              <w:rPr>
                <w:rFonts w:cs="Arial"/>
                <w:b/>
                <w:szCs w:val="14"/>
              </w:rPr>
              <w:t>,</w:t>
            </w:r>
            <w:r w:rsidRPr="000547DB">
              <w:rPr>
                <w:rFonts w:cs="Arial"/>
                <w:b/>
                <w:szCs w:val="14"/>
              </w:rPr>
              <w:t>418</w:t>
            </w:r>
          </w:p>
        </w:tc>
        <w:tc>
          <w:tcPr>
            <w:tcW w:w="283" w:type="dxa"/>
            <w:tcBorders>
              <w:top w:val="nil"/>
              <w:bottom w:val="single" w:sz="2" w:space="0" w:color="1F4E79" w:themeColor="accent1" w:themeShade="80"/>
            </w:tcBorders>
            <w:shd w:val="clear" w:color="auto" w:fill="auto"/>
            <w:vAlign w:val="center"/>
          </w:tcPr>
          <w:p w14:paraId="29B1BAAF" w14:textId="77777777" w:rsidR="00662D26" w:rsidRPr="004E46C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34" w:type="dxa"/>
            <w:tcBorders>
              <w:top w:val="nil"/>
              <w:bottom w:val="single" w:sz="2" w:space="0" w:color="1F4E79" w:themeColor="accent1" w:themeShade="80"/>
            </w:tcBorders>
            <w:shd w:val="clear" w:color="auto" w:fill="auto"/>
            <w:vAlign w:val="center"/>
          </w:tcPr>
          <w:p w14:paraId="22539D06" w14:textId="77777777" w:rsidR="00662D26" w:rsidRPr="004E46C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rPr>
            </w:pPr>
            <w:r w:rsidRPr="00EA5096">
              <w:rPr>
                <w:rFonts w:cs="Arial"/>
                <w:b/>
                <w:bCs/>
                <w:szCs w:val="14"/>
              </w:rPr>
              <w:t>12</w:t>
            </w:r>
            <w:r>
              <w:rPr>
                <w:rFonts w:cs="Arial"/>
                <w:b/>
                <w:bCs/>
                <w:szCs w:val="14"/>
              </w:rPr>
              <w:t>,</w:t>
            </w:r>
            <w:r w:rsidRPr="00EA5096">
              <w:rPr>
                <w:rFonts w:cs="Arial"/>
                <w:b/>
                <w:bCs/>
                <w:szCs w:val="14"/>
              </w:rPr>
              <w:t>125</w:t>
            </w:r>
            <w:r>
              <w:rPr>
                <w:rFonts w:cs="Arial"/>
                <w:b/>
                <w:bCs/>
                <w:szCs w:val="14"/>
              </w:rPr>
              <w:t>,</w:t>
            </w:r>
            <w:r w:rsidRPr="00EA5096">
              <w:rPr>
                <w:rFonts w:cs="Arial"/>
                <w:b/>
                <w:bCs/>
                <w:szCs w:val="14"/>
              </w:rPr>
              <w:t>057</w:t>
            </w:r>
          </w:p>
        </w:tc>
        <w:tc>
          <w:tcPr>
            <w:tcW w:w="1064" w:type="dxa"/>
            <w:tcBorders>
              <w:top w:val="nil"/>
              <w:bottom w:val="single" w:sz="2" w:space="0" w:color="1F4E79" w:themeColor="accent1" w:themeShade="80"/>
            </w:tcBorders>
            <w:shd w:val="clear" w:color="auto" w:fill="auto"/>
            <w:vAlign w:val="center"/>
          </w:tcPr>
          <w:p w14:paraId="7CBBB3A9" w14:textId="77777777" w:rsidR="00662D26" w:rsidRPr="004E46CF"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EE1C73">
              <w:rPr>
                <w:rFonts w:cs="Arial"/>
                <w:b/>
                <w:bCs/>
                <w:szCs w:val="14"/>
              </w:rPr>
              <w:t>13</w:t>
            </w:r>
            <w:r>
              <w:rPr>
                <w:rFonts w:cs="Arial"/>
                <w:b/>
                <w:bCs/>
                <w:szCs w:val="14"/>
              </w:rPr>
              <w:t>,</w:t>
            </w:r>
            <w:r w:rsidRPr="00EE1C73">
              <w:rPr>
                <w:rFonts w:cs="Arial"/>
                <w:b/>
                <w:bCs/>
                <w:szCs w:val="14"/>
              </w:rPr>
              <w:t>314</w:t>
            </w:r>
            <w:r>
              <w:rPr>
                <w:rFonts w:cs="Arial"/>
                <w:b/>
                <w:bCs/>
                <w:szCs w:val="14"/>
              </w:rPr>
              <w:t>,</w:t>
            </w:r>
            <w:r w:rsidRPr="00EE1C73">
              <w:rPr>
                <w:rFonts w:cs="Arial"/>
                <w:b/>
                <w:bCs/>
                <w:szCs w:val="14"/>
              </w:rPr>
              <w:t>221</w:t>
            </w:r>
          </w:p>
        </w:tc>
      </w:tr>
    </w:tbl>
    <w:p w14:paraId="38053009" w14:textId="77777777" w:rsidR="00662D26" w:rsidRPr="00BD6C7E" w:rsidRDefault="00662D26" w:rsidP="0007336D">
      <w:pPr>
        <w:rPr>
          <w:rFonts w:cs="Arial"/>
          <w:sz w:val="14"/>
          <w:szCs w:val="14"/>
          <w:lang w:val="en-US"/>
        </w:rPr>
      </w:pPr>
      <w:r w:rsidRPr="007E0F9F">
        <w:rPr>
          <w:rFonts w:cs="Arial"/>
          <w:sz w:val="14"/>
          <w:szCs w:val="14"/>
          <w:lang w:val="en-US"/>
        </w:rPr>
        <w:t>The accompanying notes are an integral part of these financial statements.</w:t>
      </w:r>
      <w:r w:rsidRPr="00BD6C7E">
        <w:rPr>
          <w:lang w:val="en-US"/>
        </w:rPr>
        <w:br w:type="page"/>
      </w:r>
    </w:p>
    <w:p w14:paraId="3A10A6C8" w14:textId="77777777" w:rsidR="00662D26" w:rsidRPr="0007336D" w:rsidRDefault="00662D26" w:rsidP="0007336D">
      <w:pPr>
        <w:pStyle w:val="02-TtulodeNota"/>
        <w:rPr>
          <w:color w:val="1F4E79" w:themeColor="accent1" w:themeShade="80"/>
          <w:lang w:val="en-US"/>
        </w:rPr>
      </w:pPr>
      <w:bookmarkStart w:id="10" w:name="_Toc102987248"/>
      <w:r w:rsidRPr="0007336D">
        <w:rPr>
          <w:color w:val="1F4E79" w:themeColor="accent1" w:themeShade="80"/>
          <w:lang w:val="en-US"/>
        </w:rPr>
        <w:lastRenderedPageBreak/>
        <w:t>STATEMENT OF CASH FLOWS</w:t>
      </w:r>
      <w:bookmarkEnd w:id="10"/>
    </w:p>
    <w:p w14:paraId="2BDB1482" w14:textId="77777777" w:rsidR="00662D26" w:rsidRPr="00BD6C7E" w:rsidRDefault="00662D26" w:rsidP="0007336D">
      <w:pPr>
        <w:pStyle w:val="01-TtulodeNota"/>
        <w:spacing w:before="0" w:after="0"/>
        <w:jc w:val="right"/>
        <w:rPr>
          <w:sz w:val="12"/>
          <w:szCs w:val="12"/>
          <w:lang w:val="en-US"/>
        </w:rPr>
      </w:pPr>
      <w:r w:rsidRPr="00BD6C7E">
        <w:rPr>
          <w:sz w:val="12"/>
          <w:szCs w:val="12"/>
          <w:lang w:val="en-US"/>
        </w:rPr>
        <w:t>R$ thousand</w:t>
      </w:r>
    </w:p>
    <w:tbl>
      <w:tblPr>
        <w:tblStyle w:val="TabeladeLista6Colorida-nfase5"/>
        <w:tblW w:w="9673" w:type="dxa"/>
        <w:jc w:val="center"/>
        <w:tblLayout w:type="fixed"/>
        <w:tblLook w:val="04A0" w:firstRow="1" w:lastRow="0" w:firstColumn="1" w:lastColumn="0" w:noHBand="0" w:noVBand="1"/>
      </w:tblPr>
      <w:tblGrid>
        <w:gridCol w:w="3402"/>
        <w:gridCol w:w="548"/>
        <w:gridCol w:w="1352"/>
        <w:gridCol w:w="1310"/>
        <w:gridCol w:w="282"/>
        <w:gridCol w:w="1363"/>
        <w:gridCol w:w="1416"/>
      </w:tblGrid>
      <w:tr w:rsidR="00662D26" w14:paraId="27A34BF0" w14:textId="77777777" w:rsidTr="0007336D">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4E79" w:themeColor="accent1" w:themeShade="80"/>
              <w:bottom w:val="nil"/>
            </w:tcBorders>
            <w:shd w:val="clear" w:color="auto" w:fill="auto"/>
            <w:vAlign w:val="center"/>
          </w:tcPr>
          <w:p w14:paraId="0EAE8E81" w14:textId="77777777" w:rsidR="00662D26" w:rsidRPr="00BD6C7E" w:rsidRDefault="00662D26" w:rsidP="0007336D">
            <w:pPr>
              <w:jc w:val="center"/>
              <w:rPr>
                <w:rFonts w:cs="Arial"/>
                <w:b w:val="0"/>
                <w:szCs w:val="18"/>
                <w:lang w:val="en-US"/>
              </w:rPr>
            </w:pPr>
          </w:p>
        </w:tc>
        <w:tc>
          <w:tcPr>
            <w:tcW w:w="548" w:type="dxa"/>
            <w:tcBorders>
              <w:top w:val="single" w:sz="2" w:space="0" w:color="1F4E79" w:themeColor="accent1" w:themeShade="80"/>
              <w:bottom w:val="nil"/>
            </w:tcBorders>
            <w:shd w:val="clear" w:color="auto" w:fill="auto"/>
          </w:tcPr>
          <w:p w14:paraId="599DA515" w14:textId="77777777" w:rsidR="00662D26" w:rsidRPr="00BD6C7E" w:rsidRDefault="00662D26" w:rsidP="0007336D">
            <w:pPr>
              <w:cnfStyle w:val="100000000000" w:firstRow="1" w:lastRow="0" w:firstColumn="0" w:lastColumn="0" w:oddVBand="0" w:evenVBand="0" w:oddHBand="0" w:evenHBand="0" w:firstRowFirstColumn="0" w:firstRowLastColumn="0" w:lastRowFirstColumn="0" w:lastRowLastColumn="0"/>
              <w:rPr>
                <w:rFonts w:cs="Arial"/>
                <w:b w:val="0"/>
                <w:szCs w:val="18"/>
                <w:lang w:val="en-US"/>
              </w:rPr>
            </w:pPr>
          </w:p>
        </w:tc>
        <w:tc>
          <w:tcPr>
            <w:tcW w:w="2662" w:type="dxa"/>
            <w:gridSpan w:val="2"/>
            <w:tcBorders>
              <w:top w:val="single" w:sz="2" w:space="0" w:color="1F4E79" w:themeColor="accent1" w:themeShade="80"/>
              <w:bottom w:val="single" w:sz="2" w:space="0" w:color="1F4E79" w:themeColor="accent1" w:themeShade="80"/>
            </w:tcBorders>
            <w:shd w:val="clear" w:color="auto" w:fill="auto"/>
            <w:vAlign w:val="center"/>
          </w:tcPr>
          <w:p w14:paraId="0FD2F5A4" w14:textId="77777777" w:rsidR="00662D26" w:rsidRPr="0038031F"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9768B6">
              <w:rPr>
                <w:rFonts w:cs="Arial"/>
                <w:sz w:val="14"/>
                <w:szCs w:val="18"/>
              </w:rPr>
              <w:t>Parent</w:t>
            </w:r>
          </w:p>
        </w:tc>
        <w:tc>
          <w:tcPr>
            <w:tcW w:w="282" w:type="dxa"/>
            <w:tcBorders>
              <w:top w:val="single" w:sz="2" w:space="0" w:color="1F4E79" w:themeColor="accent1" w:themeShade="80"/>
              <w:bottom w:val="nil"/>
            </w:tcBorders>
            <w:shd w:val="clear" w:color="auto" w:fill="auto"/>
          </w:tcPr>
          <w:p w14:paraId="2B265458" w14:textId="77777777" w:rsidR="00662D26" w:rsidRPr="001D6BE8" w:rsidRDefault="00662D26" w:rsidP="0007336D">
            <w:pP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779" w:type="dxa"/>
            <w:gridSpan w:val="2"/>
            <w:tcBorders>
              <w:top w:val="single" w:sz="2" w:space="0" w:color="1F4E79" w:themeColor="accent1" w:themeShade="80"/>
              <w:bottom w:val="single" w:sz="2" w:space="0" w:color="1F4E79" w:themeColor="accent1" w:themeShade="80"/>
            </w:tcBorders>
            <w:shd w:val="clear" w:color="auto" w:fill="auto"/>
            <w:vAlign w:val="center"/>
          </w:tcPr>
          <w:p w14:paraId="787E7D8C" w14:textId="77777777" w:rsidR="00662D26" w:rsidRPr="0038031F"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662D26" w:rsidRPr="001D6BE8" w14:paraId="06473E68" w14:textId="77777777" w:rsidTr="0007336D">
        <w:trPr>
          <w:cnfStyle w:val="000000100000" w:firstRow="0" w:lastRow="0" w:firstColumn="0" w:lastColumn="0" w:oddVBand="0" w:evenVBand="0" w:oddHBand="1" w:evenHBand="0" w:firstRowFirstColumn="0" w:firstRowLastColumn="0" w:lastRowFirstColumn="0" w:lastRowLastColumn="0"/>
          <w:trHeight w:hRule="exact" w:val="369"/>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4E79" w:themeColor="accent1" w:themeShade="80"/>
            </w:tcBorders>
            <w:shd w:val="clear" w:color="auto" w:fill="auto"/>
            <w:vAlign w:val="center"/>
          </w:tcPr>
          <w:p w14:paraId="3EA4F534" w14:textId="77777777" w:rsidR="00662D26" w:rsidRPr="001D6BE8" w:rsidRDefault="00662D26" w:rsidP="0007336D">
            <w:pPr>
              <w:pStyle w:val="08-Tabelageral"/>
              <w:jc w:val="left"/>
              <w:rPr>
                <w:rFonts w:cs="Arial"/>
                <w:b w:val="0"/>
              </w:rPr>
            </w:pPr>
          </w:p>
        </w:tc>
        <w:tc>
          <w:tcPr>
            <w:tcW w:w="548" w:type="dxa"/>
            <w:tcBorders>
              <w:top w:val="nil"/>
              <w:bottom w:val="single" w:sz="2" w:space="0" w:color="1F4E79" w:themeColor="accent1" w:themeShade="80"/>
            </w:tcBorders>
            <w:shd w:val="clear" w:color="auto" w:fill="auto"/>
            <w:vAlign w:val="center"/>
          </w:tcPr>
          <w:p w14:paraId="595F9C83" w14:textId="77777777" w:rsidR="00662D26" w:rsidRPr="001D6BE8"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r w:rsidRPr="008E15BF">
              <w:rPr>
                <w:rFonts w:cs="Arial"/>
                <w:b/>
              </w:rPr>
              <w:t>Not</w:t>
            </w:r>
            <w:r>
              <w:rPr>
                <w:rFonts w:cs="Arial"/>
                <w:b/>
              </w:rPr>
              <w:t>e</w:t>
            </w:r>
          </w:p>
        </w:tc>
        <w:tc>
          <w:tcPr>
            <w:tcW w:w="1352" w:type="dxa"/>
            <w:tcBorders>
              <w:top w:val="single" w:sz="2" w:space="0" w:color="1F4E79" w:themeColor="accent1" w:themeShade="80"/>
              <w:bottom w:val="single" w:sz="2" w:space="0" w:color="1F4E79" w:themeColor="accent1" w:themeShade="80"/>
            </w:tcBorders>
            <w:shd w:val="clear" w:color="auto" w:fill="auto"/>
            <w:vAlign w:val="center"/>
          </w:tcPr>
          <w:p w14:paraId="44043883" w14:textId="77777777" w:rsidR="00662D26" w:rsidRPr="001D6BE8"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F21E0">
              <w:rPr>
                <w:rFonts w:cs="Arial"/>
                <w:b/>
                <w:bCs/>
                <w:szCs w:val="14"/>
              </w:rPr>
              <w:t>1st Quarter 202</w:t>
            </w:r>
            <w:r>
              <w:rPr>
                <w:rFonts w:cs="Arial"/>
                <w:b/>
                <w:bCs/>
                <w:szCs w:val="14"/>
              </w:rPr>
              <w:t>2</w:t>
            </w:r>
            <w:r w:rsidRPr="00CF21E0">
              <w:rPr>
                <w:rFonts w:cs="Arial"/>
                <w:b/>
                <w:bCs/>
                <w:szCs w:val="14"/>
              </w:rPr>
              <w:t xml:space="preserve"> </w:t>
            </w:r>
          </w:p>
        </w:tc>
        <w:tc>
          <w:tcPr>
            <w:tcW w:w="1310" w:type="dxa"/>
            <w:tcBorders>
              <w:top w:val="single" w:sz="2" w:space="0" w:color="1F4E79" w:themeColor="accent1" w:themeShade="80"/>
              <w:bottom w:val="single" w:sz="2" w:space="0" w:color="1F4E79" w:themeColor="accent1" w:themeShade="80"/>
            </w:tcBorders>
            <w:shd w:val="clear" w:color="auto" w:fill="auto"/>
            <w:vAlign w:val="center"/>
          </w:tcPr>
          <w:p w14:paraId="70F8DB25" w14:textId="77777777" w:rsidR="00662D26" w:rsidRPr="001D6BE8"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F21E0">
              <w:rPr>
                <w:rFonts w:cs="Arial"/>
                <w:b/>
                <w:bCs/>
                <w:szCs w:val="14"/>
              </w:rPr>
              <w:t>1st Quarter 2021</w:t>
            </w:r>
          </w:p>
        </w:tc>
        <w:tc>
          <w:tcPr>
            <w:tcW w:w="282" w:type="dxa"/>
            <w:tcBorders>
              <w:top w:val="nil"/>
              <w:bottom w:val="single" w:sz="2" w:space="0" w:color="1F4E79" w:themeColor="accent1" w:themeShade="80"/>
            </w:tcBorders>
            <w:shd w:val="clear" w:color="auto" w:fill="auto"/>
            <w:vAlign w:val="center"/>
          </w:tcPr>
          <w:p w14:paraId="15FC0751" w14:textId="77777777" w:rsidR="00662D26" w:rsidRPr="001D6BE8"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rFonts w:cs="Arial"/>
                <w:b/>
              </w:rPr>
            </w:pPr>
          </w:p>
        </w:tc>
        <w:tc>
          <w:tcPr>
            <w:tcW w:w="1363" w:type="dxa"/>
            <w:tcBorders>
              <w:top w:val="single" w:sz="2" w:space="0" w:color="1F4E79" w:themeColor="accent1" w:themeShade="80"/>
              <w:bottom w:val="single" w:sz="2" w:space="0" w:color="1F4E79" w:themeColor="accent1" w:themeShade="80"/>
            </w:tcBorders>
            <w:shd w:val="clear" w:color="auto" w:fill="auto"/>
            <w:vAlign w:val="center"/>
          </w:tcPr>
          <w:p w14:paraId="00B15F0F" w14:textId="77777777" w:rsidR="00662D26" w:rsidRPr="001D6BE8"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CF21E0">
              <w:rPr>
                <w:rFonts w:cs="Arial"/>
                <w:b/>
                <w:bCs/>
                <w:szCs w:val="14"/>
              </w:rPr>
              <w:t>1st Quarter 202</w:t>
            </w:r>
            <w:r>
              <w:rPr>
                <w:rFonts w:cs="Arial"/>
                <w:b/>
                <w:bCs/>
                <w:szCs w:val="14"/>
              </w:rPr>
              <w:t>2</w:t>
            </w:r>
            <w:r w:rsidRPr="00CF21E0">
              <w:rPr>
                <w:rFonts w:cs="Arial"/>
                <w:b/>
                <w:bCs/>
                <w:szCs w:val="14"/>
              </w:rPr>
              <w:t xml:space="preserve"> </w:t>
            </w:r>
          </w:p>
        </w:tc>
        <w:tc>
          <w:tcPr>
            <w:tcW w:w="1416" w:type="dxa"/>
            <w:tcBorders>
              <w:top w:val="single" w:sz="2" w:space="0" w:color="1F4E79" w:themeColor="accent1" w:themeShade="80"/>
              <w:bottom w:val="single" w:sz="2" w:space="0" w:color="1F4E79" w:themeColor="accent1" w:themeShade="80"/>
            </w:tcBorders>
            <w:shd w:val="clear" w:color="auto" w:fill="auto"/>
            <w:vAlign w:val="center"/>
          </w:tcPr>
          <w:p w14:paraId="2F987181" w14:textId="77777777" w:rsidR="00662D26" w:rsidRPr="00453FA2"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rPr>
            </w:pPr>
            <w:r w:rsidRPr="00CF21E0">
              <w:rPr>
                <w:rFonts w:cs="Arial"/>
                <w:b/>
                <w:bCs/>
                <w:szCs w:val="14"/>
              </w:rPr>
              <w:t>1st Quarter 2021</w:t>
            </w:r>
          </w:p>
        </w:tc>
      </w:tr>
      <w:tr w:rsidR="00662D26" w:rsidRPr="00BD6C7E" w14:paraId="2AFBECC7"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single" w:sz="2" w:space="0" w:color="1F4E79" w:themeColor="accent1" w:themeShade="80"/>
              <w:bottom w:val="nil"/>
            </w:tcBorders>
            <w:shd w:val="clear" w:color="auto" w:fill="auto"/>
            <w:vAlign w:val="center"/>
          </w:tcPr>
          <w:p w14:paraId="7631C0E8" w14:textId="77777777" w:rsidR="00662D26" w:rsidRPr="00BD6C7E" w:rsidRDefault="00662D26" w:rsidP="0007336D">
            <w:pPr>
              <w:pStyle w:val="08-Tabelageral"/>
              <w:jc w:val="left"/>
              <w:rPr>
                <w:b w:val="0"/>
                <w:lang w:val="en-US"/>
              </w:rPr>
            </w:pPr>
            <w:r w:rsidRPr="00BD6C7E">
              <w:rPr>
                <w:lang w:val="en-US"/>
              </w:rPr>
              <w:t>Cash flow from operating activities</w:t>
            </w:r>
          </w:p>
        </w:tc>
        <w:tc>
          <w:tcPr>
            <w:tcW w:w="548" w:type="dxa"/>
            <w:tcBorders>
              <w:top w:val="single" w:sz="2" w:space="0" w:color="1F4E79" w:themeColor="accent1" w:themeShade="80"/>
              <w:bottom w:val="nil"/>
            </w:tcBorders>
            <w:shd w:val="clear" w:color="auto" w:fill="auto"/>
            <w:vAlign w:val="center"/>
          </w:tcPr>
          <w:p w14:paraId="6DC27169" w14:textId="77777777" w:rsidR="00662D26" w:rsidRPr="00BD6C7E"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352" w:type="dxa"/>
            <w:tcBorders>
              <w:top w:val="single" w:sz="2" w:space="0" w:color="1F4E79" w:themeColor="accent1" w:themeShade="80"/>
              <w:bottom w:val="nil"/>
            </w:tcBorders>
            <w:shd w:val="clear" w:color="auto" w:fill="auto"/>
            <w:vAlign w:val="center"/>
          </w:tcPr>
          <w:p w14:paraId="5785CBBE" w14:textId="77777777" w:rsidR="00662D26" w:rsidRPr="00BD6C7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310" w:type="dxa"/>
            <w:tcBorders>
              <w:top w:val="single" w:sz="2" w:space="0" w:color="1F4E79" w:themeColor="accent1" w:themeShade="80"/>
              <w:bottom w:val="nil"/>
            </w:tcBorders>
            <w:shd w:val="clear" w:color="auto" w:fill="auto"/>
            <w:vAlign w:val="center"/>
          </w:tcPr>
          <w:p w14:paraId="42E628F1"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lang w:val="en-US"/>
              </w:rPr>
            </w:pPr>
          </w:p>
        </w:tc>
        <w:tc>
          <w:tcPr>
            <w:tcW w:w="282" w:type="dxa"/>
            <w:tcBorders>
              <w:top w:val="single" w:sz="2" w:space="0" w:color="1F4E79" w:themeColor="accent1" w:themeShade="80"/>
              <w:bottom w:val="nil"/>
            </w:tcBorders>
            <w:shd w:val="clear" w:color="auto" w:fill="auto"/>
            <w:vAlign w:val="center"/>
          </w:tcPr>
          <w:p w14:paraId="12BD7521" w14:textId="77777777" w:rsidR="00662D26" w:rsidRPr="00BD6C7E"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363" w:type="dxa"/>
            <w:tcBorders>
              <w:top w:val="single" w:sz="2" w:space="0" w:color="1F4E79" w:themeColor="accent1" w:themeShade="80"/>
              <w:bottom w:val="nil"/>
            </w:tcBorders>
            <w:shd w:val="clear" w:color="auto" w:fill="auto"/>
            <w:vAlign w:val="center"/>
          </w:tcPr>
          <w:p w14:paraId="094322B9" w14:textId="77777777" w:rsidR="00662D26" w:rsidRPr="00BD6C7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6" w:type="dxa"/>
            <w:tcBorders>
              <w:top w:val="single" w:sz="2" w:space="0" w:color="1F4E79" w:themeColor="accent1" w:themeShade="80"/>
              <w:bottom w:val="nil"/>
            </w:tcBorders>
            <w:shd w:val="clear" w:color="auto" w:fill="auto"/>
            <w:vAlign w:val="center"/>
          </w:tcPr>
          <w:p w14:paraId="6F97BB5E"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lang w:val="en-US"/>
              </w:rPr>
            </w:pPr>
          </w:p>
        </w:tc>
      </w:tr>
      <w:tr w:rsidR="00662D26" w:rsidRPr="00351E1D" w14:paraId="5FAA9B05"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DB749DD" w14:textId="77777777" w:rsidR="00662D26" w:rsidRPr="00351E1D" w:rsidRDefault="00662D26" w:rsidP="0007336D">
            <w:pPr>
              <w:pStyle w:val="08-Tabelageral"/>
              <w:ind w:left="113"/>
              <w:jc w:val="left"/>
            </w:pPr>
            <w:r w:rsidRPr="004F2E05">
              <w:rPr>
                <w:bCs w:val="0"/>
              </w:rPr>
              <w:t>Net profit</w:t>
            </w:r>
            <w:r w:rsidRPr="00E03629">
              <w:t xml:space="preserve"> </w:t>
            </w:r>
          </w:p>
        </w:tc>
        <w:tc>
          <w:tcPr>
            <w:tcW w:w="548" w:type="dxa"/>
            <w:tcBorders>
              <w:top w:val="nil"/>
              <w:bottom w:val="nil"/>
            </w:tcBorders>
            <w:shd w:val="clear" w:color="auto" w:fill="auto"/>
            <w:vAlign w:val="center"/>
          </w:tcPr>
          <w:p w14:paraId="1B996646" w14:textId="77777777" w:rsidR="00662D26" w:rsidRPr="00351E1D"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352" w:type="dxa"/>
            <w:tcBorders>
              <w:top w:val="nil"/>
              <w:bottom w:val="nil"/>
            </w:tcBorders>
            <w:shd w:val="clear" w:color="auto" w:fill="auto"/>
            <w:vAlign w:val="center"/>
          </w:tcPr>
          <w:p w14:paraId="66F54DBD" w14:textId="77777777" w:rsidR="00662D26" w:rsidRPr="002D342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5B3390">
              <w:rPr>
                <w:rFonts w:cs="Arial"/>
                <w:b/>
                <w:szCs w:val="14"/>
              </w:rPr>
              <w:t>1</w:t>
            </w:r>
            <w:r>
              <w:rPr>
                <w:rFonts w:cs="Arial"/>
                <w:b/>
                <w:szCs w:val="14"/>
              </w:rPr>
              <w:t>,</w:t>
            </w:r>
            <w:r w:rsidRPr="005B3390">
              <w:rPr>
                <w:rFonts w:cs="Arial"/>
                <w:b/>
                <w:szCs w:val="14"/>
              </w:rPr>
              <w:t>179</w:t>
            </w:r>
            <w:r>
              <w:rPr>
                <w:rFonts w:cs="Arial"/>
                <w:b/>
                <w:szCs w:val="14"/>
              </w:rPr>
              <w:t>,</w:t>
            </w:r>
            <w:r w:rsidRPr="005B3390">
              <w:rPr>
                <w:rFonts w:cs="Arial"/>
                <w:b/>
                <w:szCs w:val="14"/>
              </w:rPr>
              <w:t>431</w:t>
            </w:r>
          </w:p>
        </w:tc>
        <w:tc>
          <w:tcPr>
            <w:tcW w:w="1310" w:type="dxa"/>
            <w:tcBorders>
              <w:top w:val="nil"/>
              <w:bottom w:val="nil"/>
            </w:tcBorders>
            <w:shd w:val="clear" w:color="auto" w:fill="auto"/>
            <w:vAlign w:val="center"/>
          </w:tcPr>
          <w:p w14:paraId="6BB44258" w14:textId="77777777" w:rsidR="00662D26" w:rsidRPr="002D342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4779E2">
              <w:rPr>
                <w:b/>
              </w:rPr>
              <w:t>977</w:t>
            </w:r>
            <w:r>
              <w:rPr>
                <w:b/>
              </w:rPr>
              <w:t>,</w:t>
            </w:r>
            <w:r w:rsidRPr="004779E2">
              <w:rPr>
                <w:b/>
              </w:rPr>
              <w:t>062</w:t>
            </w:r>
          </w:p>
        </w:tc>
        <w:tc>
          <w:tcPr>
            <w:tcW w:w="282" w:type="dxa"/>
            <w:tcBorders>
              <w:top w:val="nil"/>
              <w:bottom w:val="nil"/>
            </w:tcBorders>
            <w:shd w:val="clear" w:color="auto" w:fill="auto"/>
            <w:vAlign w:val="center"/>
          </w:tcPr>
          <w:p w14:paraId="7D621F61" w14:textId="77777777" w:rsidR="00662D26" w:rsidRPr="002D3429"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363" w:type="dxa"/>
            <w:tcBorders>
              <w:top w:val="nil"/>
              <w:bottom w:val="nil"/>
            </w:tcBorders>
            <w:shd w:val="clear" w:color="auto" w:fill="auto"/>
            <w:vAlign w:val="center"/>
          </w:tcPr>
          <w:p w14:paraId="385ABE5B" w14:textId="77777777" w:rsidR="00662D26" w:rsidRPr="002D342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EC280F">
              <w:rPr>
                <w:rFonts w:cs="Arial"/>
                <w:b/>
                <w:bCs/>
                <w:szCs w:val="14"/>
              </w:rPr>
              <w:t>1</w:t>
            </w:r>
            <w:r>
              <w:rPr>
                <w:rFonts w:cs="Arial"/>
                <w:b/>
                <w:bCs/>
                <w:szCs w:val="14"/>
              </w:rPr>
              <w:t>,</w:t>
            </w:r>
            <w:r w:rsidRPr="00EC280F">
              <w:rPr>
                <w:rFonts w:cs="Arial"/>
                <w:b/>
                <w:bCs/>
                <w:szCs w:val="14"/>
              </w:rPr>
              <w:t>179</w:t>
            </w:r>
            <w:r>
              <w:rPr>
                <w:rFonts w:cs="Arial"/>
                <w:b/>
                <w:bCs/>
                <w:szCs w:val="14"/>
              </w:rPr>
              <w:t>,</w:t>
            </w:r>
            <w:r w:rsidRPr="00EC280F">
              <w:rPr>
                <w:rFonts w:cs="Arial"/>
                <w:b/>
                <w:bCs/>
                <w:szCs w:val="14"/>
              </w:rPr>
              <w:t>431</w:t>
            </w:r>
          </w:p>
        </w:tc>
        <w:tc>
          <w:tcPr>
            <w:tcW w:w="1416" w:type="dxa"/>
            <w:tcBorders>
              <w:top w:val="nil"/>
              <w:bottom w:val="nil"/>
            </w:tcBorders>
            <w:shd w:val="clear" w:color="auto" w:fill="auto"/>
            <w:vAlign w:val="center"/>
          </w:tcPr>
          <w:p w14:paraId="0C45751D" w14:textId="77777777" w:rsidR="00662D26" w:rsidRPr="002D342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4779E2">
              <w:rPr>
                <w:b/>
                <w:bCs/>
              </w:rPr>
              <w:t>977</w:t>
            </w:r>
            <w:r>
              <w:rPr>
                <w:b/>
                <w:bCs/>
              </w:rPr>
              <w:t>,</w:t>
            </w:r>
            <w:r w:rsidRPr="004779E2">
              <w:rPr>
                <w:b/>
                <w:bCs/>
              </w:rPr>
              <w:t>062</w:t>
            </w:r>
          </w:p>
        </w:tc>
      </w:tr>
      <w:tr w:rsidR="00662D26" w:rsidRPr="004F2E05" w14:paraId="2E2ED782"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2F0A0594" w14:textId="77777777" w:rsidR="00662D26" w:rsidRPr="004F2E05" w:rsidRDefault="00662D26" w:rsidP="0007336D">
            <w:pPr>
              <w:pStyle w:val="08-Tabelageral"/>
              <w:ind w:left="113"/>
              <w:jc w:val="left"/>
              <w:rPr>
                <w:bCs w:val="0"/>
              </w:rPr>
            </w:pPr>
            <w:r w:rsidRPr="004F2E05">
              <w:rPr>
                <w:bCs w:val="0"/>
              </w:rPr>
              <w:t>Adjustment to net profit:</w:t>
            </w:r>
          </w:p>
        </w:tc>
        <w:tc>
          <w:tcPr>
            <w:tcW w:w="548" w:type="dxa"/>
            <w:tcBorders>
              <w:top w:val="nil"/>
              <w:bottom w:val="nil"/>
            </w:tcBorders>
            <w:shd w:val="clear" w:color="auto" w:fill="auto"/>
            <w:vAlign w:val="center"/>
          </w:tcPr>
          <w:p w14:paraId="2E84D4C9" w14:textId="77777777" w:rsidR="00662D26" w:rsidRPr="004F2E05"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352" w:type="dxa"/>
            <w:tcBorders>
              <w:top w:val="nil"/>
              <w:bottom w:val="nil"/>
            </w:tcBorders>
            <w:shd w:val="clear" w:color="auto" w:fill="auto"/>
            <w:vAlign w:val="center"/>
          </w:tcPr>
          <w:p w14:paraId="38E3EA94" w14:textId="77777777" w:rsidR="00662D26" w:rsidRPr="004F2E05"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310" w:type="dxa"/>
            <w:tcBorders>
              <w:top w:val="nil"/>
              <w:bottom w:val="nil"/>
            </w:tcBorders>
            <w:shd w:val="clear" w:color="auto" w:fill="auto"/>
            <w:vAlign w:val="center"/>
          </w:tcPr>
          <w:p w14:paraId="1AAAF527" w14:textId="77777777" w:rsidR="00662D26" w:rsidRPr="004F2E05"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282" w:type="dxa"/>
            <w:tcBorders>
              <w:top w:val="nil"/>
              <w:bottom w:val="nil"/>
            </w:tcBorders>
            <w:shd w:val="clear" w:color="auto" w:fill="auto"/>
            <w:vAlign w:val="center"/>
          </w:tcPr>
          <w:p w14:paraId="2B8B944A" w14:textId="77777777" w:rsidR="00662D26" w:rsidRPr="004F2E05"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363" w:type="dxa"/>
            <w:tcBorders>
              <w:top w:val="nil"/>
              <w:bottom w:val="nil"/>
            </w:tcBorders>
            <w:shd w:val="clear" w:color="auto" w:fill="auto"/>
            <w:vAlign w:val="center"/>
          </w:tcPr>
          <w:p w14:paraId="24C49A6D" w14:textId="77777777" w:rsidR="00662D26" w:rsidRPr="004F2E05"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c>
          <w:tcPr>
            <w:tcW w:w="1416" w:type="dxa"/>
            <w:tcBorders>
              <w:top w:val="nil"/>
              <w:bottom w:val="nil"/>
            </w:tcBorders>
            <w:vAlign w:val="center"/>
          </w:tcPr>
          <w:p w14:paraId="2564FC46" w14:textId="77777777" w:rsidR="00662D26" w:rsidRPr="004F2E05"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
              </w:rPr>
            </w:pPr>
          </w:p>
        </w:tc>
      </w:tr>
      <w:tr w:rsidR="00662D26" w:rsidRPr="001C7112" w14:paraId="7CEED3ED"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560E540B" w14:textId="77777777" w:rsidR="00662D26" w:rsidRPr="001C7112" w:rsidRDefault="00662D26" w:rsidP="0007336D">
            <w:pPr>
              <w:pStyle w:val="08-Tabelageral"/>
              <w:ind w:left="113"/>
              <w:jc w:val="left"/>
              <w:rPr>
                <w:b w:val="0"/>
              </w:rPr>
            </w:pPr>
            <w:r w:rsidRPr="00E03629">
              <w:rPr>
                <w:b w:val="0"/>
              </w:rPr>
              <w:t>Equity income</w:t>
            </w:r>
          </w:p>
        </w:tc>
        <w:tc>
          <w:tcPr>
            <w:tcW w:w="548" w:type="dxa"/>
            <w:tcBorders>
              <w:top w:val="nil"/>
              <w:bottom w:val="nil"/>
            </w:tcBorders>
            <w:shd w:val="clear" w:color="auto" w:fill="auto"/>
            <w:vAlign w:val="center"/>
          </w:tcPr>
          <w:p w14:paraId="7EBAFE36" w14:textId="77777777" w:rsidR="00662D26" w:rsidRPr="001C7112"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pPr>
            <w:r w:rsidRPr="000C3D08">
              <w:t>[7.b]</w:t>
            </w:r>
          </w:p>
        </w:tc>
        <w:tc>
          <w:tcPr>
            <w:tcW w:w="1352" w:type="dxa"/>
            <w:tcBorders>
              <w:top w:val="nil"/>
              <w:bottom w:val="nil"/>
            </w:tcBorders>
            <w:shd w:val="clear" w:color="auto" w:fill="auto"/>
            <w:vAlign w:val="center"/>
          </w:tcPr>
          <w:p w14:paraId="66B7641D" w14:textId="77777777" w:rsidR="00662D26" w:rsidRPr="001C7112"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5B3390">
              <w:rPr>
                <w:rFonts w:cs="Arial"/>
                <w:szCs w:val="14"/>
              </w:rPr>
              <w:t>(1</w:t>
            </w:r>
            <w:r>
              <w:rPr>
                <w:rFonts w:cs="Arial"/>
                <w:szCs w:val="14"/>
              </w:rPr>
              <w:t>,</w:t>
            </w:r>
            <w:r w:rsidRPr="005B3390">
              <w:rPr>
                <w:rFonts w:cs="Arial"/>
                <w:szCs w:val="14"/>
              </w:rPr>
              <w:t>179</w:t>
            </w:r>
            <w:r>
              <w:rPr>
                <w:rFonts w:cs="Arial"/>
                <w:szCs w:val="14"/>
              </w:rPr>
              <w:t>,</w:t>
            </w:r>
            <w:r w:rsidRPr="005B3390">
              <w:rPr>
                <w:rFonts w:cs="Arial"/>
                <w:szCs w:val="14"/>
              </w:rPr>
              <w:t>084)</w:t>
            </w:r>
          </w:p>
        </w:tc>
        <w:tc>
          <w:tcPr>
            <w:tcW w:w="1310" w:type="dxa"/>
            <w:tcBorders>
              <w:top w:val="nil"/>
              <w:bottom w:val="nil"/>
            </w:tcBorders>
            <w:shd w:val="clear" w:color="auto" w:fill="auto"/>
            <w:vAlign w:val="center"/>
          </w:tcPr>
          <w:p w14:paraId="2488882D" w14:textId="77777777" w:rsidR="00662D26" w:rsidRPr="001C7112"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47743C">
              <w:rPr>
                <w:rFonts w:cs="Arial"/>
                <w:szCs w:val="14"/>
              </w:rPr>
              <w:t>(971</w:t>
            </w:r>
            <w:r>
              <w:rPr>
                <w:rFonts w:cs="Arial"/>
                <w:szCs w:val="14"/>
              </w:rPr>
              <w:t>,</w:t>
            </w:r>
            <w:r w:rsidRPr="0047743C">
              <w:rPr>
                <w:rFonts w:cs="Arial"/>
                <w:szCs w:val="14"/>
              </w:rPr>
              <w:t>349)</w:t>
            </w:r>
          </w:p>
        </w:tc>
        <w:tc>
          <w:tcPr>
            <w:tcW w:w="282" w:type="dxa"/>
            <w:tcBorders>
              <w:top w:val="nil"/>
              <w:bottom w:val="nil"/>
            </w:tcBorders>
            <w:shd w:val="clear" w:color="auto" w:fill="auto"/>
            <w:vAlign w:val="center"/>
          </w:tcPr>
          <w:p w14:paraId="24DCDF72" w14:textId="77777777" w:rsidR="00662D26" w:rsidRPr="001C7112"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363" w:type="dxa"/>
            <w:tcBorders>
              <w:top w:val="nil"/>
              <w:bottom w:val="nil"/>
            </w:tcBorders>
            <w:shd w:val="clear" w:color="auto" w:fill="auto"/>
            <w:vAlign w:val="center"/>
          </w:tcPr>
          <w:p w14:paraId="4874DBA0" w14:textId="77777777" w:rsidR="00662D26" w:rsidRPr="001C7112"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EC280F">
              <w:rPr>
                <w:rFonts w:cs="Arial"/>
                <w:szCs w:val="14"/>
              </w:rPr>
              <w:t>(605</w:t>
            </w:r>
            <w:r>
              <w:rPr>
                <w:rFonts w:cs="Arial"/>
                <w:szCs w:val="14"/>
              </w:rPr>
              <w:t>,</w:t>
            </w:r>
            <w:r w:rsidRPr="00EC280F">
              <w:rPr>
                <w:rFonts w:cs="Arial"/>
                <w:szCs w:val="14"/>
              </w:rPr>
              <w:t>28</w:t>
            </w:r>
            <w:r>
              <w:rPr>
                <w:rFonts w:cs="Arial"/>
                <w:szCs w:val="14"/>
              </w:rPr>
              <w:t>3</w:t>
            </w:r>
            <w:r w:rsidRPr="00EC280F">
              <w:rPr>
                <w:rFonts w:cs="Arial"/>
                <w:szCs w:val="14"/>
              </w:rPr>
              <w:t>)</w:t>
            </w:r>
          </w:p>
        </w:tc>
        <w:tc>
          <w:tcPr>
            <w:tcW w:w="1416" w:type="dxa"/>
            <w:tcBorders>
              <w:top w:val="nil"/>
              <w:bottom w:val="nil"/>
            </w:tcBorders>
            <w:shd w:val="clear" w:color="auto" w:fill="auto"/>
            <w:vAlign w:val="center"/>
          </w:tcPr>
          <w:p w14:paraId="461A6057" w14:textId="77777777" w:rsidR="00662D26" w:rsidRPr="001C7112"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AE507E">
              <w:rPr>
                <w:rFonts w:cs="Arial"/>
                <w:szCs w:val="14"/>
              </w:rPr>
              <w:t>(470</w:t>
            </w:r>
            <w:r>
              <w:rPr>
                <w:rFonts w:cs="Arial"/>
                <w:szCs w:val="14"/>
              </w:rPr>
              <w:t>,</w:t>
            </w:r>
            <w:r w:rsidRPr="00AE507E">
              <w:rPr>
                <w:rFonts w:cs="Arial"/>
                <w:szCs w:val="14"/>
              </w:rPr>
              <w:t>523)</w:t>
            </w:r>
          </w:p>
        </w:tc>
      </w:tr>
      <w:tr w:rsidR="00662D26" w:rsidRPr="001C7112" w14:paraId="64231DDB"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bottom"/>
          </w:tcPr>
          <w:p w14:paraId="714521A2" w14:textId="77777777" w:rsidR="00662D26" w:rsidRPr="00BD6C7E" w:rsidRDefault="00662D26" w:rsidP="0007336D">
            <w:pPr>
              <w:pStyle w:val="08-Tabelageral"/>
              <w:ind w:left="113"/>
              <w:jc w:val="left"/>
              <w:rPr>
                <w:b w:val="0"/>
                <w:lang w:val="en-US"/>
              </w:rPr>
            </w:pPr>
            <w:r w:rsidRPr="00BD6C7E">
              <w:rPr>
                <w:b w:val="0"/>
                <w:lang w:val="en-US"/>
              </w:rPr>
              <w:t>Net increase in dividends and interest on shareholders' equity</w:t>
            </w:r>
          </w:p>
        </w:tc>
        <w:tc>
          <w:tcPr>
            <w:tcW w:w="548" w:type="dxa"/>
            <w:tcBorders>
              <w:top w:val="nil"/>
              <w:bottom w:val="nil"/>
            </w:tcBorders>
            <w:shd w:val="clear" w:color="auto" w:fill="auto"/>
            <w:vAlign w:val="center"/>
          </w:tcPr>
          <w:p w14:paraId="04282B7B" w14:textId="77777777" w:rsidR="00662D26" w:rsidRPr="00BD6C7E"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352" w:type="dxa"/>
            <w:tcBorders>
              <w:top w:val="nil"/>
              <w:bottom w:val="nil"/>
            </w:tcBorders>
            <w:shd w:val="clear" w:color="auto" w:fill="auto"/>
            <w:vAlign w:val="center"/>
          </w:tcPr>
          <w:p w14:paraId="1418C941" w14:textId="77777777" w:rsidR="00662D26" w:rsidRPr="001C7112"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5B3390">
              <w:rPr>
                <w:rFonts w:cs="Arial"/>
                <w:szCs w:val="14"/>
              </w:rPr>
              <w:t>3</w:t>
            </w:r>
            <w:r>
              <w:rPr>
                <w:rFonts w:cs="Arial"/>
                <w:szCs w:val="14"/>
              </w:rPr>
              <w:t>,</w:t>
            </w:r>
            <w:r w:rsidRPr="005B3390">
              <w:rPr>
                <w:rFonts w:cs="Arial"/>
                <w:szCs w:val="14"/>
              </w:rPr>
              <w:t>639</w:t>
            </w:r>
          </w:p>
        </w:tc>
        <w:tc>
          <w:tcPr>
            <w:tcW w:w="1310" w:type="dxa"/>
            <w:tcBorders>
              <w:top w:val="nil"/>
              <w:bottom w:val="nil"/>
            </w:tcBorders>
            <w:shd w:val="clear" w:color="auto" w:fill="auto"/>
            <w:vAlign w:val="center"/>
          </w:tcPr>
          <w:p w14:paraId="15ED859A" w14:textId="77777777" w:rsidR="00662D26" w:rsidRPr="001C7112"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(312</w:t>
            </w:r>
            <w:r w:rsidRPr="0047743C">
              <w:rPr>
                <w:rFonts w:cs="Arial"/>
                <w:szCs w:val="14"/>
              </w:rPr>
              <w:t>)</w:t>
            </w:r>
          </w:p>
        </w:tc>
        <w:tc>
          <w:tcPr>
            <w:tcW w:w="282" w:type="dxa"/>
            <w:tcBorders>
              <w:top w:val="nil"/>
              <w:bottom w:val="nil"/>
            </w:tcBorders>
            <w:shd w:val="clear" w:color="auto" w:fill="auto"/>
            <w:vAlign w:val="center"/>
          </w:tcPr>
          <w:p w14:paraId="542B2742" w14:textId="77777777" w:rsidR="00662D26" w:rsidRPr="001C7112"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363" w:type="dxa"/>
            <w:tcBorders>
              <w:top w:val="nil"/>
              <w:bottom w:val="nil"/>
            </w:tcBorders>
            <w:shd w:val="clear" w:color="auto" w:fill="auto"/>
            <w:vAlign w:val="center"/>
          </w:tcPr>
          <w:p w14:paraId="168DDF4D" w14:textId="77777777" w:rsidR="00662D26" w:rsidRPr="001C7112"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EC280F">
              <w:rPr>
                <w:rFonts w:cs="Arial"/>
                <w:szCs w:val="14"/>
              </w:rPr>
              <w:t>25</w:t>
            </w:r>
            <w:r>
              <w:rPr>
                <w:rFonts w:cs="Arial"/>
                <w:szCs w:val="14"/>
              </w:rPr>
              <w:t>,</w:t>
            </w:r>
            <w:r w:rsidRPr="00EC280F">
              <w:rPr>
                <w:rFonts w:cs="Arial"/>
                <w:szCs w:val="14"/>
              </w:rPr>
              <w:t>745</w:t>
            </w:r>
          </w:p>
        </w:tc>
        <w:tc>
          <w:tcPr>
            <w:tcW w:w="1416" w:type="dxa"/>
            <w:tcBorders>
              <w:top w:val="nil"/>
              <w:bottom w:val="nil"/>
            </w:tcBorders>
            <w:shd w:val="clear" w:color="auto" w:fill="auto"/>
            <w:vAlign w:val="center"/>
          </w:tcPr>
          <w:p w14:paraId="5BBC5C05" w14:textId="77777777" w:rsidR="00662D26" w:rsidRPr="001C7112"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AE507E">
              <w:rPr>
                <w:rFonts w:cs="Arial"/>
                <w:szCs w:val="14"/>
              </w:rPr>
              <w:t>2</w:t>
            </w:r>
            <w:r>
              <w:rPr>
                <w:rFonts w:cs="Arial"/>
                <w:szCs w:val="14"/>
              </w:rPr>
              <w:t>,</w:t>
            </w:r>
            <w:r w:rsidRPr="00AE507E">
              <w:rPr>
                <w:rFonts w:cs="Arial"/>
                <w:szCs w:val="14"/>
              </w:rPr>
              <w:t>623</w:t>
            </w:r>
          </w:p>
        </w:tc>
      </w:tr>
      <w:tr w:rsidR="00662D26" w:rsidRPr="001C7112" w14:paraId="0815DB27"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bottom"/>
          </w:tcPr>
          <w:p w14:paraId="323D45EF" w14:textId="77777777" w:rsidR="00662D26" w:rsidRPr="00617504" w:rsidRDefault="00662D26" w:rsidP="0007336D">
            <w:pPr>
              <w:pStyle w:val="08-Tabelageral"/>
              <w:ind w:left="113"/>
              <w:jc w:val="left"/>
              <w:rPr>
                <w:b w:val="0"/>
                <w:lang w:val="en-US"/>
              </w:rPr>
            </w:pPr>
            <w:r w:rsidRPr="00295DFF">
              <w:rPr>
                <w:b w:val="0"/>
                <w:lang w:val="en-US"/>
              </w:rPr>
              <w:t>Net increase</w:t>
            </w:r>
            <w:r>
              <w:rPr>
                <w:b w:val="0"/>
                <w:lang w:val="en-US"/>
              </w:rPr>
              <w:t xml:space="preserve"> in</w:t>
            </w:r>
            <w:r w:rsidRPr="00617504">
              <w:rPr>
                <w:b w:val="0"/>
                <w:lang w:val="en-US"/>
              </w:rPr>
              <w:t xml:space="preserve"> financial assets at amortized cost</w:t>
            </w:r>
          </w:p>
        </w:tc>
        <w:tc>
          <w:tcPr>
            <w:tcW w:w="548" w:type="dxa"/>
            <w:tcBorders>
              <w:top w:val="nil"/>
              <w:bottom w:val="nil"/>
            </w:tcBorders>
            <w:shd w:val="clear" w:color="auto" w:fill="auto"/>
            <w:vAlign w:val="center"/>
          </w:tcPr>
          <w:p w14:paraId="73B0A076" w14:textId="77777777" w:rsidR="00662D26" w:rsidRPr="00BD6C7E"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352" w:type="dxa"/>
            <w:tcBorders>
              <w:top w:val="nil"/>
              <w:bottom w:val="nil"/>
            </w:tcBorders>
            <w:shd w:val="clear" w:color="auto" w:fill="auto"/>
            <w:vAlign w:val="center"/>
          </w:tcPr>
          <w:p w14:paraId="5A08C960" w14:textId="77777777" w:rsidR="00662D26" w:rsidRPr="0006126C"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310" w:type="dxa"/>
            <w:tcBorders>
              <w:top w:val="nil"/>
              <w:bottom w:val="nil"/>
            </w:tcBorders>
            <w:shd w:val="clear" w:color="auto" w:fill="auto"/>
            <w:vAlign w:val="center"/>
          </w:tcPr>
          <w:p w14:paraId="1E22411E" w14:textId="77777777" w:rsidR="00662D26" w:rsidRPr="00CE57AB"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Pr>
                <w:rFonts w:cs="Arial"/>
                <w:szCs w:val="14"/>
              </w:rPr>
              <w:t>--</w:t>
            </w:r>
          </w:p>
        </w:tc>
        <w:tc>
          <w:tcPr>
            <w:tcW w:w="282" w:type="dxa"/>
            <w:tcBorders>
              <w:top w:val="nil"/>
              <w:bottom w:val="nil"/>
            </w:tcBorders>
            <w:shd w:val="clear" w:color="auto" w:fill="auto"/>
            <w:vAlign w:val="center"/>
          </w:tcPr>
          <w:p w14:paraId="2328DC30" w14:textId="77777777" w:rsidR="00662D26" w:rsidRPr="001C7112"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363" w:type="dxa"/>
            <w:tcBorders>
              <w:top w:val="nil"/>
              <w:bottom w:val="nil"/>
            </w:tcBorders>
            <w:shd w:val="clear" w:color="auto" w:fill="auto"/>
            <w:vAlign w:val="center"/>
          </w:tcPr>
          <w:p w14:paraId="7193F16E" w14:textId="77777777" w:rsidR="00662D26" w:rsidRPr="0071713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w:t>
            </w:r>
          </w:p>
        </w:tc>
        <w:tc>
          <w:tcPr>
            <w:tcW w:w="1416" w:type="dxa"/>
            <w:tcBorders>
              <w:top w:val="nil"/>
              <w:bottom w:val="nil"/>
            </w:tcBorders>
            <w:shd w:val="clear" w:color="auto" w:fill="auto"/>
            <w:vAlign w:val="center"/>
          </w:tcPr>
          <w:p w14:paraId="53A1FA8D" w14:textId="77777777" w:rsidR="00662D26" w:rsidRPr="009B325C"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r w:rsidRPr="00AE507E">
              <w:rPr>
                <w:rFonts w:cs="Arial"/>
                <w:szCs w:val="14"/>
              </w:rPr>
              <w:t>(2</w:t>
            </w:r>
            <w:r>
              <w:rPr>
                <w:rFonts w:cs="Arial"/>
                <w:szCs w:val="14"/>
              </w:rPr>
              <w:t>,</w:t>
            </w:r>
            <w:r w:rsidRPr="00AE507E">
              <w:rPr>
                <w:rFonts w:cs="Arial"/>
                <w:szCs w:val="14"/>
              </w:rPr>
              <w:t>287)</w:t>
            </w:r>
          </w:p>
        </w:tc>
      </w:tr>
      <w:tr w:rsidR="00662D26" w:rsidRPr="001C7112" w14:paraId="0791DD5A"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bottom"/>
          </w:tcPr>
          <w:p w14:paraId="4985182C" w14:textId="77777777" w:rsidR="00662D26" w:rsidRPr="001C7112" w:rsidRDefault="00662D26" w:rsidP="0007336D">
            <w:pPr>
              <w:pStyle w:val="08-Tabelageral"/>
              <w:ind w:left="113"/>
              <w:jc w:val="left"/>
              <w:rPr>
                <w:b w:val="0"/>
              </w:rPr>
            </w:pPr>
            <w:r w:rsidRPr="00E03629">
              <w:rPr>
                <w:b w:val="0"/>
              </w:rPr>
              <w:t>Other adjustments</w:t>
            </w:r>
          </w:p>
        </w:tc>
        <w:tc>
          <w:tcPr>
            <w:tcW w:w="548" w:type="dxa"/>
            <w:tcBorders>
              <w:top w:val="nil"/>
              <w:bottom w:val="nil"/>
            </w:tcBorders>
            <w:shd w:val="clear" w:color="auto" w:fill="auto"/>
            <w:vAlign w:val="center"/>
          </w:tcPr>
          <w:p w14:paraId="11FD21E2" w14:textId="77777777" w:rsidR="00662D26" w:rsidRPr="001C7112"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52" w:type="dxa"/>
            <w:tcBorders>
              <w:top w:val="nil"/>
              <w:bottom w:val="nil"/>
            </w:tcBorders>
            <w:shd w:val="clear" w:color="auto" w:fill="auto"/>
            <w:vAlign w:val="center"/>
          </w:tcPr>
          <w:p w14:paraId="3709A309" w14:textId="77777777" w:rsidR="00662D26" w:rsidRPr="001C7112"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5B3390">
              <w:rPr>
                <w:rFonts w:cs="Arial"/>
                <w:szCs w:val="14"/>
              </w:rPr>
              <w:t>213</w:t>
            </w:r>
          </w:p>
        </w:tc>
        <w:tc>
          <w:tcPr>
            <w:tcW w:w="1310" w:type="dxa"/>
            <w:tcBorders>
              <w:top w:val="nil"/>
              <w:bottom w:val="nil"/>
            </w:tcBorders>
            <w:shd w:val="clear" w:color="auto" w:fill="auto"/>
            <w:vAlign w:val="center"/>
          </w:tcPr>
          <w:p w14:paraId="07C05223" w14:textId="77777777" w:rsidR="00662D26" w:rsidRPr="001C7112"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rPr>
              <w:t>531</w:t>
            </w:r>
          </w:p>
        </w:tc>
        <w:tc>
          <w:tcPr>
            <w:tcW w:w="282" w:type="dxa"/>
            <w:tcBorders>
              <w:top w:val="nil"/>
              <w:bottom w:val="nil"/>
            </w:tcBorders>
            <w:shd w:val="clear" w:color="auto" w:fill="auto"/>
            <w:vAlign w:val="center"/>
          </w:tcPr>
          <w:p w14:paraId="781BAF3A" w14:textId="77777777" w:rsidR="00662D26" w:rsidRPr="001C7112"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rFonts w:cs="Arial"/>
                <w:szCs w:val="14"/>
              </w:rPr>
            </w:pPr>
          </w:p>
        </w:tc>
        <w:tc>
          <w:tcPr>
            <w:tcW w:w="1363" w:type="dxa"/>
            <w:tcBorders>
              <w:top w:val="nil"/>
              <w:bottom w:val="nil"/>
            </w:tcBorders>
            <w:shd w:val="clear" w:color="auto" w:fill="auto"/>
            <w:vAlign w:val="center"/>
          </w:tcPr>
          <w:p w14:paraId="591E2BD8" w14:textId="77777777" w:rsidR="00662D26" w:rsidRPr="001C7112"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EC280F">
              <w:rPr>
                <w:rFonts w:cs="Arial"/>
                <w:szCs w:val="14"/>
              </w:rPr>
              <w:t>32</w:t>
            </w:r>
            <w:r>
              <w:rPr>
                <w:rFonts w:cs="Arial"/>
                <w:szCs w:val="14"/>
              </w:rPr>
              <w:t>1</w:t>
            </w:r>
          </w:p>
        </w:tc>
        <w:tc>
          <w:tcPr>
            <w:tcW w:w="1416" w:type="dxa"/>
            <w:tcBorders>
              <w:top w:val="nil"/>
              <w:bottom w:val="nil"/>
            </w:tcBorders>
            <w:shd w:val="clear" w:color="auto" w:fill="auto"/>
            <w:vAlign w:val="center"/>
          </w:tcPr>
          <w:p w14:paraId="7584ED55" w14:textId="77777777" w:rsidR="00662D26" w:rsidRPr="00073BA6"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sidRPr="00AE507E">
              <w:rPr>
                <w:rFonts w:cs="Arial"/>
                <w:szCs w:val="14"/>
              </w:rPr>
              <w:t>884</w:t>
            </w:r>
          </w:p>
        </w:tc>
      </w:tr>
      <w:tr w:rsidR="00662D26" w:rsidRPr="001D6BE8" w14:paraId="63C6784D"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bottom"/>
          </w:tcPr>
          <w:p w14:paraId="01E588C3" w14:textId="77777777" w:rsidR="00662D26" w:rsidRPr="002D3429" w:rsidRDefault="00662D26" w:rsidP="0007336D">
            <w:pPr>
              <w:pStyle w:val="08-Tabelageral"/>
              <w:ind w:left="113"/>
              <w:jc w:val="left"/>
              <w:rPr>
                <w:bCs w:val="0"/>
              </w:rPr>
            </w:pPr>
            <w:r w:rsidRPr="002D3429">
              <w:rPr>
                <w:bCs w:val="0"/>
              </w:rPr>
              <w:t>Adjustment to net profit</w:t>
            </w:r>
          </w:p>
        </w:tc>
        <w:tc>
          <w:tcPr>
            <w:tcW w:w="548" w:type="dxa"/>
            <w:tcBorders>
              <w:top w:val="nil"/>
              <w:bottom w:val="nil"/>
            </w:tcBorders>
            <w:shd w:val="clear" w:color="auto" w:fill="auto"/>
            <w:vAlign w:val="center"/>
          </w:tcPr>
          <w:p w14:paraId="5DBC43C1" w14:textId="77777777" w:rsidR="00662D26" w:rsidRPr="00CD3714"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352" w:type="dxa"/>
            <w:tcBorders>
              <w:top w:val="nil"/>
              <w:bottom w:val="nil"/>
            </w:tcBorders>
            <w:shd w:val="clear" w:color="auto" w:fill="auto"/>
            <w:vAlign w:val="center"/>
          </w:tcPr>
          <w:p w14:paraId="1A8035AF" w14:textId="77777777" w:rsidR="00662D26" w:rsidRPr="00F0692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5B3390">
              <w:rPr>
                <w:rFonts w:cs="Arial"/>
                <w:b/>
                <w:szCs w:val="14"/>
              </w:rPr>
              <w:t>4</w:t>
            </w:r>
            <w:r>
              <w:rPr>
                <w:rFonts w:cs="Arial"/>
                <w:b/>
                <w:szCs w:val="14"/>
              </w:rPr>
              <w:t>,</w:t>
            </w:r>
            <w:r w:rsidRPr="005B3390">
              <w:rPr>
                <w:rFonts w:cs="Arial"/>
                <w:b/>
                <w:szCs w:val="14"/>
              </w:rPr>
              <w:t>199</w:t>
            </w:r>
          </w:p>
        </w:tc>
        <w:tc>
          <w:tcPr>
            <w:tcW w:w="1310" w:type="dxa"/>
            <w:tcBorders>
              <w:top w:val="nil"/>
              <w:bottom w:val="nil"/>
            </w:tcBorders>
            <w:shd w:val="clear" w:color="auto" w:fill="auto"/>
            <w:vAlign w:val="center"/>
          </w:tcPr>
          <w:p w14:paraId="43983AA3" w14:textId="77777777" w:rsidR="00662D26" w:rsidRPr="00F0692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47743C">
              <w:rPr>
                <w:rFonts w:cs="Arial"/>
                <w:b/>
                <w:szCs w:val="14"/>
              </w:rPr>
              <w:t>5</w:t>
            </w:r>
            <w:r>
              <w:rPr>
                <w:rFonts w:cs="Arial"/>
                <w:b/>
                <w:szCs w:val="14"/>
              </w:rPr>
              <w:t>,</w:t>
            </w:r>
            <w:r w:rsidRPr="0047743C">
              <w:rPr>
                <w:rFonts w:cs="Arial"/>
                <w:b/>
                <w:szCs w:val="14"/>
              </w:rPr>
              <w:t>932</w:t>
            </w:r>
          </w:p>
        </w:tc>
        <w:tc>
          <w:tcPr>
            <w:tcW w:w="282" w:type="dxa"/>
            <w:tcBorders>
              <w:top w:val="nil"/>
              <w:bottom w:val="nil"/>
            </w:tcBorders>
            <w:shd w:val="clear" w:color="auto" w:fill="auto"/>
            <w:vAlign w:val="center"/>
          </w:tcPr>
          <w:p w14:paraId="420E64AB" w14:textId="77777777" w:rsidR="00662D26" w:rsidRPr="00F06920"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363" w:type="dxa"/>
            <w:tcBorders>
              <w:top w:val="nil"/>
              <w:bottom w:val="nil"/>
            </w:tcBorders>
            <w:shd w:val="clear" w:color="auto" w:fill="auto"/>
            <w:vAlign w:val="center"/>
          </w:tcPr>
          <w:p w14:paraId="3D38CBB6" w14:textId="77777777" w:rsidR="00662D26" w:rsidRPr="00F0692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sidRPr="00EC280F">
              <w:rPr>
                <w:rFonts w:cs="Arial"/>
                <w:b/>
                <w:bCs/>
                <w:szCs w:val="14"/>
              </w:rPr>
              <w:t>600</w:t>
            </w:r>
            <w:r>
              <w:rPr>
                <w:rFonts w:cs="Arial"/>
                <w:b/>
                <w:bCs/>
                <w:szCs w:val="14"/>
              </w:rPr>
              <w:t>,</w:t>
            </w:r>
            <w:r w:rsidRPr="00EC280F">
              <w:rPr>
                <w:rFonts w:cs="Arial"/>
                <w:b/>
                <w:bCs/>
                <w:szCs w:val="14"/>
              </w:rPr>
              <w:t>214</w:t>
            </w:r>
          </w:p>
        </w:tc>
        <w:tc>
          <w:tcPr>
            <w:tcW w:w="1416" w:type="dxa"/>
            <w:tcBorders>
              <w:top w:val="nil"/>
              <w:bottom w:val="nil"/>
            </w:tcBorders>
            <w:shd w:val="clear" w:color="auto" w:fill="auto"/>
            <w:vAlign w:val="center"/>
          </w:tcPr>
          <w:p w14:paraId="46EBEBEB" w14:textId="77777777" w:rsidR="00662D26" w:rsidRPr="00F0692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AE507E">
              <w:rPr>
                <w:rFonts w:cs="Arial"/>
                <w:b/>
                <w:bCs/>
                <w:szCs w:val="14"/>
              </w:rPr>
              <w:t>507</w:t>
            </w:r>
            <w:r>
              <w:rPr>
                <w:rFonts w:cs="Arial"/>
                <w:b/>
                <w:bCs/>
                <w:szCs w:val="14"/>
              </w:rPr>
              <w:t>,</w:t>
            </w:r>
            <w:r w:rsidRPr="00AE507E">
              <w:rPr>
                <w:rFonts w:cs="Arial"/>
                <w:b/>
                <w:bCs/>
                <w:szCs w:val="14"/>
              </w:rPr>
              <w:t>759</w:t>
            </w:r>
          </w:p>
        </w:tc>
      </w:tr>
      <w:tr w:rsidR="00662D26" w:rsidRPr="002D3429" w14:paraId="707EB86B"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50020B52" w14:textId="77777777" w:rsidR="00662D26" w:rsidRPr="002D3429" w:rsidRDefault="00662D26" w:rsidP="0007336D">
            <w:pPr>
              <w:pStyle w:val="08-Tabelageral"/>
              <w:ind w:left="113"/>
              <w:jc w:val="left"/>
              <w:rPr>
                <w:bCs w:val="0"/>
              </w:rPr>
            </w:pPr>
            <w:r w:rsidRPr="002D3429">
              <w:rPr>
                <w:bCs w:val="0"/>
              </w:rPr>
              <w:t>Changes in balance sheet items:</w:t>
            </w:r>
          </w:p>
        </w:tc>
        <w:tc>
          <w:tcPr>
            <w:tcW w:w="548" w:type="dxa"/>
            <w:tcBorders>
              <w:top w:val="nil"/>
              <w:bottom w:val="nil"/>
            </w:tcBorders>
            <w:shd w:val="clear" w:color="auto" w:fill="auto"/>
            <w:vAlign w:val="center"/>
          </w:tcPr>
          <w:p w14:paraId="79793176" w14:textId="77777777" w:rsidR="00662D26" w:rsidRPr="002D3429"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Cs/>
              </w:rPr>
            </w:pPr>
          </w:p>
        </w:tc>
        <w:tc>
          <w:tcPr>
            <w:tcW w:w="1352" w:type="dxa"/>
            <w:tcBorders>
              <w:top w:val="nil"/>
              <w:bottom w:val="nil"/>
            </w:tcBorders>
            <w:shd w:val="clear" w:color="auto" w:fill="auto"/>
            <w:vAlign w:val="center"/>
          </w:tcPr>
          <w:p w14:paraId="396B728E" w14:textId="77777777" w:rsidR="00662D26" w:rsidRPr="002D3429"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Cs/>
              </w:rPr>
            </w:pPr>
          </w:p>
        </w:tc>
        <w:tc>
          <w:tcPr>
            <w:tcW w:w="1310" w:type="dxa"/>
            <w:tcBorders>
              <w:top w:val="nil"/>
              <w:bottom w:val="nil"/>
            </w:tcBorders>
            <w:shd w:val="clear" w:color="auto" w:fill="auto"/>
            <w:vAlign w:val="center"/>
          </w:tcPr>
          <w:p w14:paraId="6A1680A2" w14:textId="77777777" w:rsidR="00662D26" w:rsidRPr="002D3429"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Cs/>
              </w:rPr>
            </w:pPr>
          </w:p>
        </w:tc>
        <w:tc>
          <w:tcPr>
            <w:tcW w:w="282" w:type="dxa"/>
            <w:tcBorders>
              <w:top w:val="nil"/>
              <w:bottom w:val="nil"/>
            </w:tcBorders>
            <w:shd w:val="clear" w:color="auto" w:fill="auto"/>
            <w:vAlign w:val="center"/>
          </w:tcPr>
          <w:p w14:paraId="7C51B8E4" w14:textId="77777777" w:rsidR="00662D26" w:rsidRPr="002D3429"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Cs/>
              </w:rPr>
            </w:pPr>
          </w:p>
        </w:tc>
        <w:tc>
          <w:tcPr>
            <w:tcW w:w="1363" w:type="dxa"/>
            <w:tcBorders>
              <w:top w:val="nil"/>
              <w:bottom w:val="nil"/>
            </w:tcBorders>
            <w:shd w:val="clear" w:color="auto" w:fill="auto"/>
            <w:vAlign w:val="center"/>
          </w:tcPr>
          <w:p w14:paraId="662EEE33" w14:textId="77777777" w:rsidR="00662D26" w:rsidRPr="002D3429"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Cs/>
              </w:rPr>
            </w:pPr>
          </w:p>
        </w:tc>
        <w:tc>
          <w:tcPr>
            <w:tcW w:w="1416" w:type="dxa"/>
            <w:tcBorders>
              <w:top w:val="nil"/>
              <w:bottom w:val="nil"/>
            </w:tcBorders>
            <w:shd w:val="clear" w:color="auto" w:fill="auto"/>
            <w:vAlign w:val="center"/>
          </w:tcPr>
          <w:p w14:paraId="3174FF9B" w14:textId="77777777" w:rsidR="00662D26" w:rsidRPr="002D3429" w:rsidRDefault="00662D26" w:rsidP="0007336D">
            <w:pPr>
              <w:pStyle w:val="08-Tabelageral"/>
              <w:ind w:left="113"/>
              <w:jc w:val="left"/>
              <w:cnfStyle w:val="000000000000" w:firstRow="0" w:lastRow="0" w:firstColumn="0" w:lastColumn="0" w:oddVBand="0" w:evenVBand="0" w:oddHBand="0" w:evenHBand="0" w:firstRowFirstColumn="0" w:firstRowLastColumn="0" w:lastRowFirstColumn="0" w:lastRowLastColumn="0"/>
              <w:rPr>
                <w:bCs/>
              </w:rPr>
            </w:pPr>
          </w:p>
        </w:tc>
      </w:tr>
      <w:tr w:rsidR="00662D26" w:rsidRPr="000E70DE" w14:paraId="084804FC"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4875DC47" w14:textId="77777777" w:rsidR="00662D26" w:rsidRPr="00BD6C7E" w:rsidRDefault="00662D26" w:rsidP="0007336D">
            <w:pPr>
              <w:pStyle w:val="08-Tabelageral"/>
              <w:ind w:left="113"/>
              <w:jc w:val="left"/>
              <w:rPr>
                <w:b w:val="0"/>
                <w:lang w:val="en-US"/>
              </w:rPr>
            </w:pPr>
            <w:r w:rsidRPr="00BD6C7E">
              <w:rPr>
                <w:b w:val="0"/>
                <w:lang w:val="en-US"/>
              </w:rPr>
              <w:t>Financial assets at fair value through profit or loss</w:t>
            </w:r>
          </w:p>
        </w:tc>
        <w:tc>
          <w:tcPr>
            <w:tcW w:w="548" w:type="dxa"/>
            <w:tcBorders>
              <w:top w:val="nil"/>
              <w:bottom w:val="nil"/>
            </w:tcBorders>
            <w:shd w:val="clear" w:color="auto" w:fill="auto"/>
            <w:vAlign w:val="center"/>
          </w:tcPr>
          <w:p w14:paraId="6C906FEC" w14:textId="77777777" w:rsidR="00662D26" w:rsidRPr="00BD6C7E"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lang w:val="en-US"/>
              </w:rPr>
            </w:pPr>
          </w:p>
        </w:tc>
        <w:tc>
          <w:tcPr>
            <w:tcW w:w="1352" w:type="dxa"/>
            <w:tcBorders>
              <w:top w:val="nil"/>
              <w:bottom w:val="nil"/>
            </w:tcBorders>
            <w:shd w:val="clear" w:color="auto" w:fill="auto"/>
            <w:vAlign w:val="center"/>
          </w:tcPr>
          <w:p w14:paraId="7C22B2A8"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5B3390">
              <w:t>(1</w:t>
            </w:r>
            <w:r>
              <w:t>,</w:t>
            </w:r>
            <w:r w:rsidRPr="005B3390">
              <w:t>978)</w:t>
            </w:r>
          </w:p>
        </w:tc>
        <w:tc>
          <w:tcPr>
            <w:tcW w:w="1310" w:type="dxa"/>
            <w:tcBorders>
              <w:top w:val="nil"/>
              <w:bottom w:val="nil"/>
            </w:tcBorders>
            <w:shd w:val="clear" w:color="auto" w:fill="auto"/>
            <w:vAlign w:val="center"/>
          </w:tcPr>
          <w:p w14:paraId="5A2CD609"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47743C">
              <w:t>(7</w:t>
            </w:r>
            <w:r>
              <w:t>,</w:t>
            </w:r>
            <w:r w:rsidRPr="0047743C">
              <w:t>520)</w:t>
            </w:r>
          </w:p>
        </w:tc>
        <w:tc>
          <w:tcPr>
            <w:tcW w:w="282" w:type="dxa"/>
            <w:tcBorders>
              <w:top w:val="nil"/>
              <w:bottom w:val="nil"/>
            </w:tcBorders>
            <w:shd w:val="clear" w:color="auto" w:fill="auto"/>
            <w:vAlign w:val="center"/>
          </w:tcPr>
          <w:p w14:paraId="051BEC9E"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63" w:type="dxa"/>
            <w:tcBorders>
              <w:top w:val="nil"/>
              <w:bottom w:val="nil"/>
            </w:tcBorders>
            <w:shd w:val="clear" w:color="auto" w:fill="auto"/>
            <w:vAlign w:val="center"/>
          </w:tcPr>
          <w:p w14:paraId="1B51189B"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EC280F">
              <w:t>(1</w:t>
            </w:r>
            <w:r>
              <w:t>,</w:t>
            </w:r>
            <w:r w:rsidRPr="00EC280F">
              <w:t>978)</w:t>
            </w:r>
          </w:p>
        </w:tc>
        <w:tc>
          <w:tcPr>
            <w:tcW w:w="1416" w:type="dxa"/>
            <w:tcBorders>
              <w:top w:val="nil"/>
              <w:bottom w:val="nil"/>
            </w:tcBorders>
            <w:shd w:val="clear" w:color="auto" w:fill="auto"/>
            <w:vAlign w:val="center"/>
          </w:tcPr>
          <w:p w14:paraId="1129B66C"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AE507E">
              <w:t>(7</w:t>
            </w:r>
            <w:r>
              <w:t>,</w:t>
            </w:r>
            <w:r w:rsidRPr="00AE507E">
              <w:t>522)</w:t>
            </w:r>
          </w:p>
        </w:tc>
      </w:tr>
      <w:tr w:rsidR="00662D26" w:rsidRPr="000E70DE" w14:paraId="19E1F15D"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4DF3F06B" w14:textId="77777777" w:rsidR="00662D26" w:rsidRPr="00BD6C7E" w:rsidRDefault="00662D26" w:rsidP="0007336D">
            <w:pPr>
              <w:pStyle w:val="08-Tabelageral"/>
              <w:ind w:left="113"/>
              <w:jc w:val="left"/>
              <w:rPr>
                <w:b w:val="0"/>
                <w:lang w:val="en-US"/>
              </w:rPr>
            </w:pPr>
            <w:r w:rsidRPr="00BD6C7E">
              <w:rPr>
                <w:b w:val="0"/>
                <w:lang w:val="en-US"/>
              </w:rPr>
              <w:t>Current tax assets and deferred tax assets</w:t>
            </w:r>
          </w:p>
        </w:tc>
        <w:tc>
          <w:tcPr>
            <w:tcW w:w="548" w:type="dxa"/>
            <w:tcBorders>
              <w:top w:val="nil"/>
              <w:bottom w:val="nil"/>
            </w:tcBorders>
            <w:shd w:val="clear" w:color="auto" w:fill="auto"/>
            <w:vAlign w:val="center"/>
          </w:tcPr>
          <w:p w14:paraId="225B0D8B" w14:textId="77777777" w:rsidR="00662D26" w:rsidRPr="00BD6C7E"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352" w:type="dxa"/>
            <w:tcBorders>
              <w:top w:val="nil"/>
              <w:bottom w:val="nil"/>
            </w:tcBorders>
            <w:shd w:val="clear" w:color="auto" w:fill="auto"/>
            <w:vAlign w:val="center"/>
          </w:tcPr>
          <w:p w14:paraId="1A234AB7"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5B3390">
              <w:t>(12</w:t>
            </w:r>
            <w:r>
              <w:t>,</w:t>
            </w:r>
            <w:r w:rsidRPr="005B3390">
              <w:t>275)</w:t>
            </w:r>
          </w:p>
        </w:tc>
        <w:tc>
          <w:tcPr>
            <w:tcW w:w="1310" w:type="dxa"/>
            <w:tcBorders>
              <w:top w:val="nil"/>
              <w:bottom w:val="nil"/>
            </w:tcBorders>
            <w:shd w:val="clear" w:color="auto" w:fill="auto"/>
            <w:vAlign w:val="center"/>
          </w:tcPr>
          <w:p w14:paraId="56F61151"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47743C">
              <w:t>1</w:t>
            </w:r>
            <w:r>
              <w:t>,</w:t>
            </w:r>
            <w:r w:rsidRPr="0047743C">
              <w:t>241</w:t>
            </w:r>
          </w:p>
        </w:tc>
        <w:tc>
          <w:tcPr>
            <w:tcW w:w="282" w:type="dxa"/>
            <w:tcBorders>
              <w:top w:val="nil"/>
              <w:bottom w:val="nil"/>
            </w:tcBorders>
            <w:shd w:val="clear" w:color="auto" w:fill="auto"/>
            <w:vAlign w:val="center"/>
          </w:tcPr>
          <w:p w14:paraId="39032B2A"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63" w:type="dxa"/>
            <w:tcBorders>
              <w:top w:val="nil"/>
              <w:bottom w:val="nil"/>
            </w:tcBorders>
            <w:shd w:val="clear" w:color="auto" w:fill="auto"/>
            <w:vAlign w:val="center"/>
          </w:tcPr>
          <w:p w14:paraId="499BC2D3"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EC280F">
              <w:t>(31</w:t>
            </w:r>
            <w:r>
              <w:t>,</w:t>
            </w:r>
            <w:r w:rsidRPr="00EC280F">
              <w:t>895)</w:t>
            </w:r>
          </w:p>
        </w:tc>
        <w:tc>
          <w:tcPr>
            <w:tcW w:w="1416" w:type="dxa"/>
            <w:tcBorders>
              <w:top w:val="nil"/>
              <w:bottom w:val="nil"/>
            </w:tcBorders>
            <w:shd w:val="clear" w:color="auto" w:fill="auto"/>
            <w:vAlign w:val="center"/>
          </w:tcPr>
          <w:p w14:paraId="778DE6F3"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AE507E">
              <w:t>380</w:t>
            </w:r>
          </w:p>
        </w:tc>
      </w:tr>
      <w:tr w:rsidR="00662D26" w:rsidRPr="000E70DE" w14:paraId="1C198AFD"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0BF544A5" w14:textId="77777777" w:rsidR="00662D26" w:rsidRPr="000E70DE" w:rsidRDefault="00662D26" w:rsidP="0007336D">
            <w:pPr>
              <w:pStyle w:val="08-Tabelageral"/>
              <w:ind w:left="113"/>
              <w:jc w:val="left"/>
              <w:rPr>
                <w:b w:val="0"/>
              </w:rPr>
            </w:pPr>
            <w:r w:rsidRPr="00E03629">
              <w:rPr>
                <w:b w:val="0"/>
              </w:rPr>
              <w:t>Commissions receivable</w:t>
            </w:r>
          </w:p>
        </w:tc>
        <w:tc>
          <w:tcPr>
            <w:tcW w:w="548" w:type="dxa"/>
            <w:tcBorders>
              <w:top w:val="nil"/>
              <w:bottom w:val="nil"/>
            </w:tcBorders>
            <w:shd w:val="clear" w:color="auto" w:fill="auto"/>
            <w:vAlign w:val="center"/>
          </w:tcPr>
          <w:p w14:paraId="5B5728D5" w14:textId="77777777" w:rsidR="00662D26" w:rsidRPr="000E70DE"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352" w:type="dxa"/>
            <w:tcBorders>
              <w:top w:val="nil"/>
              <w:bottom w:val="nil"/>
            </w:tcBorders>
            <w:shd w:val="clear" w:color="auto" w:fill="auto"/>
            <w:vAlign w:val="center"/>
          </w:tcPr>
          <w:p w14:paraId="39C66ABE"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310" w:type="dxa"/>
            <w:tcBorders>
              <w:top w:val="nil"/>
              <w:bottom w:val="nil"/>
            </w:tcBorders>
            <w:shd w:val="clear" w:color="auto" w:fill="auto"/>
            <w:vAlign w:val="center"/>
          </w:tcPr>
          <w:p w14:paraId="0BF9BC11"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2" w:type="dxa"/>
            <w:tcBorders>
              <w:top w:val="nil"/>
              <w:bottom w:val="nil"/>
            </w:tcBorders>
            <w:shd w:val="clear" w:color="auto" w:fill="auto"/>
            <w:vAlign w:val="center"/>
          </w:tcPr>
          <w:p w14:paraId="06B07EC5"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63" w:type="dxa"/>
            <w:tcBorders>
              <w:top w:val="nil"/>
              <w:bottom w:val="nil"/>
            </w:tcBorders>
            <w:shd w:val="clear" w:color="auto" w:fill="auto"/>
            <w:vAlign w:val="center"/>
          </w:tcPr>
          <w:p w14:paraId="3BFBED96"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EC280F">
              <w:t>305</w:t>
            </w:r>
            <w:r>
              <w:t>,</w:t>
            </w:r>
            <w:r w:rsidRPr="00EC280F">
              <w:t>937</w:t>
            </w:r>
          </w:p>
        </w:tc>
        <w:tc>
          <w:tcPr>
            <w:tcW w:w="1416" w:type="dxa"/>
            <w:tcBorders>
              <w:top w:val="nil"/>
              <w:bottom w:val="nil"/>
            </w:tcBorders>
            <w:shd w:val="clear" w:color="auto" w:fill="auto"/>
            <w:vAlign w:val="center"/>
          </w:tcPr>
          <w:p w14:paraId="4AD658CD"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AE507E">
              <w:t>412</w:t>
            </w:r>
            <w:r>
              <w:t>,</w:t>
            </w:r>
            <w:r w:rsidRPr="00AE507E">
              <w:t>630</w:t>
            </w:r>
          </w:p>
        </w:tc>
      </w:tr>
      <w:tr w:rsidR="00662D26" w:rsidRPr="000E70DE" w14:paraId="47E2606B"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AF5CF93" w14:textId="77777777" w:rsidR="00662D26" w:rsidRPr="000E70DE" w:rsidRDefault="00662D26" w:rsidP="0007336D">
            <w:pPr>
              <w:pStyle w:val="08-Tabelageral"/>
              <w:ind w:left="113"/>
              <w:jc w:val="left"/>
              <w:rPr>
                <w:b w:val="0"/>
              </w:rPr>
            </w:pPr>
            <w:r w:rsidRPr="00E03629">
              <w:rPr>
                <w:b w:val="0"/>
              </w:rPr>
              <w:t>Other assets</w:t>
            </w:r>
          </w:p>
        </w:tc>
        <w:tc>
          <w:tcPr>
            <w:tcW w:w="548" w:type="dxa"/>
            <w:tcBorders>
              <w:top w:val="nil"/>
              <w:bottom w:val="nil"/>
            </w:tcBorders>
            <w:shd w:val="clear" w:color="auto" w:fill="auto"/>
            <w:vAlign w:val="center"/>
          </w:tcPr>
          <w:p w14:paraId="6328EEB3" w14:textId="77777777" w:rsidR="00662D26" w:rsidRPr="000E70DE"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pPr>
          </w:p>
        </w:tc>
        <w:tc>
          <w:tcPr>
            <w:tcW w:w="1352" w:type="dxa"/>
            <w:tcBorders>
              <w:top w:val="nil"/>
              <w:bottom w:val="nil"/>
            </w:tcBorders>
            <w:shd w:val="clear" w:color="auto" w:fill="auto"/>
            <w:vAlign w:val="center"/>
          </w:tcPr>
          <w:p w14:paraId="345A40FD"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5B3390">
              <w:t>(343)</w:t>
            </w:r>
          </w:p>
        </w:tc>
        <w:tc>
          <w:tcPr>
            <w:tcW w:w="1310" w:type="dxa"/>
            <w:tcBorders>
              <w:top w:val="nil"/>
              <w:bottom w:val="nil"/>
            </w:tcBorders>
            <w:shd w:val="clear" w:color="auto" w:fill="auto"/>
            <w:vAlign w:val="center"/>
          </w:tcPr>
          <w:p w14:paraId="057BFC56"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47743C">
              <w:t>(87)</w:t>
            </w:r>
          </w:p>
        </w:tc>
        <w:tc>
          <w:tcPr>
            <w:tcW w:w="282" w:type="dxa"/>
            <w:tcBorders>
              <w:top w:val="nil"/>
              <w:bottom w:val="nil"/>
            </w:tcBorders>
            <w:shd w:val="clear" w:color="auto" w:fill="auto"/>
            <w:vAlign w:val="center"/>
          </w:tcPr>
          <w:p w14:paraId="008C1B3B"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63" w:type="dxa"/>
            <w:tcBorders>
              <w:top w:val="nil"/>
              <w:bottom w:val="nil"/>
            </w:tcBorders>
            <w:shd w:val="clear" w:color="auto" w:fill="auto"/>
            <w:vAlign w:val="center"/>
          </w:tcPr>
          <w:p w14:paraId="19FD4B73"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EC280F">
              <w:t>(2</w:t>
            </w:r>
            <w:r>
              <w:t>,</w:t>
            </w:r>
            <w:r w:rsidRPr="00EC280F">
              <w:t>702)</w:t>
            </w:r>
          </w:p>
        </w:tc>
        <w:tc>
          <w:tcPr>
            <w:tcW w:w="1416" w:type="dxa"/>
            <w:tcBorders>
              <w:top w:val="nil"/>
              <w:bottom w:val="nil"/>
            </w:tcBorders>
            <w:shd w:val="clear" w:color="auto" w:fill="auto"/>
            <w:vAlign w:val="center"/>
          </w:tcPr>
          <w:p w14:paraId="25444A48"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AE507E">
              <w:t>(3</w:t>
            </w:r>
            <w:r>
              <w:t>,</w:t>
            </w:r>
            <w:r w:rsidRPr="00AE507E">
              <w:t>792)</w:t>
            </w:r>
          </w:p>
        </w:tc>
      </w:tr>
      <w:tr w:rsidR="00662D26" w:rsidRPr="00073BA6" w14:paraId="45663DA1"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5299CA2A" w14:textId="77777777" w:rsidR="00662D26" w:rsidRPr="000E70DE" w:rsidRDefault="00662D26" w:rsidP="0007336D">
            <w:pPr>
              <w:pStyle w:val="08-Tabelageral"/>
              <w:ind w:left="113"/>
              <w:jc w:val="left"/>
              <w:rPr>
                <w:b w:val="0"/>
              </w:rPr>
            </w:pPr>
            <w:r w:rsidRPr="00E03629">
              <w:rPr>
                <w:b w:val="0"/>
              </w:rPr>
              <w:t>Unearned commissions</w:t>
            </w:r>
          </w:p>
        </w:tc>
        <w:tc>
          <w:tcPr>
            <w:tcW w:w="548" w:type="dxa"/>
            <w:tcBorders>
              <w:top w:val="nil"/>
              <w:bottom w:val="nil"/>
            </w:tcBorders>
            <w:shd w:val="clear" w:color="auto" w:fill="auto"/>
            <w:vAlign w:val="center"/>
          </w:tcPr>
          <w:p w14:paraId="70ED94F5" w14:textId="77777777" w:rsidR="00662D26" w:rsidRPr="000E70DE"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352" w:type="dxa"/>
            <w:tcBorders>
              <w:top w:val="nil"/>
              <w:bottom w:val="nil"/>
            </w:tcBorders>
            <w:shd w:val="clear" w:color="auto" w:fill="auto"/>
            <w:vAlign w:val="center"/>
          </w:tcPr>
          <w:p w14:paraId="657863D4"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310" w:type="dxa"/>
            <w:tcBorders>
              <w:top w:val="nil"/>
              <w:bottom w:val="nil"/>
            </w:tcBorders>
            <w:shd w:val="clear" w:color="auto" w:fill="auto"/>
            <w:vAlign w:val="center"/>
          </w:tcPr>
          <w:p w14:paraId="569A9A59"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2" w:type="dxa"/>
            <w:tcBorders>
              <w:top w:val="nil"/>
              <w:bottom w:val="nil"/>
            </w:tcBorders>
            <w:shd w:val="clear" w:color="auto" w:fill="auto"/>
            <w:vAlign w:val="center"/>
          </w:tcPr>
          <w:p w14:paraId="04203C7A"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63" w:type="dxa"/>
            <w:tcBorders>
              <w:top w:val="nil"/>
              <w:bottom w:val="nil"/>
            </w:tcBorders>
            <w:shd w:val="clear" w:color="auto" w:fill="auto"/>
            <w:vAlign w:val="center"/>
          </w:tcPr>
          <w:p w14:paraId="63BCB643" w14:textId="77777777" w:rsidR="00662D26" w:rsidRPr="00073BA6"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EC280F">
              <w:t>(71</w:t>
            </w:r>
            <w:r>
              <w:t>,</w:t>
            </w:r>
            <w:r w:rsidRPr="00EC280F">
              <w:t>922)</w:t>
            </w:r>
          </w:p>
        </w:tc>
        <w:tc>
          <w:tcPr>
            <w:tcW w:w="1416" w:type="dxa"/>
            <w:tcBorders>
              <w:top w:val="nil"/>
              <w:bottom w:val="nil"/>
            </w:tcBorders>
            <w:shd w:val="clear" w:color="auto" w:fill="auto"/>
            <w:vAlign w:val="center"/>
          </w:tcPr>
          <w:p w14:paraId="59A90D0B" w14:textId="77777777" w:rsidR="00662D26" w:rsidRPr="00073BA6"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AE507E">
              <w:t>12</w:t>
            </w:r>
            <w:r>
              <w:t>,</w:t>
            </w:r>
            <w:r w:rsidRPr="00AE507E">
              <w:t>767</w:t>
            </w:r>
          </w:p>
        </w:tc>
      </w:tr>
      <w:tr w:rsidR="00662D26" w:rsidRPr="00073BA6" w14:paraId="65EFA058"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E573322" w14:textId="77777777" w:rsidR="00662D26" w:rsidRPr="00BD6C7E" w:rsidRDefault="00662D26" w:rsidP="0007336D">
            <w:pPr>
              <w:pStyle w:val="08-Tabelageral"/>
              <w:ind w:left="113"/>
              <w:jc w:val="left"/>
              <w:rPr>
                <w:b w:val="0"/>
                <w:lang w:val="en-US"/>
              </w:rPr>
            </w:pPr>
            <w:r w:rsidRPr="00BD6C7E">
              <w:rPr>
                <w:b w:val="0"/>
                <w:lang w:val="en-US"/>
              </w:rPr>
              <w:t>Current tax liabilities and deferred tax liabilities</w:t>
            </w:r>
          </w:p>
        </w:tc>
        <w:tc>
          <w:tcPr>
            <w:tcW w:w="548" w:type="dxa"/>
            <w:tcBorders>
              <w:top w:val="nil"/>
              <w:bottom w:val="nil"/>
            </w:tcBorders>
            <w:shd w:val="clear" w:color="auto" w:fill="auto"/>
            <w:vAlign w:val="center"/>
          </w:tcPr>
          <w:p w14:paraId="7251A3E6" w14:textId="77777777" w:rsidR="00662D26" w:rsidRPr="00BD6C7E"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lang w:val="en-US"/>
              </w:rPr>
            </w:pPr>
          </w:p>
        </w:tc>
        <w:tc>
          <w:tcPr>
            <w:tcW w:w="1352" w:type="dxa"/>
            <w:tcBorders>
              <w:top w:val="nil"/>
              <w:bottom w:val="nil"/>
            </w:tcBorders>
            <w:shd w:val="clear" w:color="auto" w:fill="auto"/>
            <w:vAlign w:val="center"/>
          </w:tcPr>
          <w:p w14:paraId="410994D5"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5B3390">
              <w:t>(379)</w:t>
            </w:r>
          </w:p>
        </w:tc>
        <w:tc>
          <w:tcPr>
            <w:tcW w:w="1310" w:type="dxa"/>
            <w:tcBorders>
              <w:top w:val="nil"/>
              <w:bottom w:val="nil"/>
            </w:tcBorders>
            <w:shd w:val="clear" w:color="auto" w:fill="auto"/>
            <w:vAlign w:val="center"/>
          </w:tcPr>
          <w:p w14:paraId="279F86F9"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47743C">
              <w:t>30</w:t>
            </w:r>
          </w:p>
        </w:tc>
        <w:tc>
          <w:tcPr>
            <w:tcW w:w="282" w:type="dxa"/>
            <w:tcBorders>
              <w:top w:val="nil"/>
              <w:bottom w:val="nil"/>
            </w:tcBorders>
            <w:shd w:val="clear" w:color="auto" w:fill="auto"/>
            <w:vAlign w:val="center"/>
          </w:tcPr>
          <w:p w14:paraId="2E09BEE6" w14:textId="77777777" w:rsidR="00662D26" w:rsidRPr="000E70DE"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63" w:type="dxa"/>
            <w:tcBorders>
              <w:top w:val="nil"/>
              <w:bottom w:val="nil"/>
            </w:tcBorders>
            <w:shd w:val="clear" w:color="auto" w:fill="auto"/>
            <w:vAlign w:val="center"/>
          </w:tcPr>
          <w:p w14:paraId="46ED391F" w14:textId="77777777" w:rsidR="00662D26" w:rsidRPr="00073BA6"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EC280F">
              <w:t>(507</w:t>
            </w:r>
            <w:r>
              <w:t>,</w:t>
            </w:r>
            <w:r w:rsidRPr="00EC280F">
              <w:t>156)</w:t>
            </w:r>
          </w:p>
        </w:tc>
        <w:tc>
          <w:tcPr>
            <w:tcW w:w="1416" w:type="dxa"/>
            <w:tcBorders>
              <w:top w:val="nil"/>
              <w:bottom w:val="nil"/>
            </w:tcBorders>
            <w:shd w:val="clear" w:color="auto" w:fill="auto"/>
            <w:vAlign w:val="center"/>
          </w:tcPr>
          <w:p w14:paraId="15B5439D" w14:textId="77777777" w:rsidR="00662D26" w:rsidRPr="00073BA6"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AE507E">
              <w:t>(455</w:t>
            </w:r>
            <w:r>
              <w:t>,</w:t>
            </w:r>
            <w:r w:rsidRPr="00AE507E">
              <w:t>584)</w:t>
            </w:r>
          </w:p>
        </w:tc>
      </w:tr>
      <w:tr w:rsidR="00662D26" w:rsidRPr="00073BA6" w14:paraId="77E08BEE"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34E746A8" w14:textId="77777777" w:rsidR="00662D26" w:rsidRPr="000E70DE" w:rsidRDefault="00662D26" w:rsidP="0007336D">
            <w:pPr>
              <w:pStyle w:val="08-Tabelageral"/>
              <w:ind w:left="113"/>
              <w:jc w:val="left"/>
              <w:rPr>
                <w:b w:val="0"/>
              </w:rPr>
            </w:pPr>
            <w:r w:rsidRPr="00E03629">
              <w:rPr>
                <w:b w:val="0"/>
              </w:rPr>
              <w:t>Other liabilities</w:t>
            </w:r>
          </w:p>
        </w:tc>
        <w:tc>
          <w:tcPr>
            <w:tcW w:w="548" w:type="dxa"/>
            <w:tcBorders>
              <w:top w:val="nil"/>
              <w:bottom w:val="nil"/>
            </w:tcBorders>
            <w:shd w:val="clear" w:color="auto" w:fill="auto"/>
            <w:vAlign w:val="center"/>
          </w:tcPr>
          <w:p w14:paraId="278E6A15" w14:textId="77777777" w:rsidR="00662D26" w:rsidRPr="000E70DE"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352" w:type="dxa"/>
            <w:tcBorders>
              <w:top w:val="nil"/>
              <w:bottom w:val="nil"/>
            </w:tcBorders>
            <w:shd w:val="clear" w:color="auto" w:fill="auto"/>
            <w:vAlign w:val="center"/>
          </w:tcPr>
          <w:p w14:paraId="1D88734F"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5B3390">
              <w:t>(6</w:t>
            </w:r>
            <w:r>
              <w:t>19</w:t>
            </w:r>
            <w:r w:rsidRPr="005B3390">
              <w:t>)</w:t>
            </w:r>
          </w:p>
        </w:tc>
        <w:tc>
          <w:tcPr>
            <w:tcW w:w="1310" w:type="dxa"/>
            <w:tcBorders>
              <w:top w:val="nil"/>
              <w:bottom w:val="nil"/>
            </w:tcBorders>
            <w:shd w:val="clear" w:color="auto" w:fill="auto"/>
            <w:vAlign w:val="center"/>
          </w:tcPr>
          <w:p w14:paraId="16BC62B6"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47743C">
              <w:t>(1</w:t>
            </w:r>
            <w:r>
              <w:t>,</w:t>
            </w:r>
            <w:r w:rsidRPr="0047743C">
              <w:t>294)</w:t>
            </w:r>
          </w:p>
        </w:tc>
        <w:tc>
          <w:tcPr>
            <w:tcW w:w="282" w:type="dxa"/>
            <w:tcBorders>
              <w:top w:val="nil"/>
              <w:bottom w:val="nil"/>
            </w:tcBorders>
            <w:shd w:val="clear" w:color="auto" w:fill="auto"/>
            <w:vAlign w:val="center"/>
          </w:tcPr>
          <w:p w14:paraId="54239EC2"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63" w:type="dxa"/>
            <w:tcBorders>
              <w:top w:val="nil"/>
              <w:bottom w:val="nil"/>
            </w:tcBorders>
            <w:shd w:val="clear" w:color="auto" w:fill="auto"/>
            <w:vAlign w:val="center"/>
          </w:tcPr>
          <w:p w14:paraId="758E4C9E" w14:textId="77777777" w:rsidR="00662D26" w:rsidRPr="000E70DE"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EC280F">
              <w:t>57</w:t>
            </w:r>
            <w:r>
              <w:t>,</w:t>
            </w:r>
            <w:r w:rsidRPr="00EC280F">
              <w:t>472</w:t>
            </w:r>
          </w:p>
        </w:tc>
        <w:tc>
          <w:tcPr>
            <w:tcW w:w="1416" w:type="dxa"/>
            <w:tcBorders>
              <w:top w:val="nil"/>
              <w:bottom w:val="nil"/>
            </w:tcBorders>
            <w:shd w:val="clear" w:color="auto" w:fill="auto"/>
            <w:vAlign w:val="center"/>
          </w:tcPr>
          <w:p w14:paraId="6F1E48ED" w14:textId="77777777" w:rsidR="00662D26" w:rsidRPr="00073BA6"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AE507E">
              <w:t>49</w:t>
            </w:r>
            <w:r>
              <w:t>,</w:t>
            </w:r>
            <w:r w:rsidRPr="00AE507E">
              <w:t>599</w:t>
            </w:r>
          </w:p>
        </w:tc>
      </w:tr>
      <w:tr w:rsidR="00662D26" w:rsidRPr="00073BA6" w14:paraId="0F440040"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C650F96" w14:textId="77777777" w:rsidR="00662D26" w:rsidRPr="00BD6C7E" w:rsidRDefault="00662D26" w:rsidP="0007336D">
            <w:pPr>
              <w:pStyle w:val="08-Tabelageral"/>
              <w:jc w:val="left"/>
              <w:rPr>
                <w:b w:val="0"/>
                <w:lang w:val="en-US"/>
              </w:rPr>
            </w:pPr>
            <w:r w:rsidRPr="00BD6C7E">
              <w:rPr>
                <w:lang w:val="en-US"/>
              </w:rPr>
              <w:t>Cash provided by operating activities</w:t>
            </w:r>
          </w:p>
        </w:tc>
        <w:tc>
          <w:tcPr>
            <w:tcW w:w="548" w:type="dxa"/>
            <w:tcBorders>
              <w:top w:val="nil"/>
              <w:bottom w:val="nil"/>
            </w:tcBorders>
            <w:shd w:val="clear" w:color="auto" w:fill="auto"/>
            <w:vAlign w:val="center"/>
          </w:tcPr>
          <w:p w14:paraId="4C13DD82" w14:textId="77777777" w:rsidR="00662D26" w:rsidRPr="00BD6C7E"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szCs w:val="14"/>
                <w:lang w:val="en-US"/>
              </w:rPr>
            </w:pPr>
          </w:p>
        </w:tc>
        <w:tc>
          <w:tcPr>
            <w:tcW w:w="1352" w:type="dxa"/>
            <w:tcBorders>
              <w:top w:val="nil"/>
              <w:bottom w:val="nil"/>
            </w:tcBorders>
            <w:shd w:val="clear" w:color="auto" w:fill="auto"/>
            <w:vAlign w:val="center"/>
          </w:tcPr>
          <w:p w14:paraId="3125B359"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B3390">
              <w:rPr>
                <w:rFonts w:cs="Arial"/>
                <w:b/>
                <w:szCs w:val="14"/>
              </w:rPr>
              <w:t>(11</w:t>
            </w:r>
            <w:r>
              <w:rPr>
                <w:rFonts w:cs="Arial"/>
                <w:b/>
                <w:szCs w:val="14"/>
              </w:rPr>
              <w:t>,</w:t>
            </w:r>
            <w:r w:rsidRPr="005B3390">
              <w:rPr>
                <w:rFonts w:cs="Arial"/>
                <w:b/>
                <w:szCs w:val="14"/>
              </w:rPr>
              <w:t>39</w:t>
            </w:r>
            <w:r>
              <w:rPr>
                <w:rFonts w:cs="Arial"/>
                <w:b/>
                <w:szCs w:val="14"/>
              </w:rPr>
              <w:t>5</w:t>
            </w:r>
            <w:r w:rsidRPr="005B3390">
              <w:rPr>
                <w:rFonts w:cs="Arial"/>
                <w:b/>
                <w:szCs w:val="14"/>
              </w:rPr>
              <w:t>)</w:t>
            </w:r>
          </w:p>
        </w:tc>
        <w:tc>
          <w:tcPr>
            <w:tcW w:w="1310" w:type="dxa"/>
            <w:tcBorders>
              <w:top w:val="nil"/>
              <w:bottom w:val="nil"/>
            </w:tcBorders>
            <w:shd w:val="clear" w:color="auto" w:fill="auto"/>
            <w:vAlign w:val="center"/>
          </w:tcPr>
          <w:p w14:paraId="0E5E1F1F"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47743C">
              <w:rPr>
                <w:rFonts w:cs="Arial"/>
                <w:b/>
                <w:szCs w:val="14"/>
              </w:rPr>
              <w:t>(1</w:t>
            </w:r>
            <w:r>
              <w:rPr>
                <w:rFonts w:cs="Arial"/>
                <w:b/>
                <w:szCs w:val="14"/>
              </w:rPr>
              <w:t>,</w:t>
            </w:r>
            <w:r w:rsidRPr="0047743C">
              <w:rPr>
                <w:rFonts w:cs="Arial"/>
                <w:b/>
                <w:szCs w:val="14"/>
              </w:rPr>
              <w:t>698)</w:t>
            </w:r>
          </w:p>
        </w:tc>
        <w:tc>
          <w:tcPr>
            <w:tcW w:w="282" w:type="dxa"/>
            <w:tcBorders>
              <w:top w:val="nil"/>
              <w:bottom w:val="nil"/>
            </w:tcBorders>
            <w:shd w:val="clear" w:color="auto" w:fill="auto"/>
            <w:vAlign w:val="center"/>
          </w:tcPr>
          <w:p w14:paraId="4BDCAE2B"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363" w:type="dxa"/>
            <w:tcBorders>
              <w:top w:val="nil"/>
              <w:bottom w:val="nil"/>
            </w:tcBorders>
            <w:shd w:val="clear" w:color="auto" w:fill="auto"/>
            <w:vAlign w:val="center"/>
          </w:tcPr>
          <w:p w14:paraId="6C129384"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EC280F">
              <w:rPr>
                <w:rFonts w:cs="Arial"/>
                <w:b/>
                <w:szCs w:val="14"/>
              </w:rPr>
              <w:t>347</w:t>
            </w:r>
            <w:r>
              <w:rPr>
                <w:rFonts w:cs="Arial"/>
                <w:b/>
                <w:szCs w:val="14"/>
              </w:rPr>
              <w:t>,</w:t>
            </w:r>
            <w:r w:rsidRPr="00EC280F">
              <w:rPr>
                <w:rFonts w:cs="Arial"/>
                <w:b/>
                <w:szCs w:val="14"/>
              </w:rPr>
              <w:t>970</w:t>
            </w:r>
          </w:p>
        </w:tc>
        <w:tc>
          <w:tcPr>
            <w:tcW w:w="1416" w:type="dxa"/>
            <w:tcBorders>
              <w:top w:val="nil"/>
              <w:bottom w:val="nil"/>
            </w:tcBorders>
            <w:shd w:val="clear" w:color="auto" w:fill="auto"/>
            <w:vAlign w:val="center"/>
          </w:tcPr>
          <w:p w14:paraId="1FB21E60"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AE507E">
              <w:rPr>
                <w:rFonts w:cs="Arial"/>
                <w:b/>
                <w:szCs w:val="14"/>
              </w:rPr>
              <w:t>516</w:t>
            </w:r>
            <w:r>
              <w:rPr>
                <w:rFonts w:cs="Arial"/>
                <w:b/>
                <w:szCs w:val="14"/>
              </w:rPr>
              <w:t>,</w:t>
            </w:r>
            <w:r w:rsidRPr="00AE507E">
              <w:rPr>
                <w:rFonts w:cs="Arial"/>
                <w:b/>
                <w:szCs w:val="14"/>
              </w:rPr>
              <w:t>237</w:t>
            </w:r>
          </w:p>
        </w:tc>
      </w:tr>
      <w:tr w:rsidR="00662D26" w:rsidRPr="001D6BE8" w14:paraId="556DF5C2"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3ECA53A5" w14:textId="77777777" w:rsidR="00662D26" w:rsidRPr="0038031F" w:rsidRDefault="00662D26" w:rsidP="0007336D">
            <w:pPr>
              <w:pStyle w:val="08-Tabelageral"/>
              <w:ind w:left="113"/>
              <w:jc w:val="left"/>
              <w:rPr>
                <w:b w:val="0"/>
              </w:rPr>
            </w:pPr>
          </w:p>
        </w:tc>
        <w:tc>
          <w:tcPr>
            <w:tcW w:w="548" w:type="dxa"/>
            <w:tcBorders>
              <w:top w:val="nil"/>
              <w:bottom w:val="nil"/>
            </w:tcBorders>
            <w:shd w:val="clear" w:color="auto" w:fill="auto"/>
            <w:vAlign w:val="center"/>
          </w:tcPr>
          <w:p w14:paraId="72F7A3D9" w14:textId="77777777" w:rsidR="00662D26" w:rsidRPr="00CF4B29"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352" w:type="dxa"/>
            <w:tcBorders>
              <w:top w:val="nil"/>
              <w:bottom w:val="nil"/>
            </w:tcBorders>
            <w:shd w:val="clear" w:color="auto" w:fill="auto"/>
            <w:vAlign w:val="center"/>
          </w:tcPr>
          <w:p w14:paraId="2155C3E7"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10" w:type="dxa"/>
            <w:tcBorders>
              <w:top w:val="nil"/>
              <w:bottom w:val="nil"/>
            </w:tcBorders>
            <w:shd w:val="clear" w:color="auto" w:fill="auto"/>
            <w:vAlign w:val="center"/>
          </w:tcPr>
          <w:p w14:paraId="7249495C"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282" w:type="dxa"/>
            <w:tcBorders>
              <w:top w:val="nil"/>
              <w:bottom w:val="nil"/>
            </w:tcBorders>
            <w:shd w:val="clear" w:color="auto" w:fill="auto"/>
            <w:vAlign w:val="center"/>
          </w:tcPr>
          <w:p w14:paraId="00904377"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63" w:type="dxa"/>
            <w:tcBorders>
              <w:top w:val="nil"/>
              <w:bottom w:val="nil"/>
            </w:tcBorders>
            <w:shd w:val="clear" w:color="auto" w:fill="auto"/>
            <w:vAlign w:val="center"/>
          </w:tcPr>
          <w:p w14:paraId="3978D538"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6" w:type="dxa"/>
            <w:tcBorders>
              <w:top w:val="nil"/>
              <w:bottom w:val="nil"/>
            </w:tcBorders>
            <w:shd w:val="clear" w:color="auto" w:fill="auto"/>
            <w:vAlign w:val="center"/>
          </w:tcPr>
          <w:p w14:paraId="6B988688"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r>
      <w:tr w:rsidR="00662D26" w:rsidRPr="00BD6C7E" w14:paraId="286464F2"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679F21C" w14:textId="77777777" w:rsidR="00662D26" w:rsidRPr="00BD6C7E" w:rsidRDefault="00662D26" w:rsidP="0007336D">
            <w:pPr>
              <w:pStyle w:val="08-Tabelageral"/>
              <w:jc w:val="left"/>
              <w:rPr>
                <w:b w:val="0"/>
                <w:lang w:val="en-US"/>
              </w:rPr>
            </w:pPr>
            <w:r w:rsidRPr="00BD6C7E">
              <w:rPr>
                <w:lang w:val="en-US"/>
              </w:rPr>
              <w:t>Cash flow from investment activities</w:t>
            </w:r>
          </w:p>
        </w:tc>
        <w:tc>
          <w:tcPr>
            <w:tcW w:w="548" w:type="dxa"/>
            <w:tcBorders>
              <w:top w:val="nil"/>
              <w:bottom w:val="nil"/>
            </w:tcBorders>
            <w:shd w:val="clear" w:color="auto" w:fill="auto"/>
            <w:vAlign w:val="center"/>
          </w:tcPr>
          <w:p w14:paraId="3F4A05D2" w14:textId="77777777" w:rsidR="00662D26" w:rsidRPr="00BD6C7E"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szCs w:val="14"/>
                <w:lang w:val="en-US"/>
              </w:rPr>
            </w:pPr>
          </w:p>
        </w:tc>
        <w:tc>
          <w:tcPr>
            <w:tcW w:w="1352" w:type="dxa"/>
            <w:tcBorders>
              <w:top w:val="nil"/>
              <w:bottom w:val="nil"/>
            </w:tcBorders>
            <w:shd w:val="clear" w:color="auto" w:fill="auto"/>
            <w:vAlign w:val="center"/>
          </w:tcPr>
          <w:p w14:paraId="15CE27A0"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310" w:type="dxa"/>
            <w:tcBorders>
              <w:top w:val="nil"/>
              <w:bottom w:val="nil"/>
            </w:tcBorders>
            <w:shd w:val="clear" w:color="auto" w:fill="auto"/>
            <w:vAlign w:val="center"/>
          </w:tcPr>
          <w:p w14:paraId="20D2F2E7"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lang w:val="en-US"/>
              </w:rPr>
            </w:pPr>
          </w:p>
        </w:tc>
        <w:tc>
          <w:tcPr>
            <w:tcW w:w="282" w:type="dxa"/>
            <w:tcBorders>
              <w:top w:val="nil"/>
              <w:bottom w:val="nil"/>
            </w:tcBorders>
            <w:shd w:val="clear" w:color="auto" w:fill="auto"/>
            <w:vAlign w:val="center"/>
          </w:tcPr>
          <w:p w14:paraId="57BD5039"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363" w:type="dxa"/>
            <w:tcBorders>
              <w:top w:val="nil"/>
              <w:bottom w:val="nil"/>
            </w:tcBorders>
            <w:shd w:val="clear" w:color="auto" w:fill="auto"/>
            <w:vAlign w:val="center"/>
          </w:tcPr>
          <w:p w14:paraId="14BB7F6A"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6" w:type="dxa"/>
            <w:tcBorders>
              <w:top w:val="nil"/>
              <w:bottom w:val="nil"/>
            </w:tcBorders>
            <w:shd w:val="clear" w:color="auto" w:fill="auto"/>
            <w:vAlign w:val="center"/>
          </w:tcPr>
          <w:p w14:paraId="7813BDC7"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lang w:val="en-US"/>
              </w:rPr>
            </w:pPr>
          </w:p>
        </w:tc>
      </w:tr>
      <w:tr w:rsidR="00662D26" w:rsidRPr="008634EF" w14:paraId="5E7BC012"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tcPr>
          <w:p w14:paraId="2E814FE3" w14:textId="77777777" w:rsidR="00662D26" w:rsidRPr="008634EF" w:rsidRDefault="00662D26" w:rsidP="0007336D">
            <w:pPr>
              <w:pStyle w:val="08-Tabelageral"/>
              <w:ind w:left="113"/>
              <w:jc w:val="left"/>
              <w:rPr>
                <w:b w:val="0"/>
              </w:rPr>
            </w:pPr>
            <w:r w:rsidRPr="006B7C38">
              <w:rPr>
                <w:b w:val="0"/>
              </w:rPr>
              <w:t>Redemptions in financial assets measured at amortized cost</w:t>
            </w:r>
          </w:p>
        </w:tc>
        <w:tc>
          <w:tcPr>
            <w:tcW w:w="548" w:type="dxa"/>
            <w:tcBorders>
              <w:top w:val="nil"/>
              <w:bottom w:val="nil"/>
            </w:tcBorders>
            <w:shd w:val="clear" w:color="auto" w:fill="auto"/>
            <w:vAlign w:val="center"/>
          </w:tcPr>
          <w:p w14:paraId="31E2853E" w14:textId="77777777" w:rsidR="00662D26" w:rsidRPr="008634EF"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352" w:type="dxa"/>
            <w:tcBorders>
              <w:top w:val="nil"/>
              <w:bottom w:val="nil"/>
            </w:tcBorders>
            <w:shd w:val="clear" w:color="auto" w:fill="auto"/>
            <w:vAlign w:val="center"/>
          </w:tcPr>
          <w:p w14:paraId="5A1E63D4" w14:textId="77777777" w:rsidR="00662D26" w:rsidRPr="008634EF"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310" w:type="dxa"/>
            <w:tcBorders>
              <w:top w:val="nil"/>
              <w:bottom w:val="nil"/>
            </w:tcBorders>
            <w:shd w:val="clear" w:color="auto" w:fill="auto"/>
            <w:vAlign w:val="center"/>
          </w:tcPr>
          <w:p w14:paraId="5AE8A0B8" w14:textId="77777777" w:rsidR="00662D26" w:rsidRPr="008634EF"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2" w:type="dxa"/>
            <w:tcBorders>
              <w:top w:val="nil"/>
              <w:bottom w:val="nil"/>
            </w:tcBorders>
            <w:shd w:val="clear" w:color="auto" w:fill="auto"/>
            <w:vAlign w:val="center"/>
          </w:tcPr>
          <w:p w14:paraId="296A917B" w14:textId="77777777" w:rsidR="00662D26" w:rsidRPr="008634EF"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63" w:type="dxa"/>
            <w:tcBorders>
              <w:top w:val="nil"/>
              <w:bottom w:val="nil"/>
            </w:tcBorders>
            <w:shd w:val="clear" w:color="auto" w:fill="auto"/>
            <w:vAlign w:val="center"/>
          </w:tcPr>
          <w:p w14:paraId="785BDEF7" w14:textId="77777777" w:rsidR="00662D26" w:rsidRPr="008634EF"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1416" w:type="dxa"/>
            <w:tcBorders>
              <w:top w:val="nil"/>
              <w:bottom w:val="nil"/>
            </w:tcBorders>
            <w:shd w:val="clear" w:color="auto" w:fill="auto"/>
            <w:vAlign w:val="center"/>
          </w:tcPr>
          <w:p w14:paraId="7785AE47" w14:textId="77777777" w:rsidR="00662D26" w:rsidRPr="008634EF"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7B6068">
              <w:t>149</w:t>
            </w:r>
            <w:r>
              <w:t>,</w:t>
            </w:r>
            <w:r w:rsidRPr="007B6068">
              <w:t>831</w:t>
            </w:r>
          </w:p>
        </w:tc>
      </w:tr>
      <w:tr w:rsidR="00662D26" w:rsidRPr="00215D82" w14:paraId="62061CBE"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4C844A21" w14:textId="77777777" w:rsidR="00662D26" w:rsidRPr="00215D82" w:rsidRDefault="00662D26" w:rsidP="0007336D">
            <w:pPr>
              <w:pStyle w:val="08-Tabelageral"/>
              <w:ind w:left="113"/>
              <w:jc w:val="left"/>
              <w:rPr>
                <w:b w:val="0"/>
              </w:rPr>
            </w:pPr>
            <w:r w:rsidRPr="00E03629">
              <w:rPr>
                <w:b w:val="0"/>
              </w:rPr>
              <w:t>Dividends received</w:t>
            </w:r>
          </w:p>
        </w:tc>
        <w:tc>
          <w:tcPr>
            <w:tcW w:w="548" w:type="dxa"/>
            <w:tcBorders>
              <w:top w:val="nil"/>
              <w:bottom w:val="nil"/>
            </w:tcBorders>
            <w:shd w:val="clear" w:color="auto" w:fill="auto"/>
            <w:vAlign w:val="center"/>
          </w:tcPr>
          <w:p w14:paraId="0A1CBACB" w14:textId="77777777" w:rsidR="00662D26" w:rsidRPr="00A74700"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pPr>
            <w:r w:rsidRPr="000C3D08">
              <w:t>[7.b]</w:t>
            </w:r>
          </w:p>
        </w:tc>
        <w:tc>
          <w:tcPr>
            <w:tcW w:w="1352" w:type="dxa"/>
            <w:tcBorders>
              <w:top w:val="nil"/>
              <w:bottom w:val="nil"/>
            </w:tcBorders>
            <w:shd w:val="clear" w:color="auto" w:fill="auto"/>
            <w:vAlign w:val="center"/>
          </w:tcPr>
          <w:p w14:paraId="0B36B951" w14:textId="77777777" w:rsidR="00662D26" w:rsidRPr="00EC1904"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5B3390">
              <w:t>1</w:t>
            </w:r>
            <w:r>
              <w:t>,</w:t>
            </w:r>
            <w:r w:rsidRPr="005B3390">
              <w:t>594</w:t>
            </w:r>
            <w:r>
              <w:t>,</w:t>
            </w:r>
            <w:r w:rsidRPr="005B3390">
              <w:t>533</w:t>
            </w:r>
          </w:p>
        </w:tc>
        <w:tc>
          <w:tcPr>
            <w:tcW w:w="1310" w:type="dxa"/>
            <w:tcBorders>
              <w:top w:val="nil"/>
              <w:bottom w:val="nil"/>
            </w:tcBorders>
            <w:shd w:val="clear" w:color="auto" w:fill="auto"/>
            <w:vAlign w:val="center"/>
          </w:tcPr>
          <w:p w14:paraId="4D701B69" w14:textId="77777777" w:rsidR="00662D26" w:rsidRPr="00010EFA"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2D4EB4">
              <w:t>1</w:t>
            </w:r>
            <w:r>
              <w:t>,</w:t>
            </w:r>
            <w:r w:rsidRPr="002D4EB4">
              <w:t>063</w:t>
            </w:r>
            <w:r>
              <w:t>,</w:t>
            </w:r>
            <w:r w:rsidRPr="002D4EB4">
              <w:t>213</w:t>
            </w:r>
          </w:p>
        </w:tc>
        <w:tc>
          <w:tcPr>
            <w:tcW w:w="282" w:type="dxa"/>
            <w:tcBorders>
              <w:top w:val="nil"/>
              <w:bottom w:val="nil"/>
            </w:tcBorders>
            <w:shd w:val="clear" w:color="auto" w:fill="auto"/>
            <w:vAlign w:val="center"/>
          </w:tcPr>
          <w:p w14:paraId="60D873D1" w14:textId="77777777" w:rsidR="00662D26" w:rsidRPr="00010EFA"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63" w:type="dxa"/>
            <w:tcBorders>
              <w:top w:val="nil"/>
              <w:bottom w:val="nil"/>
            </w:tcBorders>
            <w:shd w:val="clear" w:color="auto" w:fill="auto"/>
            <w:vAlign w:val="center"/>
          </w:tcPr>
          <w:p w14:paraId="6AE00F9C" w14:textId="77777777" w:rsidR="00662D26" w:rsidRPr="00010EFA"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EC280F">
              <w:t>572</w:t>
            </w:r>
            <w:r>
              <w:t>,</w:t>
            </w:r>
            <w:r w:rsidRPr="00EC280F">
              <w:t>012</w:t>
            </w:r>
          </w:p>
        </w:tc>
        <w:tc>
          <w:tcPr>
            <w:tcW w:w="1416" w:type="dxa"/>
            <w:tcBorders>
              <w:top w:val="nil"/>
              <w:bottom w:val="nil"/>
            </w:tcBorders>
            <w:shd w:val="clear" w:color="auto" w:fill="auto"/>
            <w:vAlign w:val="center"/>
          </w:tcPr>
          <w:p w14:paraId="30C3C916" w14:textId="77777777" w:rsidR="00662D26" w:rsidRPr="00010EFA"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7B6068">
              <w:t>271</w:t>
            </w:r>
            <w:r>
              <w:t>,</w:t>
            </w:r>
            <w:r w:rsidRPr="007B6068">
              <w:t>614</w:t>
            </w:r>
          </w:p>
        </w:tc>
      </w:tr>
      <w:tr w:rsidR="00662D26" w:rsidRPr="00215D82" w14:paraId="17E936C8"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F89975E" w14:textId="77777777" w:rsidR="00662D26" w:rsidRPr="00215D82" w:rsidRDefault="00662D26" w:rsidP="0007336D">
            <w:pPr>
              <w:pStyle w:val="08-Tabelageral"/>
              <w:ind w:left="113"/>
              <w:jc w:val="left"/>
              <w:rPr>
                <w:b w:val="0"/>
              </w:rPr>
            </w:pPr>
            <w:r w:rsidRPr="00F96E85">
              <w:rPr>
                <w:b w:val="0"/>
              </w:rPr>
              <w:t>Acquisition Asset</w:t>
            </w:r>
          </w:p>
        </w:tc>
        <w:tc>
          <w:tcPr>
            <w:tcW w:w="548" w:type="dxa"/>
            <w:tcBorders>
              <w:top w:val="nil"/>
              <w:bottom w:val="nil"/>
            </w:tcBorders>
            <w:shd w:val="clear" w:color="auto" w:fill="auto"/>
            <w:vAlign w:val="center"/>
          </w:tcPr>
          <w:p w14:paraId="7C80ABAA" w14:textId="77777777" w:rsidR="00662D26" w:rsidRPr="009F7D17"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352" w:type="dxa"/>
            <w:tcBorders>
              <w:top w:val="nil"/>
              <w:bottom w:val="nil"/>
            </w:tcBorders>
            <w:shd w:val="clear" w:color="auto" w:fill="auto"/>
            <w:vAlign w:val="center"/>
          </w:tcPr>
          <w:p w14:paraId="6F4693A3" w14:textId="77777777" w:rsidR="00662D26" w:rsidRPr="00EC190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5B3390">
              <w:t>(10</w:t>
            </w:r>
            <w:r>
              <w:t>3</w:t>
            </w:r>
            <w:r w:rsidRPr="005B3390">
              <w:t>)</w:t>
            </w:r>
          </w:p>
        </w:tc>
        <w:tc>
          <w:tcPr>
            <w:tcW w:w="1310" w:type="dxa"/>
            <w:tcBorders>
              <w:top w:val="nil"/>
              <w:bottom w:val="nil"/>
            </w:tcBorders>
            <w:shd w:val="clear" w:color="auto" w:fill="auto"/>
            <w:vAlign w:val="center"/>
          </w:tcPr>
          <w:p w14:paraId="019AD03A" w14:textId="77777777" w:rsidR="00662D26" w:rsidRPr="00010EFA"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t>--</w:t>
            </w:r>
          </w:p>
        </w:tc>
        <w:tc>
          <w:tcPr>
            <w:tcW w:w="282" w:type="dxa"/>
            <w:tcBorders>
              <w:top w:val="nil"/>
              <w:bottom w:val="nil"/>
            </w:tcBorders>
            <w:shd w:val="clear" w:color="auto" w:fill="auto"/>
            <w:vAlign w:val="center"/>
          </w:tcPr>
          <w:p w14:paraId="2B32E5DD" w14:textId="77777777" w:rsidR="00662D26" w:rsidRPr="00010EFA"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63" w:type="dxa"/>
            <w:tcBorders>
              <w:top w:val="nil"/>
              <w:bottom w:val="nil"/>
            </w:tcBorders>
            <w:shd w:val="clear" w:color="auto" w:fill="auto"/>
            <w:vAlign w:val="center"/>
          </w:tcPr>
          <w:p w14:paraId="5AA909E1" w14:textId="77777777" w:rsidR="00662D26" w:rsidRPr="00010EFA"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EC280F">
              <w:t>(103)</w:t>
            </w:r>
          </w:p>
        </w:tc>
        <w:tc>
          <w:tcPr>
            <w:tcW w:w="1416" w:type="dxa"/>
            <w:tcBorders>
              <w:top w:val="nil"/>
              <w:bottom w:val="nil"/>
            </w:tcBorders>
            <w:shd w:val="clear" w:color="auto" w:fill="auto"/>
            <w:vAlign w:val="center"/>
          </w:tcPr>
          <w:p w14:paraId="21ECE3BB" w14:textId="77777777" w:rsidR="00662D26" w:rsidRPr="00010EFA"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7B6068">
              <w:t>--</w:t>
            </w:r>
          </w:p>
        </w:tc>
      </w:tr>
      <w:tr w:rsidR="00662D26" w:rsidRPr="00010EFA" w14:paraId="5AE41B46"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68E752D2" w14:textId="77777777" w:rsidR="00662D26" w:rsidRPr="00BD6C7E" w:rsidRDefault="00662D26" w:rsidP="0007336D">
            <w:pPr>
              <w:pStyle w:val="08-Tabelageral"/>
              <w:jc w:val="left"/>
              <w:rPr>
                <w:b w:val="0"/>
                <w:lang w:val="en-US"/>
              </w:rPr>
            </w:pPr>
            <w:r w:rsidRPr="00BD6C7E">
              <w:rPr>
                <w:lang w:val="en-US"/>
              </w:rPr>
              <w:t>Cash provided by investment activities</w:t>
            </w:r>
          </w:p>
        </w:tc>
        <w:tc>
          <w:tcPr>
            <w:tcW w:w="548" w:type="dxa"/>
            <w:tcBorders>
              <w:top w:val="nil"/>
              <w:bottom w:val="nil"/>
            </w:tcBorders>
            <w:shd w:val="clear" w:color="auto" w:fill="auto"/>
            <w:vAlign w:val="center"/>
          </w:tcPr>
          <w:p w14:paraId="0D613D06" w14:textId="77777777" w:rsidR="00662D26" w:rsidRPr="00BD6C7E"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szCs w:val="14"/>
                <w:lang w:val="en-US"/>
              </w:rPr>
            </w:pPr>
          </w:p>
        </w:tc>
        <w:tc>
          <w:tcPr>
            <w:tcW w:w="1352" w:type="dxa"/>
            <w:tcBorders>
              <w:top w:val="nil"/>
              <w:bottom w:val="nil"/>
            </w:tcBorders>
            <w:shd w:val="clear" w:color="auto" w:fill="auto"/>
            <w:vAlign w:val="center"/>
          </w:tcPr>
          <w:p w14:paraId="666ED6E2"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B3390">
              <w:rPr>
                <w:rFonts w:cs="Arial"/>
                <w:b/>
                <w:szCs w:val="14"/>
              </w:rPr>
              <w:t>1</w:t>
            </w:r>
            <w:r>
              <w:rPr>
                <w:rFonts w:cs="Arial"/>
                <w:b/>
                <w:szCs w:val="14"/>
              </w:rPr>
              <w:t>,</w:t>
            </w:r>
            <w:r w:rsidRPr="005B3390">
              <w:rPr>
                <w:rFonts w:cs="Arial"/>
                <w:b/>
                <w:szCs w:val="14"/>
              </w:rPr>
              <w:t>594</w:t>
            </w:r>
            <w:r>
              <w:rPr>
                <w:rFonts w:cs="Arial"/>
                <w:b/>
                <w:szCs w:val="14"/>
              </w:rPr>
              <w:t>,</w:t>
            </w:r>
            <w:r w:rsidRPr="005B3390">
              <w:rPr>
                <w:rFonts w:cs="Arial"/>
                <w:b/>
                <w:szCs w:val="14"/>
              </w:rPr>
              <w:t>43</w:t>
            </w:r>
            <w:r>
              <w:rPr>
                <w:rFonts w:cs="Arial"/>
                <w:b/>
                <w:szCs w:val="14"/>
              </w:rPr>
              <w:t>0</w:t>
            </w:r>
          </w:p>
        </w:tc>
        <w:tc>
          <w:tcPr>
            <w:tcW w:w="1310" w:type="dxa"/>
            <w:tcBorders>
              <w:top w:val="nil"/>
              <w:bottom w:val="nil"/>
            </w:tcBorders>
            <w:shd w:val="clear" w:color="auto" w:fill="auto"/>
            <w:vAlign w:val="center"/>
          </w:tcPr>
          <w:p w14:paraId="453695C9"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2D4EB4">
              <w:rPr>
                <w:b/>
              </w:rPr>
              <w:t>1</w:t>
            </w:r>
            <w:r>
              <w:rPr>
                <w:b/>
              </w:rPr>
              <w:t>,</w:t>
            </w:r>
            <w:r w:rsidRPr="002D4EB4">
              <w:rPr>
                <w:b/>
              </w:rPr>
              <w:t>063</w:t>
            </w:r>
            <w:r>
              <w:rPr>
                <w:b/>
              </w:rPr>
              <w:t>,</w:t>
            </w:r>
            <w:r w:rsidRPr="002D4EB4">
              <w:rPr>
                <w:b/>
              </w:rPr>
              <w:t>213</w:t>
            </w:r>
          </w:p>
        </w:tc>
        <w:tc>
          <w:tcPr>
            <w:tcW w:w="282" w:type="dxa"/>
            <w:tcBorders>
              <w:top w:val="nil"/>
              <w:bottom w:val="nil"/>
            </w:tcBorders>
            <w:shd w:val="clear" w:color="auto" w:fill="auto"/>
            <w:vAlign w:val="center"/>
          </w:tcPr>
          <w:p w14:paraId="5A1D1942"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363" w:type="dxa"/>
            <w:tcBorders>
              <w:top w:val="nil"/>
              <w:bottom w:val="nil"/>
            </w:tcBorders>
            <w:shd w:val="clear" w:color="auto" w:fill="auto"/>
            <w:vAlign w:val="center"/>
          </w:tcPr>
          <w:p w14:paraId="295EDFA1"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EC280F">
              <w:rPr>
                <w:rFonts w:cs="Arial"/>
                <w:b/>
                <w:szCs w:val="14"/>
              </w:rPr>
              <w:t>571</w:t>
            </w:r>
            <w:r>
              <w:rPr>
                <w:rFonts w:cs="Arial"/>
                <w:b/>
                <w:szCs w:val="14"/>
              </w:rPr>
              <w:t>,</w:t>
            </w:r>
            <w:r w:rsidRPr="00EC280F">
              <w:rPr>
                <w:rFonts w:cs="Arial"/>
                <w:b/>
                <w:szCs w:val="14"/>
              </w:rPr>
              <w:t>909</w:t>
            </w:r>
          </w:p>
        </w:tc>
        <w:tc>
          <w:tcPr>
            <w:tcW w:w="1416" w:type="dxa"/>
            <w:tcBorders>
              <w:top w:val="nil"/>
              <w:bottom w:val="nil"/>
            </w:tcBorders>
            <w:shd w:val="clear" w:color="auto" w:fill="auto"/>
            <w:vAlign w:val="center"/>
          </w:tcPr>
          <w:p w14:paraId="37B5F77C"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7B6068">
              <w:rPr>
                <w:b/>
                <w:bCs/>
              </w:rPr>
              <w:t>421</w:t>
            </w:r>
            <w:r>
              <w:rPr>
                <w:b/>
                <w:bCs/>
              </w:rPr>
              <w:t>,</w:t>
            </w:r>
            <w:r w:rsidRPr="007B6068">
              <w:rPr>
                <w:b/>
                <w:bCs/>
              </w:rPr>
              <w:t>445</w:t>
            </w:r>
          </w:p>
        </w:tc>
      </w:tr>
      <w:tr w:rsidR="00662D26" w:rsidRPr="001D6BE8" w14:paraId="29D51F6D"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BF7345A" w14:textId="77777777" w:rsidR="00662D26" w:rsidRPr="00CD3714" w:rsidRDefault="00662D26" w:rsidP="0007336D">
            <w:pPr>
              <w:pStyle w:val="08-Tabelageral"/>
              <w:jc w:val="left"/>
            </w:pPr>
          </w:p>
        </w:tc>
        <w:tc>
          <w:tcPr>
            <w:tcW w:w="548" w:type="dxa"/>
            <w:tcBorders>
              <w:top w:val="nil"/>
              <w:bottom w:val="nil"/>
            </w:tcBorders>
            <w:shd w:val="clear" w:color="auto" w:fill="auto"/>
            <w:vAlign w:val="center"/>
          </w:tcPr>
          <w:p w14:paraId="55A05E6D" w14:textId="77777777" w:rsidR="00662D26" w:rsidRPr="00CF4B29"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b/>
                <w:szCs w:val="14"/>
              </w:rPr>
            </w:pPr>
          </w:p>
        </w:tc>
        <w:tc>
          <w:tcPr>
            <w:tcW w:w="1352" w:type="dxa"/>
            <w:tcBorders>
              <w:top w:val="nil"/>
              <w:bottom w:val="nil"/>
            </w:tcBorders>
            <w:shd w:val="clear" w:color="auto" w:fill="auto"/>
            <w:vAlign w:val="center"/>
          </w:tcPr>
          <w:p w14:paraId="04534DA6"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10" w:type="dxa"/>
            <w:tcBorders>
              <w:top w:val="nil"/>
              <w:bottom w:val="nil"/>
            </w:tcBorders>
            <w:shd w:val="clear" w:color="auto" w:fill="auto"/>
            <w:vAlign w:val="center"/>
          </w:tcPr>
          <w:p w14:paraId="0AD688D0" w14:textId="77777777" w:rsidR="00662D26" w:rsidRPr="00010EFA"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282" w:type="dxa"/>
            <w:tcBorders>
              <w:top w:val="nil"/>
              <w:bottom w:val="nil"/>
            </w:tcBorders>
            <w:shd w:val="clear" w:color="auto" w:fill="auto"/>
            <w:vAlign w:val="center"/>
          </w:tcPr>
          <w:p w14:paraId="634B4D2E" w14:textId="77777777" w:rsidR="00662D26" w:rsidRPr="00010EFA"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63" w:type="dxa"/>
            <w:tcBorders>
              <w:top w:val="nil"/>
              <w:bottom w:val="nil"/>
            </w:tcBorders>
            <w:shd w:val="clear" w:color="auto" w:fill="auto"/>
            <w:vAlign w:val="center"/>
          </w:tcPr>
          <w:p w14:paraId="5ADCD1B3" w14:textId="77777777" w:rsidR="00662D26" w:rsidRPr="00010EFA"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6" w:type="dxa"/>
            <w:tcBorders>
              <w:top w:val="nil"/>
              <w:bottom w:val="nil"/>
            </w:tcBorders>
            <w:shd w:val="clear" w:color="auto" w:fill="auto"/>
            <w:vAlign w:val="center"/>
          </w:tcPr>
          <w:p w14:paraId="6465A0C2" w14:textId="77777777" w:rsidR="00662D26" w:rsidRPr="00010EFA"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r>
      <w:tr w:rsidR="00662D26" w:rsidRPr="00BD6C7E" w14:paraId="5B1DC1D0"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023501E" w14:textId="77777777" w:rsidR="00662D26" w:rsidRPr="00BD6C7E" w:rsidRDefault="00662D26" w:rsidP="0007336D">
            <w:pPr>
              <w:pStyle w:val="08-Tabelageral"/>
              <w:jc w:val="left"/>
              <w:rPr>
                <w:lang w:val="en-US"/>
              </w:rPr>
            </w:pPr>
            <w:r w:rsidRPr="00BD6C7E">
              <w:rPr>
                <w:lang w:val="en-US"/>
              </w:rPr>
              <w:t>Cash flow from financing activities</w:t>
            </w:r>
          </w:p>
        </w:tc>
        <w:tc>
          <w:tcPr>
            <w:tcW w:w="548" w:type="dxa"/>
            <w:tcBorders>
              <w:top w:val="nil"/>
              <w:bottom w:val="nil"/>
            </w:tcBorders>
            <w:shd w:val="clear" w:color="auto" w:fill="auto"/>
            <w:vAlign w:val="center"/>
          </w:tcPr>
          <w:p w14:paraId="15C57F98" w14:textId="77777777" w:rsidR="00662D26" w:rsidRPr="00BD6C7E"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b/>
                <w:szCs w:val="14"/>
                <w:lang w:val="en-US"/>
              </w:rPr>
            </w:pPr>
          </w:p>
        </w:tc>
        <w:tc>
          <w:tcPr>
            <w:tcW w:w="1352" w:type="dxa"/>
            <w:tcBorders>
              <w:top w:val="nil"/>
              <w:bottom w:val="nil"/>
            </w:tcBorders>
            <w:shd w:val="clear" w:color="auto" w:fill="auto"/>
            <w:vAlign w:val="center"/>
          </w:tcPr>
          <w:p w14:paraId="54BCA4E3"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val="en-US"/>
              </w:rPr>
            </w:pPr>
          </w:p>
        </w:tc>
        <w:tc>
          <w:tcPr>
            <w:tcW w:w="1310" w:type="dxa"/>
            <w:tcBorders>
              <w:top w:val="nil"/>
              <w:bottom w:val="nil"/>
            </w:tcBorders>
            <w:shd w:val="clear" w:color="auto" w:fill="auto"/>
            <w:vAlign w:val="center"/>
          </w:tcPr>
          <w:p w14:paraId="640E7AEB"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lang w:val="en-US"/>
              </w:rPr>
            </w:pPr>
          </w:p>
        </w:tc>
        <w:tc>
          <w:tcPr>
            <w:tcW w:w="282" w:type="dxa"/>
            <w:tcBorders>
              <w:top w:val="nil"/>
              <w:bottom w:val="nil"/>
            </w:tcBorders>
            <w:shd w:val="clear" w:color="auto" w:fill="auto"/>
            <w:vAlign w:val="center"/>
          </w:tcPr>
          <w:p w14:paraId="1A8E7D23"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val="en-US"/>
              </w:rPr>
            </w:pPr>
          </w:p>
        </w:tc>
        <w:tc>
          <w:tcPr>
            <w:tcW w:w="1363" w:type="dxa"/>
            <w:tcBorders>
              <w:top w:val="nil"/>
              <w:bottom w:val="nil"/>
            </w:tcBorders>
            <w:shd w:val="clear" w:color="auto" w:fill="auto"/>
            <w:vAlign w:val="center"/>
          </w:tcPr>
          <w:p w14:paraId="6763738A"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val="en-US"/>
              </w:rPr>
            </w:pPr>
          </w:p>
        </w:tc>
        <w:tc>
          <w:tcPr>
            <w:tcW w:w="1416" w:type="dxa"/>
            <w:tcBorders>
              <w:top w:val="nil"/>
              <w:bottom w:val="nil"/>
            </w:tcBorders>
            <w:shd w:val="clear" w:color="auto" w:fill="auto"/>
            <w:vAlign w:val="center"/>
          </w:tcPr>
          <w:p w14:paraId="6D546E70" w14:textId="77777777" w:rsidR="00662D26" w:rsidRPr="00BD6C7E"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lang w:val="en-US"/>
              </w:rPr>
            </w:pPr>
          </w:p>
        </w:tc>
      </w:tr>
      <w:tr w:rsidR="00662D26" w:rsidRPr="0042427F" w14:paraId="0EDEBC07"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FA11D9C" w14:textId="77777777" w:rsidR="00662D26" w:rsidRPr="0042427F" w:rsidRDefault="00662D26" w:rsidP="0007336D">
            <w:pPr>
              <w:pStyle w:val="08-Tabelageral"/>
              <w:ind w:left="113"/>
              <w:jc w:val="left"/>
              <w:rPr>
                <w:b w:val="0"/>
              </w:rPr>
            </w:pPr>
            <w:r w:rsidRPr="00AF12C2">
              <w:rPr>
                <w:b w:val="0"/>
              </w:rPr>
              <w:t>Dividends paid</w:t>
            </w:r>
          </w:p>
        </w:tc>
        <w:tc>
          <w:tcPr>
            <w:tcW w:w="548" w:type="dxa"/>
            <w:tcBorders>
              <w:top w:val="nil"/>
              <w:bottom w:val="nil"/>
            </w:tcBorders>
            <w:shd w:val="clear" w:color="auto" w:fill="auto"/>
            <w:vAlign w:val="center"/>
          </w:tcPr>
          <w:p w14:paraId="02F9A35F" w14:textId="77777777" w:rsidR="00662D26" w:rsidRPr="0042427F"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352" w:type="dxa"/>
            <w:tcBorders>
              <w:top w:val="nil"/>
              <w:bottom w:val="nil"/>
            </w:tcBorders>
            <w:shd w:val="clear" w:color="auto" w:fill="auto"/>
            <w:vAlign w:val="center"/>
          </w:tcPr>
          <w:p w14:paraId="3DFD21BE" w14:textId="77777777" w:rsidR="00662D26" w:rsidRPr="00EC190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5B3390">
              <w:t>(1</w:t>
            </w:r>
            <w:r>
              <w:t>,</w:t>
            </w:r>
            <w:r w:rsidRPr="005B3390">
              <w:t>857</w:t>
            </w:r>
            <w:r>
              <w:t>,</w:t>
            </w:r>
            <w:r w:rsidRPr="005B3390">
              <w:t>011)</w:t>
            </w:r>
          </w:p>
        </w:tc>
        <w:tc>
          <w:tcPr>
            <w:tcW w:w="1310" w:type="dxa"/>
            <w:tcBorders>
              <w:top w:val="nil"/>
              <w:bottom w:val="nil"/>
            </w:tcBorders>
            <w:shd w:val="clear" w:color="auto" w:fill="auto"/>
            <w:vAlign w:val="center"/>
          </w:tcPr>
          <w:p w14:paraId="330452A3" w14:textId="77777777" w:rsidR="00662D26" w:rsidRPr="0042427F"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7C65D0">
              <w:t>(950</w:t>
            </w:r>
            <w:r>
              <w:t>,</w:t>
            </w:r>
            <w:r w:rsidRPr="007C65D0">
              <w:t>625)</w:t>
            </w:r>
          </w:p>
        </w:tc>
        <w:tc>
          <w:tcPr>
            <w:tcW w:w="282" w:type="dxa"/>
            <w:tcBorders>
              <w:top w:val="nil"/>
              <w:bottom w:val="nil"/>
            </w:tcBorders>
            <w:shd w:val="clear" w:color="auto" w:fill="auto"/>
            <w:vAlign w:val="center"/>
          </w:tcPr>
          <w:p w14:paraId="47E3152D" w14:textId="77777777" w:rsidR="00662D26" w:rsidRPr="0096650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63" w:type="dxa"/>
            <w:tcBorders>
              <w:top w:val="nil"/>
              <w:bottom w:val="nil"/>
            </w:tcBorders>
            <w:shd w:val="clear" w:color="auto" w:fill="auto"/>
            <w:vAlign w:val="center"/>
          </w:tcPr>
          <w:p w14:paraId="6DB030A4" w14:textId="77777777" w:rsidR="00662D26" w:rsidRPr="0096650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EC280F">
              <w:t>(1</w:t>
            </w:r>
            <w:r>
              <w:t>,</w:t>
            </w:r>
            <w:r w:rsidRPr="00EC280F">
              <w:t>857</w:t>
            </w:r>
            <w:r>
              <w:t>,</w:t>
            </w:r>
            <w:r w:rsidRPr="00EC280F">
              <w:t>011)</w:t>
            </w:r>
          </w:p>
        </w:tc>
        <w:tc>
          <w:tcPr>
            <w:tcW w:w="1416" w:type="dxa"/>
            <w:tcBorders>
              <w:top w:val="nil"/>
              <w:bottom w:val="nil"/>
            </w:tcBorders>
            <w:shd w:val="clear" w:color="auto" w:fill="auto"/>
            <w:vAlign w:val="center"/>
          </w:tcPr>
          <w:p w14:paraId="1B4706DB" w14:textId="77777777" w:rsidR="00662D26" w:rsidRPr="0042427F"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7C65D0">
              <w:t>(950</w:t>
            </w:r>
            <w:r>
              <w:t>,</w:t>
            </w:r>
            <w:r w:rsidRPr="007C65D0">
              <w:t>625)</w:t>
            </w:r>
          </w:p>
        </w:tc>
      </w:tr>
      <w:tr w:rsidR="00662D26" w:rsidRPr="0042427F" w14:paraId="6FD5ACD2"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1E0226D" w14:textId="77777777" w:rsidR="00662D26" w:rsidRPr="00BD6C7E" w:rsidRDefault="00662D26" w:rsidP="0007336D">
            <w:pPr>
              <w:pStyle w:val="08-Tabelageral"/>
              <w:jc w:val="left"/>
              <w:rPr>
                <w:lang w:val="en-US"/>
              </w:rPr>
            </w:pPr>
            <w:r w:rsidRPr="00BD6C7E">
              <w:rPr>
                <w:lang w:val="en-US"/>
              </w:rPr>
              <w:t>Cash flow provided by financing activities</w:t>
            </w:r>
          </w:p>
        </w:tc>
        <w:tc>
          <w:tcPr>
            <w:tcW w:w="548" w:type="dxa"/>
            <w:tcBorders>
              <w:top w:val="nil"/>
              <w:bottom w:val="nil"/>
            </w:tcBorders>
            <w:shd w:val="clear" w:color="auto" w:fill="auto"/>
            <w:vAlign w:val="center"/>
          </w:tcPr>
          <w:p w14:paraId="5E9566D1" w14:textId="77777777" w:rsidR="00662D26" w:rsidRPr="00D2760A"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b/>
                <w:bCs/>
                <w:lang w:val="en-US"/>
              </w:rPr>
            </w:pPr>
          </w:p>
        </w:tc>
        <w:tc>
          <w:tcPr>
            <w:tcW w:w="1352" w:type="dxa"/>
            <w:tcBorders>
              <w:top w:val="nil"/>
              <w:bottom w:val="nil"/>
            </w:tcBorders>
            <w:shd w:val="clear" w:color="auto" w:fill="auto"/>
            <w:vAlign w:val="center"/>
          </w:tcPr>
          <w:p w14:paraId="24965B1C" w14:textId="77777777" w:rsidR="00662D26" w:rsidRPr="00D2760A"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5B3390">
              <w:rPr>
                <w:b/>
              </w:rPr>
              <w:t>(1</w:t>
            </w:r>
            <w:r>
              <w:rPr>
                <w:b/>
              </w:rPr>
              <w:t>,</w:t>
            </w:r>
            <w:r w:rsidRPr="005B3390">
              <w:rPr>
                <w:b/>
              </w:rPr>
              <w:t>857</w:t>
            </w:r>
            <w:r>
              <w:rPr>
                <w:b/>
              </w:rPr>
              <w:t>,</w:t>
            </w:r>
            <w:r w:rsidRPr="005B3390">
              <w:rPr>
                <w:b/>
              </w:rPr>
              <w:t>011)</w:t>
            </w:r>
          </w:p>
        </w:tc>
        <w:tc>
          <w:tcPr>
            <w:tcW w:w="1310" w:type="dxa"/>
            <w:tcBorders>
              <w:top w:val="nil"/>
              <w:bottom w:val="nil"/>
            </w:tcBorders>
            <w:shd w:val="clear" w:color="auto" w:fill="auto"/>
            <w:vAlign w:val="center"/>
          </w:tcPr>
          <w:p w14:paraId="37320C53" w14:textId="77777777" w:rsidR="00662D26" w:rsidRPr="00D2760A"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b/>
                <w:bCs/>
              </w:rPr>
            </w:pPr>
            <w:r w:rsidRPr="007C65D0">
              <w:rPr>
                <w:b/>
                <w:bCs/>
              </w:rPr>
              <w:t>(950</w:t>
            </w:r>
            <w:r>
              <w:rPr>
                <w:b/>
                <w:bCs/>
              </w:rPr>
              <w:t>,</w:t>
            </w:r>
            <w:r w:rsidRPr="007C65D0">
              <w:rPr>
                <w:b/>
                <w:bCs/>
              </w:rPr>
              <w:t>625)</w:t>
            </w:r>
          </w:p>
        </w:tc>
        <w:tc>
          <w:tcPr>
            <w:tcW w:w="282" w:type="dxa"/>
            <w:tcBorders>
              <w:top w:val="nil"/>
              <w:bottom w:val="nil"/>
            </w:tcBorders>
            <w:shd w:val="clear" w:color="auto" w:fill="auto"/>
            <w:vAlign w:val="center"/>
          </w:tcPr>
          <w:p w14:paraId="160FAD1D" w14:textId="77777777" w:rsidR="00662D26" w:rsidRPr="00D2760A"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b/>
                <w:bCs/>
              </w:rPr>
            </w:pPr>
          </w:p>
        </w:tc>
        <w:tc>
          <w:tcPr>
            <w:tcW w:w="1363" w:type="dxa"/>
            <w:tcBorders>
              <w:top w:val="nil"/>
              <w:bottom w:val="nil"/>
            </w:tcBorders>
            <w:shd w:val="clear" w:color="auto" w:fill="auto"/>
            <w:vAlign w:val="center"/>
          </w:tcPr>
          <w:p w14:paraId="7270E6A8" w14:textId="77777777" w:rsidR="00662D26" w:rsidRPr="00D2760A"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C280F">
              <w:rPr>
                <w:b/>
                <w:bCs/>
              </w:rPr>
              <w:t>(1</w:t>
            </w:r>
            <w:r>
              <w:rPr>
                <w:b/>
                <w:bCs/>
              </w:rPr>
              <w:t>,</w:t>
            </w:r>
            <w:r w:rsidRPr="00EC280F">
              <w:rPr>
                <w:b/>
                <w:bCs/>
              </w:rPr>
              <w:t>857</w:t>
            </w:r>
            <w:r>
              <w:rPr>
                <w:b/>
                <w:bCs/>
              </w:rPr>
              <w:t>,</w:t>
            </w:r>
            <w:r w:rsidRPr="00EC280F">
              <w:rPr>
                <w:b/>
                <w:bCs/>
              </w:rPr>
              <w:t>011)</w:t>
            </w:r>
          </w:p>
        </w:tc>
        <w:tc>
          <w:tcPr>
            <w:tcW w:w="1416" w:type="dxa"/>
            <w:tcBorders>
              <w:top w:val="nil"/>
              <w:bottom w:val="nil"/>
            </w:tcBorders>
            <w:shd w:val="clear" w:color="auto" w:fill="auto"/>
            <w:vAlign w:val="center"/>
          </w:tcPr>
          <w:p w14:paraId="704DB2EA" w14:textId="77777777" w:rsidR="00662D26" w:rsidRPr="00D2760A"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7C65D0">
              <w:rPr>
                <w:b/>
                <w:bCs/>
              </w:rPr>
              <w:t>(950</w:t>
            </w:r>
            <w:r>
              <w:rPr>
                <w:b/>
                <w:bCs/>
              </w:rPr>
              <w:t>,</w:t>
            </w:r>
            <w:r w:rsidRPr="007C65D0">
              <w:rPr>
                <w:b/>
                <w:bCs/>
              </w:rPr>
              <w:t>625)</w:t>
            </w:r>
          </w:p>
        </w:tc>
      </w:tr>
      <w:tr w:rsidR="00662D26" w:rsidRPr="001D6BE8" w14:paraId="653FF348"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353F131" w14:textId="77777777" w:rsidR="00662D26" w:rsidRPr="0038031F" w:rsidRDefault="00662D26" w:rsidP="0007336D">
            <w:pPr>
              <w:pStyle w:val="08-Tabelageral"/>
              <w:ind w:left="32"/>
              <w:jc w:val="left"/>
              <w:rPr>
                <w:b w:val="0"/>
              </w:rPr>
            </w:pPr>
          </w:p>
        </w:tc>
        <w:tc>
          <w:tcPr>
            <w:tcW w:w="548" w:type="dxa"/>
            <w:tcBorders>
              <w:top w:val="nil"/>
              <w:bottom w:val="nil"/>
            </w:tcBorders>
            <w:shd w:val="clear" w:color="auto" w:fill="auto"/>
            <w:vAlign w:val="center"/>
          </w:tcPr>
          <w:p w14:paraId="7658DD35" w14:textId="77777777" w:rsidR="00662D26" w:rsidRPr="00CF4B29"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szCs w:val="14"/>
              </w:rPr>
            </w:pPr>
          </w:p>
        </w:tc>
        <w:tc>
          <w:tcPr>
            <w:tcW w:w="1352" w:type="dxa"/>
            <w:tcBorders>
              <w:top w:val="nil"/>
              <w:bottom w:val="nil"/>
            </w:tcBorders>
            <w:shd w:val="clear" w:color="auto" w:fill="auto"/>
            <w:vAlign w:val="center"/>
          </w:tcPr>
          <w:p w14:paraId="4A2B368F"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10" w:type="dxa"/>
            <w:tcBorders>
              <w:top w:val="nil"/>
              <w:bottom w:val="nil"/>
            </w:tcBorders>
            <w:shd w:val="clear" w:color="auto" w:fill="auto"/>
            <w:vAlign w:val="center"/>
          </w:tcPr>
          <w:p w14:paraId="76D8F2F9"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282" w:type="dxa"/>
            <w:tcBorders>
              <w:top w:val="nil"/>
              <w:bottom w:val="nil"/>
            </w:tcBorders>
            <w:shd w:val="clear" w:color="auto" w:fill="auto"/>
            <w:vAlign w:val="center"/>
          </w:tcPr>
          <w:p w14:paraId="7BEE314A"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63" w:type="dxa"/>
            <w:tcBorders>
              <w:top w:val="nil"/>
              <w:bottom w:val="nil"/>
            </w:tcBorders>
            <w:shd w:val="clear" w:color="auto" w:fill="auto"/>
            <w:vAlign w:val="center"/>
          </w:tcPr>
          <w:p w14:paraId="7BE5E761" w14:textId="77777777" w:rsidR="00662D26" w:rsidRPr="00350BA7"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6" w:type="dxa"/>
            <w:tcBorders>
              <w:top w:val="nil"/>
              <w:bottom w:val="nil"/>
            </w:tcBorders>
            <w:shd w:val="clear" w:color="auto" w:fill="auto"/>
            <w:vAlign w:val="center"/>
          </w:tcPr>
          <w:p w14:paraId="3DEA6C0D" w14:textId="77777777" w:rsidR="00662D26" w:rsidRPr="00CF4B29"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r>
      <w:tr w:rsidR="00662D26" w:rsidRPr="00354D74" w14:paraId="08D7089C"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6164F2B6" w14:textId="77777777" w:rsidR="00662D26" w:rsidRPr="00BD6C7E" w:rsidRDefault="00662D26" w:rsidP="0007336D">
            <w:pPr>
              <w:pStyle w:val="08-Tabelageral"/>
              <w:jc w:val="left"/>
              <w:rPr>
                <w:lang w:val="en-US"/>
              </w:rPr>
            </w:pPr>
            <w:r w:rsidRPr="00BD6C7E">
              <w:rPr>
                <w:lang w:val="en-US"/>
              </w:rPr>
              <w:t>Net change in cash and cash equivalents</w:t>
            </w:r>
          </w:p>
        </w:tc>
        <w:tc>
          <w:tcPr>
            <w:tcW w:w="548" w:type="dxa"/>
            <w:tcBorders>
              <w:top w:val="nil"/>
              <w:bottom w:val="nil"/>
            </w:tcBorders>
            <w:shd w:val="clear" w:color="auto" w:fill="auto"/>
            <w:vAlign w:val="center"/>
          </w:tcPr>
          <w:p w14:paraId="78C01CFC" w14:textId="77777777" w:rsidR="00662D26" w:rsidRPr="00354D74"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352" w:type="dxa"/>
            <w:tcBorders>
              <w:top w:val="nil"/>
              <w:left w:val="nil"/>
              <w:bottom w:val="nil"/>
              <w:right w:val="nil"/>
            </w:tcBorders>
            <w:shd w:val="clear" w:color="auto" w:fill="auto"/>
            <w:vAlign w:val="center"/>
          </w:tcPr>
          <w:p w14:paraId="7D24ECD3" w14:textId="77777777" w:rsidR="00662D26" w:rsidRPr="0084302C"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5B3390">
              <w:rPr>
                <w:b/>
              </w:rPr>
              <w:t>(273</w:t>
            </w:r>
            <w:r>
              <w:rPr>
                <w:b/>
              </w:rPr>
              <w:t>,</w:t>
            </w:r>
            <w:r w:rsidRPr="005B3390">
              <w:rPr>
                <w:b/>
              </w:rPr>
              <w:t>976)</w:t>
            </w:r>
          </w:p>
        </w:tc>
        <w:tc>
          <w:tcPr>
            <w:tcW w:w="1310" w:type="dxa"/>
            <w:tcBorders>
              <w:top w:val="nil"/>
              <w:bottom w:val="nil"/>
            </w:tcBorders>
            <w:shd w:val="clear" w:color="auto" w:fill="auto"/>
            <w:vAlign w:val="center"/>
          </w:tcPr>
          <w:p w14:paraId="0C9E4F78" w14:textId="77777777" w:rsidR="00662D26" w:rsidRPr="0084302C"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47743C">
              <w:rPr>
                <w:b/>
              </w:rPr>
              <w:t>110</w:t>
            </w:r>
            <w:r>
              <w:rPr>
                <w:b/>
              </w:rPr>
              <w:t>,</w:t>
            </w:r>
            <w:r w:rsidRPr="0047743C">
              <w:rPr>
                <w:b/>
              </w:rPr>
              <w:t>890</w:t>
            </w:r>
          </w:p>
        </w:tc>
        <w:tc>
          <w:tcPr>
            <w:tcW w:w="282" w:type="dxa"/>
            <w:tcBorders>
              <w:top w:val="nil"/>
              <w:bottom w:val="nil"/>
            </w:tcBorders>
            <w:shd w:val="clear" w:color="auto" w:fill="auto"/>
            <w:vAlign w:val="center"/>
          </w:tcPr>
          <w:p w14:paraId="305B68F7" w14:textId="77777777" w:rsidR="00662D26" w:rsidRPr="0084302C"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363" w:type="dxa"/>
            <w:tcBorders>
              <w:top w:val="nil"/>
              <w:left w:val="nil"/>
              <w:bottom w:val="nil"/>
              <w:right w:val="nil"/>
            </w:tcBorders>
            <w:shd w:val="clear" w:color="auto" w:fill="auto"/>
            <w:vAlign w:val="center"/>
          </w:tcPr>
          <w:p w14:paraId="3DD69250" w14:textId="77777777" w:rsidR="00662D26" w:rsidRPr="0084302C"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C280F">
              <w:rPr>
                <w:b/>
                <w:bCs/>
              </w:rPr>
              <w:t xml:space="preserve"> (937</w:t>
            </w:r>
            <w:r>
              <w:rPr>
                <w:b/>
                <w:bCs/>
              </w:rPr>
              <w:t>,</w:t>
            </w:r>
            <w:r w:rsidRPr="00EC280F">
              <w:rPr>
                <w:b/>
                <w:bCs/>
              </w:rPr>
              <w:t>132)</w:t>
            </w:r>
          </w:p>
        </w:tc>
        <w:tc>
          <w:tcPr>
            <w:tcW w:w="1416" w:type="dxa"/>
            <w:tcBorders>
              <w:top w:val="nil"/>
              <w:bottom w:val="nil"/>
            </w:tcBorders>
            <w:shd w:val="clear" w:color="auto" w:fill="auto"/>
            <w:vAlign w:val="center"/>
          </w:tcPr>
          <w:p w14:paraId="6BB7E4F2" w14:textId="77777777" w:rsidR="00662D26" w:rsidRPr="0084302C"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115667">
              <w:rPr>
                <w:b/>
              </w:rPr>
              <w:t>(12</w:t>
            </w:r>
            <w:r>
              <w:rPr>
                <w:b/>
              </w:rPr>
              <w:t>,</w:t>
            </w:r>
            <w:r w:rsidRPr="00115667">
              <w:rPr>
                <w:b/>
              </w:rPr>
              <w:t>943)</w:t>
            </w:r>
          </w:p>
        </w:tc>
      </w:tr>
      <w:tr w:rsidR="00662D26" w:rsidRPr="00354D74" w14:paraId="519E2661"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3C720357" w14:textId="77777777" w:rsidR="00662D26" w:rsidRPr="00354D74" w:rsidRDefault="00662D26" w:rsidP="0007336D">
            <w:pPr>
              <w:pStyle w:val="08-Tabelageral"/>
              <w:ind w:left="113"/>
              <w:jc w:val="left"/>
              <w:rPr>
                <w:b w:val="0"/>
              </w:rPr>
            </w:pPr>
            <w:r w:rsidRPr="00AF12C2">
              <w:rPr>
                <w:b w:val="0"/>
              </w:rPr>
              <w:t>Opening balance</w:t>
            </w:r>
          </w:p>
        </w:tc>
        <w:tc>
          <w:tcPr>
            <w:tcW w:w="548" w:type="dxa"/>
            <w:tcBorders>
              <w:top w:val="nil"/>
              <w:bottom w:val="nil"/>
            </w:tcBorders>
            <w:shd w:val="clear" w:color="auto" w:fill="auto"/>
            <w:vAlign w:val="center"/>
          </w:tcPr>
          <w:p w14:paraId="7CF7030F" w14:textId="77777777" w:rsidR="00662D26" w:rsidRPr="00354D74"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b/>
              </w:rPr>
            </w:pPr>
            <w:r w:rsidRPr="000C3D08">
              <w:t>[15]</w:t>
            </w:r>
          </w:p>
        </w:tc>
        <w:tc>
          <w:tcPr>
            <w:tcW w:w="1352" w:type="dxa"/>
            <w:tcBorders>
              <w:top w:val="nil"/>
              <w:left w:val="nil"/>
              <w:bottom w:val="nil"/>
              <w:right w:val="nil"/>
            </w:tcBorders>
            <w:shd w:val="clear" w:color="auto" w:fill="auto"/>
            <w:vAlign w:val="center"/>
          </w:tcPr>
          <w:p w14:paraId="2B3D4A37" w14:textId="77777777" w:rsidR="00662D26" w:rsidRPr="00EC190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5B3390">
              <w:t>369</w:t>
            </w:r>
            <w:r>
              <w:t>,</w:t>
            </w:r>
            <w:r w:rsidRPr="005B3390">
              <w:t>342</w:t>
            </w:r>
          </w:p>
        </w:tc>
        <w:tc>
          <w:tcPr>
            <w:tcW w:w="1310" w:type="dxa"/>
            <w:tcBorders>
              <w:top w:val="nil"/>
              <w:bottom w:val="nil"/>
            </w:tcBorders>
            <w:shd w:val="clear" w:color="auto" w:fill="auto"/>
            <w:vAlign w:val="center"/>
          </w:tcPr>
          <w:p w14:paraId="6954EBE1" w14:textId="77777777" w:rsidR="00662D26" w:rsidRPr="00354D7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47743C">
              <w:t>208</w:t>
            </w:r>
            <w:r>
              <w:t>,</w:t>
            </w:r>
            <w:r w:rsidRPr="0047743C">
              <w:t>893</w:t>
            </w:r>
          </w:p>
        </w:tc>
        <w:tc>
          <w:tcPr>
            <w:tcW w:w="282" w:type="dxa"/>
            <w:tcBorders>
              <w:top w:val="nil"/>
              <w:bottom w:val="nil"/>
            </w:tcBorders>
            <w:shd w:val="clear" w:color="auto" w:fill="auto"/>
            <w:vAlign w:val="center"/>
          </w:tcPr>
          <w:p w14:paraId="79EA1703" w14:textId="77777777" w:rsidR="00662D26" w:rsidRPr="00354D7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63" w:type="dxa"/>
            <w:tcBorders>
              <w:top w:val="nil"/>
              <w:left w:val="nil"/>
              <w:bottom w:val="nil"/>
              <w:right w:val="nil"/>
            </w:tcBorders>
            <w:shd w:val="clear" w:color="auto" w:fill="auto"/>
            <w:vAlign w:val="center"/>
          </w:tcPr>
          <w:p w14:paraId="2481CD18" w14:textId="77777777" w:rsidR="00662D26" w:rsidRPr="00354D7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6330CF">
              <w:t xml:space="preserve"> 4</w:t>
            </w:r>
            <w:r>
              <w:t>,</w:t>
            </w:r>
            <w:r w:rsidRPr="006330CF">
              <w:t>090</w:t>
            </w:r>
            <w:r>
              <w:t>,</w:t>
            </w:r>
            <w:r w:rsidRPr="006330CF">
              <w:t xml:space="preserve">561 </w:t>
            </w:r>
          </w:p>
        </w:tc>
        <w:tc>
          <w:tcPr>
            <w:tcW w:w="1416" w:type="dxa"/>
            <w:tcBorders>
              <w:top w:val="nil"/>
              <w:bottom w:val="nil"/>
            </w:tcBorders>
            <w:shd w:val="clear" w:color="auto" w:fill="auto"/>
            <w:vAlign w:val="center"/>
          </w:tcPr>
          <w:p w14:paraId="22A5E710" w14:textId="77777777" w:rsidR="00662D26" w:rsidRPr="00354D7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115667">
              <w:t>2</w:t>
            </w:r>
            <w:r>
              <w:t>,</w:t>
            </w:r>
            <w:r w:rsidRPr="00115667">
              <w:t>195</w:t>
            </w:r>
            <w:r>
              <w:t>,</w:t>
            </w:r>
            <w:r w:rsidRPr="00115667">
              <w:t>445</w:t>
            </w:r>
          </w:p>
        </w:tc>
      </w:tr>
      <w:tr w:rsidR="00662D26" w:rsidRPr="00354D74" w14:paraId="56E0550D"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3B3341B6" w14:textId="77777777" w:rsidR="00662D26" w:rsidRPr="00354D74" w:rsidRDefault="00662D26" w:rsidP="0007336D">
            <w:pPr>
              <w:pStyle w:val="08-Tabelageral"/>
              <w:ind w:left="113"/>
              <w:jc w:val="left"/>
              <w:rPr>
                <w:b w:val="0"/>
              </w:rPr>
            </w:pPr>
            <w:r w:rsidRPr="00AF12C2">
              <w:rPr>
                <w:b w:val="0"/>
              </w:rPr>
              <w:t>Closing balance</w:t>
            </w:r>
          </w:p>
        </w:tc>
        <w:tc>
          <w:tcPr>
            <w:tcW w:w="548" w:type="dxa"/>
            <w:tcBorders>
              <w:top w:val="nil"/>
              <w:bottom w:val="nil"/>
            </w:tcBorders>
            <w:shd w:val="clear" w:color="auto" w:fill="auto"/>
            <w:vAlign w:val="center"/>
          </w:tcPr>
          <w:p w14:paraId="386CC13A" w14:textId="77777777" w:rsidR="00662D26" w:rsidRPr="00354D74"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b/>
              </w:rPr>
            </w:pPr>
            <w:r w:rsidRPr="000C3D08">
              <w:t>[15]</w:t>
            </w:r>
          </w:p>
        </w:tc>
        <w:tc>
          <w:tcPr>
            <w:tcW w:w="1352" w:type="dxa"/>
            <w:tcBorders>
              <w:top w:val="nil"/>
              <w:left w:val="nil"/>
              <w:bottom w:val="nil"/>
              <w:right w:val="nil"/>
            </w:tcBorders>
            <w:shd w:val="clear" w:color="auto" w:fill="auto"/>
            <w:vAlign w:val="center"/>
          </w:tcPr>
          <w:p w14:paraId="3F3DAD4E" w14:textId="77777777" w:rsidR="00662D26" w:rsidRPr="00EC1904"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5B3390">
              <w:t>95</w:t>
            </w:r>
            <w:r>
              <w:t>,</w:t>
            </w:r>
            <w:r w:rsidRPr="005B3390">
              <w:t>366</w:t>
            </w:r>
          </w:p>
        </w:tc>
        <w:tc>
          <w:tcPr>
            <w:tcW w:w="1310" w:type="dxa"/>
            <w:tcBorders>
              <w:top w:val="nil"/>
              <w:bottom w:val="nil"/>
            </w:tcBorders>
            <w:shd w:val="clear" w:color="auto" w:fill="auto"/>
            <w:vAlign w:val="center"/>
          </w:tcPr>
          <w:p w14:paraId="3C2E5E01" w14:textId="77777777" w:rsidR="00662D26" w:rsidRPr="00354D74"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47743C">
              <w:t>319</w:t>
            </w:r>
            <w:r>
              <w:t>,</w:t>
            </w:r>
            <w:r w:rsidRPr="0047743C">
              <w:t>783</w:t>
            </w:r>
          </w:p>
        </w:tc>
        <w:tc>
          <w:tcPr>
            <w:tcW w:w="282" w:type="dxa"/>
            <w:tcBorders>
              <w:top w:val="nil"/>
              <w:bottom w:val="nil"/>
            </w:tcBorders>
            <w:shd w:val="clear" w:color="auto" w:fill="auto"/>
            <w:vAlign w:val="center"/>
          </w:tcPr>
          <w:p w14:paraId="59D92FF1" w14:textId="77777777" w:rsidR="00662D26" w:rsidRPr="00354D74"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63" w:type="dxa"/>
            <w:tcBorders>
              <w:top w:val="nil"/>
              <w:left w:val="nil"/>
              <w:bottom w:val="nil"/>
              <w:right w:val="nil"/>
            </w:tcBorders>
            <w:shd w:val="clear" w:color="auto" w:fill="auto"/>
            <w:vAlign w:val="center"/>
          </w:tcPr>
          <w:p w14:paraId="7C1119BF" w14:textId="77777777" w:rsidR="00662D26" w:rsidRPr="00354D74"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6330CF">
              <w:t xml:space="preserve"> 3</w:t>
            </w:r>
            <w:r>
              <w:t>,</w:t>
            </w:r>
            <w:r w:rsidRPr="006330CF">
              <w:t>153</w:t>
            </w:r>
            <w:r>
              <w:t>,</w:t>
            </w:r>
            <w:r w:rsidRPr="006330CF">
              <w:t xml:space="preserve">429 </w:t>
            </w:r>
          </w:p>
        </w:tc>
        <w:tc>
          <w:tcPr>
            <w:tcW w:w="1416" w:type="dxa"/>
            <w:tcBorders>
              <w:top w:val="nil"/>
              <w:bottom w:val="nil"/>
            </w:tcBorders>
            <w:shd w:val="clear" w:color="auto" w:fill="auto"/>
            <w:vAlign w:val="center"/>
          </w:tcPr>
          <w:p w14:paraId="3715B57D" w14:textId="77777777" w:rsidR="00662D26" w:rsidRPr="00354D74"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115667">
              <w:t>2</w:t>
            </w:r>
            <w:r>
              <w:t>,</w:t>
            </w:r>
            <w:r w:rsidRPr="00115667">
              <w:t>182</w:t>
            </w:r>
            <w:r>
              <w:t>,</w:t>
            </w:r>
            <w:r w:rsidRPr="00115667">
              <w:t>502</w:t>
            </w:r>
          </w:p>
        </w:tc>
      </w:tr>
      <w:tr w:rsidR="00662D26" w:rsidRPr="00354D74" w14:paraId="58BEE8D0"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772BA8FD" w14:textId="77777777" w:rsidR="00662D26" w:rsidRPr="00BD6C7E" w:rsidRDefault="00662D26" w:rsidP="0007336D">
            <w:pPr>
              <w:pStyle w:val="08-Tabelageral"/>
              <w:jc w:val="left"/>
              <w:rPr>
                <w:lang w:val="en-US"/>
              </w:rPr>
            </w:pPr>
            <w:r w:rsidRPr="00BD6C7E">
              <w:rPr>
                <w:lang w:val="en-US"/>
              </w:rPr>
              <w:t>Increase (decrease) in cash and cash equivalents</w:t>
            </w:r>
          </w:p>
        </w:tc>
        <w:tc>
          <w:tcPr>
            <w:tcW w:w="548" w:type="dxa"/>
            <w:tcBorders>
              <w:top w:val="nil"/>
              <w:bottom w:val="nil"/>
            </w:tcBorders>
            <w:shd w:val="clear" w:color="auto" w:fill="auto"/>
            <w:vAlign w:val="center"/>
          </w:tcPr>
          <w:p w14:paraId="60FEE6DF" w14:textId="77777777" w:rsidR="00662D26" w:rsidRPr="00BD6C7E"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b/>
                <w:lang w:val="en-US"/>
              </w:rPr>
            </w:pPr>
          </w:p>
        </w:tc>
        <w:tc>
          <w:tcPr>
            <w:tcW w:w="1352" w:type="dxa"/>
            <w:tcBorders>
              <w:top w:val="nil"/>
              <w:left w:val="nil"/>
              <w:bottom w:val="nil"/>
              <w:right w:val="nil"/>
            </w:tcBorders>
            <w:shd w:val="clear" w:color="auto" w:fill="auto"/>
            <w:vAlign w:val="center"/>
          </w:tcPr>
          <w:p w14:paraId="2DEBE7AF" w14:textId="77777777" w:rsidR="00662D26" w:rsidRPr="00F0692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5B3390">
              <w:rPr>
                <w:b/>
              </w:rPr>
              <w:t>(273</w:t>
            </w:r>
            <w:r>
              <w:rPr>
                <w:b/>
              </w:rPr>
              <w:t>,</w:t>
            </w:r>
            <w:r w:rsidRPr="005B3390">
              <w:rPr>
                <w:b/>
              </w:rPr>
              <w:t>976)</w:t>
            </w:r>
          </w:p>
        </w:tc>
        <w:tc>
          <w:tcPr>
            <w:tcW w:w="1310" w:type="dxa"/>
            <w:tcBorders>
              <w:top w:val="nil"/>
              <w:bottom w:val="nil"/>
            </w:tcBorders>
            <w:shd w:val="clear" w:color="auto" w:fill="auto"/>
            <w:vAlign w:val="center"/>
          </w:tcPr>
          <w:p w14:paraId="4E23E2EA" w14:textId="77777777" w:rsidR="00662D26" w:rsidRPr="00F0692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47743C">
              <w:rPr>
                <w:b/>
              </w:rPr>
              <w:t>110</w:t>
            </w:r>
            <w:r>
              <w:rPr>
                <w:b/>
              </w:rPr>
              <w:t>,</w:t>
            </w:r>
            <w:r w:rsidRPr="0047743C">
              <w:rPr>
                <w:b/>
              </w:rPr>
              <w:t>890</w:t>
            </w:r>
          </w:p>
        </w:tc>
        <w:tc>
          <w:tcPr>
            <w:tcW w:w="282" w:type="dxa"/>
            <w:tcBorders>
              <w:top w:val="nil"/>
              <w:bottom w:val="nil"/>
            </w:tcBorders>
            <w:shd w:val="clear" w:color="auto" w:fill="auto"/>
            <w:vAlign w:val="center"/>
          </w:tcPr>
          <w:p w14:paraId="51C509A4" w14:textId="77777777" w:rsidR="00662D26" w:rsidRPr="00F0692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363" w:type="dxa"/>
            <w:tcBorders>
              <w:top w:val="nil"/>
              <w:left w:val="nil"/>
              <w:bottom w:val="nil"/>
              <w:right w:val="nil"/>
            </w:tcBorders>
            <w:shd w:val="clear" w:color="auto" w:fill="auto"/>
            <w:vAlign w:val="center"/>
          </w:tcPr>
          <w:p w14:paraId="0F0FC23B" w14:textId="77777777" w:rsidR="00662D26" w:rsidRPr="00F0692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EC280F">
              <w:rPr>
                <w:b/>
                <w:bCs/>
              </w:rPr>
              <w:t xml:space="preserve"> (937</w:t>
            </w:r>
            <w:r>
              <w:rPr>
                <w:b/>
                <w:bCs/>
              </w:rPr>
              <w:t>,</w:t>
            </w:r>
            <w:r w:rsidRPr="00EC280F">
              <w:rPr>
                <w:b/>
                <w:bCs/>
              </w:rPr>
              <w:t>132)</w:t>
            </w:r>
          </w:p>
        </w:tc>
        <w:tc>
          <w:tcPr>
            <w:tcW w:w="1416" w:type="dxa"/>
            <w:tcBorders>
              <w:top w:val="nil"/>
              <w:bottom w:val="nil"/>
            </w:tcBorders>
            <w:shd w:val="clear" w:color="auto" w:fill="auto"/>
            <w:vAlign w:val="center"/>
          </w:tcPr>
          <w:p w14:paraId="6A9B0941" w14:textId="77777777" w:rsidR="00662D26" w:rsidRPr="00F0692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115667">
              <w:rPr>
                <w:b/>
              </w:rPr>
              <w:t>(12</w:t>
            </w:r>
            <w:r>
              <w:rPr>
                <w:b/>
              </w:rPr>
              <w:t>,</w:t>
            </w:r>
            <w:r w:rsidRPr="00115667">
              <w:rPr>
                <w:b/>
              </w:rPr>
              <w:t>943)</w:t>
            </w:r>
          </w:p>
        </w:tc>
      </w:tr>
      <w:tr w:rsidR="00662D26" w:rsidRPr="001D6BE8" w14:paraId="2C496605"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2EF66A7A" w14:textId="77777777" w:rsidR="00662D26" w:rsidRPr="0038031F" w:rsidRDefault="00662D26" w:rsidP="0007336D">
            <w:pPr>
              <w:pStyle w:val="08-Tabelageral"/>
              <w:ind w:left="113"/>
              <w:jc w:val="left"/>
              <w:rPr>
                <w:b w:val="0"/>
              </w:rPr>
            </w:pPr>
          </w:p>
        </w:tc>
        <w:tc>
          <w:tcPr>
            <w:tcW w:w="548" w:type="dxa"/>
            <w:tcBorders>
              <w:top w:val="nil"/>
              <w:bottom w:val="nil"/>
            </w:tcBorders>
            <w:shd w:val="clear" w:color="auto" w:fill="auto"/>
            <w:vAlign w:val="center"/>
          </w:tcPr>
          <w:p w14:paraId="3E5F87E9" w14:textId="77777777" w:rsidR="00662D26" w:rsidRPr="00CF4B29"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szCs w:val="14"/>
              </w:rPr>
            </w:pPr>
          </w:p>
        </w:tc>
        <w:tc>
          <w:tcPr>
            <w:tcW w:w="1352" w:type="dxa"/>
            <w:tcBorders>
              <w:top w:val="nil"/>
              <w:bottom w:val="nil"/>
            </w:tcBorders>
            <w:shd w:val="clear" w:color="auto" w:fill="auto"/>
            <w:vAlign w:val="center"/>
          </w:tcPr>
          <w:p w14:paraId="71EDDB52"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310" w:type="dxa"/>
            <w:tcBorders>
              <w:top w:val="nil"/>
              <w:bottom w:val="nil"/>
            </w:tcBorders>
            <w:shd w:val="clear" w:color="auto" w:fill="auto"/>
            <w:vAlign w:val="center"/>
          </w:tcPr>
          <w:p w14:paraId="4D03C549"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282" w:type="dxa"/>
            <w:tcBorders>
              <w:top w:val="nil"/>
              <w:bottom w:val="nil"/>
            </w:tcBorders>
            <w:shd w:val="clear" w:color="auto" w:fill="auto"/>
            <w:vAlign w:val="center"/>
          </w:tcPr>
          <w:p w14:paraId="24B45BF6"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363" w:type="dxa"/>
            <w:tcBorders>
              <w:top w:val="nil"/>
              <w:bottom w:val="nil"/>
            </w:tcBorders>
            <w:shd w:val="clear" w:color="auto" w:fill="auto"/>
            <w:vAlign w:val="center"/>
          </w:tcPr>
          <w:p w14:paraId="3638A90F"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6" w:type="dxa"/>
            <w:tcBorders>
              <w:top w:val="nil"/>
              <w:bottom w:val="nil"/>
            </w:tcBorders>
            <w:shd w:val="clear" w:color="auto" w:fill="auto"/>
            <w:vAlign w:val="center"/>
          </w:tcPr>
          <w:p w14:paraId="36BA833C"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r>
      <w:tr w:rsidR="00662D26" w:rsidRPr="00354D74" w14:paraId="775324A2"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16DBA3C3" w14:textId="77777777" w:rsidR="00662D26" w:rsidRPr="00354D74" w:rsidRDefault="00662D26" w:rsidP="0007336D">
            <w:pPr>
              <w:pStyle w:val="08-Tabelageral"/>
              <w:jc w:val="left"/>
            </w:pPr>
            <w:r w:rsidRPr="00AF12C2">
              <w:t>Complementary information on operations</w:t>
            </w:r>
          </w:p>
        </w:tc>
        <w:tc>
          <w:tcPr>
            <w:tcW w:w="548" w:type="dxa"/>
            <w:tcBorders>
              <w:top w:val="nil"/>
              <w:bottom w:val="nil"/>
            </w:tcBorders>
            <w:shd w:val="clear" w:color="auto" w:fill="auto"/>
            <w:vAlign w:val="center"/>
          </w:tcPr>
          <w:p w14:paraId="0326306F" w14:textId="77777777" w:rsidR="00662D26" w:rsidRPr="00354D74"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pPr>
          </w:p>
        </w:tc>
        <w:tc>
          <w:tcPr>
            <w:tcW w:w="1352" w:type="dxa"/>
            <w:tcBorders>
              <w:top w:val="nil"/>
              <w:bottom w:val="nil"/>
            </w:tcBorders>
            <w:shd w:val="clear" w:color="auto" w:fill="auto"/>
            <w:vAlign w:val="center"/>
          </w:tcPr>
          <w:p w14:paraId="6B1CB577" w14:textId="77777777" w:rsidR="00662D26" w:rsidRPr="007B017E"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10" w:type="dxa"/>
            <w:tcBorders>
              <w:top w:val="nil"/>
              <w:bottom w:val="nil"/>
            </w:tcBorders>
            <w:shd w:val="clear" w:color="auto" w:fill="auto"/>
            <w:vAlign w:val="center"/>
          </w:tcPr>
          <w:p w14:paraId="476A7757" w14:textId="77777777" w:rsidR="00662D26" w:rsidRPr="007B017E"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82" w:type="dxa"/>
            <w:tcBorders>
              <w:top w:val="nil"/>
              <w:bottom w:val="nil"/>
            </w:tcBorders>
            <w:shd w:val="clear" w:color="auto" w:fill="auto"/>
            <w:vAlign w:val="center"/>
          </w:tcPr>
          <w:p w14:paraId="5A711EBE" w14:textId="77777777" w:rsidR="00662D26" w:rsidRPr="007B017E"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363" w:type="dxa"/>
            <w:tcBorders>
              <w:top w:val="nil"/>
              <w:bottom w:val="nil"/>
            </w:tcBorders>
            <w:shd w:val="clear" w:color="auto" w:fill="auto"/>
            <w:vAlign w:val="center"/>
          </w:tcPr>
          <w:p w14:paraId="40B54C92" w14:textId="77777777" w:rsidR="00662D26" w:rsidRPr="007B017E"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6" w:type="dxa"/>
            <w:tcBorders>
              <w:top w:val="nil"/>
              <w:bottom w:val="nil"/>
            </w:tcBorders>
            <w:shd w:val="clear" w:color="auto" w:fill="auto"/>
            <w:vAlign w:val="center"/>
          </w:tcPr>
          <w:p w14:paraId="064745F3" w14:textId="77777777" w:rsidR="00662D26" w:rsidRPr="007B017E"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r>
      <w:tr w:rsidR="00662D26" w:rsidRPr="00354D74" w14:paraId="7B8C9443"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4BB1653E" w14:textId="77777777" w:rsidR="00662D26" w:rsidRPr="00354D74" w:rsidRDefault="00662D26" w:rsidP="0007336D">
            <w:pPr>
              <w:pStyle w:val="08-Tabelageral"/>
              <w:ind w:left="113"/>
              <w:jc w:val="left"/>
              <w:rPr>
                <w:b w:val="0"/>
              </w:rPr>
            </w:pPr>
            <w:r w:rsidRPr="00AF12C2">
              <w:rPr>
                <w:b w:val="0"/>
              </w:rPr>
              <w:t>Income tax pa</w:t>
            </w:r>
            <w:r>
              <w:rPr>
                <w:b w:val="0"/>
              </w:rPr>
              <w:t>id</w:t>
            </w:r>
          </w:p>
        </w:tc>
        <w:tc>
          <w:tcPr>
            <w:tcW w:w="548" w:type="dxa"/>
            <w:tcBorders>
              <w:top w:val="nil"/>
              <w:bottom w:val="nil"/>
            </w:tcBorders>
            <w:shd w:val="clear" w:color="auto" w:fill="auto"/>
            <w:vAlign w:val="center"/>
          </w:tcPr>
          <w:p w14:paraId="6F85E83E" w14:textId="77777777" w:rsidR="00662D26" w:rsidRPr="00354D74"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352" w:type="dxa"/>
            <w:tcBorders>
              <w:top w:val="nil"/>
              <w:bottom w:val="nil"/>
            </w:tcBorders>
            <w:shd w:val="clear" w:color="auto" w:fill="auto"/>
          </w:tcPr>
          <w:p w14:paraId="7F2B81DD" w14:textId="77777777" w:rsidR="00662D26" w:rsidRPr="00A82576"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6C690C">
              <w:t xml:space="preserve"> (322)</w:t>
            </w:r>
          </w:p>
        </w:tc>
        <w:tc>
          <w:tcPr>
            <w:tcW w:w="1310" w:type="dxa"/>
            <w:tcBorders>
              <w:top w:val="nil"/>
              <w:bottom w:val="nil"/>
            </w:tcBorders>
            <w:shd w:val="clear" w:color="auto" w:fill="auto"/>
            <w:vAlign w:val="center"/>
          </w:tcPr>
          <w:p w14:paraId="4321F87E" w14:textId="77777777" w:rsidR="00662D26" w:rsidRPr="00A82576"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47743C">
              <w:t>(423)</w:t>
            </w:r>
          </w:p>
        </w:tc>
        <w:tc>
          <w:tcPr>
            <w:tcW w:w="282" w:type="dxa"/>
            <w:tcBorders>
              <w:top w:val="nil"/>
              <w:bottom w:val="nil"/>
            </w:tcBorders>
            <w:shd w:val="clear" w:color="auto" w:fill="auto"/>
            <w:vAlign w:val="center"/>
          </w:tcPr>
          <w:p w14:paraId="0946C155" w14:textId="77777777" w:rsidR="00662D26" w:rsidRPr="00A82576"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363" w:type="dxa"/>
            <w:tcBorders>
              <w:top w:val="nil"/>
              <w:bottom w:val="nil"/>
            </w:tcBorders>
            <w:shd w:val="clear" w:color="auto" w:fill="auto"/>
          </w:tcPr>
          <w:p w14:paraId="7A739F42" w14:textId="77777777" w:rsidR="00662D26" w:rsidRPr="00A82576"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sidRPr="00042AD6">
              <w:t xml:space="preserve"> (556</w:t>
            </w:r>
            <w:r>
              <w:t>,</w:t>
            </w:r>
            <w:r w:rsidRPr="00042AD6">
              <w:t>411)</w:t>
            </w:r>
          </w:p>
        </w:tc>
        <w:tc>
          <w:tcPr>
            <w:tcW w:w="1416" w:type="dxa"/>
            <w:tcBorders>
              <w:top w:val="nil"/>
              <w:bottom w:val="nil"/>
            </w:tcBorders>
            <w:shd w:val="clear" w:color="auto" w:fill="auto"/>
            <w:vAlign w:val="center"/>
          </w:tcPr>
          <w:p w14:paraId="40B1AED2" w14:textId="77777777" w:rsidR="00662D26" w:rsidRPr="00A82576"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t xml:space="preserve"> (500,158</w:t>
            </w:r>
            <w:r w:rsidRPr="00754899">
              <w:t>)</w:t>
            </w:r>
          </w:p>
        </w:tc>
      </w:tr>
      <w:tr w:rsidR="00662D26" w:rsidRPr="00354D74" w14:paraId="718AA46C"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shd w:val="clear" w:color="auto" w:fill="auto"/>
            <w:vAlign w:val="center"/>
          </w:tcPr>
          <w:p w14:paraId="5B20D6B5" w14:textId="77777777" w:rsidR="00662D26" w:rsidRPr="00354D74" w:rsidRDefault="00662D26" w:rsidP="0007336D">
            <w:pPr>
              <w:pStyle w:val="08-Tabelageral"/>
              <w:ind w:left="113"/>
              <w:jc w:val="left"/>
              <w:rPr>
                <w:b w:val="0"/>
              </w:rPr>
            </w:pPr>
            <w:r>
              <w:rPr>
                <w:b w:val="0"/>
              </w:rPr>
              <w:t>Social contribution paid</w:t>
            </w:r>
          </w:p>
        </w:tc>
        <w:tc>
          <w:tcPr>
            <w:tcW w:w="548" w:type="dxa"/>
            <w:tcBorders>
              <w:top w:val="nil"/>
              <w:bottom w:val="nil"/>
            </w:tcBorders>
            <w:shd w:val="clear" w:color="auto" w:fill="auto"/>
            <w:vAlign w:val="center"/>
          </w:tcPr>
          <w:p w14:paraId="15D9CE13" w14:textId="77777777" w:rsidR="00662D26" w:rsidRPr="00354D74" w:rsidRDefault="00662D26" w:rsidP="0007336D">
            <w:pPr>
              <w:pStyle w:val="08-Tabelageral"/>
              <w:jc w:val="left"/>
              <w:cnfStyle w:val="000000100000" w:firstRow="0" w:lastRow="0" w:firstColumn="0" w:lastColumn="0" w:oddVBand="0" w:evenVBand="0" w:oddHBand="1" w:evenHBand="0" w:firstRowFirstColumn="0" w:firstRowLastColumn="0" w:lastRowFirstColumn="0" w:lastRowLastColumn="0"/>
              <w:rPr>
                <w:b/>
              </w:rPr>
            </w:pPr>
          </w:p>
        </w:tc>
        <w:tc>
          <w:tcPr>
            <w:tcW w:w="1352" w:type="dxa"/>
            <w:tcBorders>
              <w:top w:val="nil"/>
              <w:bottom w:val="nil"/>
            </w:tcBorders>
            <w:shd w:val="clear" w:color="auto" w:fill="auto"/>
          </w:tcPr>
          <w:p w14:paraId="5FC36D17" w14:textId="77777777" w:rsidR="00662D26" w:rsidRPr="00A82576"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6C690C">
              <w:t xml:space="preserve"> (108)</w:t>
            </w:r>
          </w:p>
        </w:tc>
        <w:tc>
          <w:tcPr>
            <w:tcW w:w="1310" w:type="dxa"/>
            <w:tcBorders>
              <w:top w:val="nil"/>
              <w:bottom w:val="nil"/>
            </w:tcBorders>
            <w:shd w:val="clear" w:color="auto" w:fill="auto"/>
            <w:vAlign w:val="center"/>
          </w:tcPr>
          <w:p w14:paraId="673D026A" w14:textId="77777777" w:rsidR="00662D26" w:rsidRPr="00A82576"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t>(400)</w:t>
            </w:r>
          </w:p>
        </w:tc>
        <w:tc>
          <w:tcPr>
            <w:tcW w:w="282" w:type="dxa"/>
            <w:tcBorders>
              <w:top w:val="nil"/>
              <w:bottom w:val="nil"/>
            </w:tcBorders>
            <w:shd w:val="clear" w:color="auto" w:fill="auto"/>
            <w:vAlign w:val="center"/>
          </w:tcPr>
          <w:p w14:paraId="2A928E67" w14:textId="77777777" w:rsidR="00662D26" w:rsidRPr="00A82576"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363" w:type="dxa"/>
            <w:tcBorders>
              <w:top w:val="nil"/>
              <w:bottom w:val="nil"/>
            </w:tcBorders>
            <w:shd w:val="clear" w:color="auto" w:fill="auto"/>
          </w:tcPr>
          <w:p w14:paraId="536DBC7D" w14:textId="77777777" w:rsidR="00662D26" w:rsidRPr="00A82576"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042AD6">
              <w:t xml:space="preserve"> (227</w:t>
            </w:r>
            <w:r>
              <w:t>,</w:t>
            </w:r>
            <w:r w:rsidRPr="00042AD6">
              <w:t>344)</w:t>
            </w:r>
          </w:p>
        </w:tc>
        <w:tc>
          <w:tcPr>
            <w:tcW w:w="1416" w:type="dxa"/>
            <w:tcBorders>
              <w:top w:val="nil"/>
              <w:bottom w:val="nil"/>
            </w:tcBorders>
            <w:shd w:val="clear" w:color="auto" w:fill="auto"/>
            <w:vAlign w:val="center"/>
          </w:tcPr>
          <w:p w14:paraId="33E4F4A8" w14:textId="77777777" w:rsidR="00662D26" w:rsidRPr="00A82576"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sidRPr="00054935">
              <w:t>(188</w:t>
            </w:r>
            <w:r>
              <w:t>,676</w:t>
            </w:r>
            <w:r w:rsidRPr="00054935">
              <w:t>)</w:t>
            </w:r>
          </w:p>
        </w:tc>
      </w:tr>
      <w:tr w:rsidR="00662D26" w:rsidRPr="001D6BE8" w14:paraId="582472F6"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2" w:space="0" w:color="1F4E79" w:themeColor="accent1" w:themeShade="80"/>
            </w:tcBorders>
            <w:shd w:val="clear" w:color="auto" w:fill="auto"/>
            <w:vAlign w:val="center"/>
          </w:tcPr>
          <w:p w14:paraId="6ED2C9CE" w14:textId="77777777" w:rsidR="00662D26" w:rsidRPr="00A82576" w:rsidRDefault="00662D26" w:rsidP="0007336D">
            <w:pPr>
              <w:pStyle w:val="08-Tabelageral"/>
              <w:jc w:val="left"/>
              <w:rPr>
                <w:rFonts w:cs="Arial"/>
                <w:szCs w:val="14"/>
              </w:rPr>
            </w:pPr>
            <w:r w:rsidRPr="00EF500E">
              <w:rPr>
                <w:rFonts w:cs="Arial"/>
                <w:szCs w:val="14"/>
              </w:rPr>
              <w:t>Total taxes paid</w:t>
            </w:r>
          </w:p>
        </w:tc>
        <w:tc>
          <w:tcPr>
            <w:tcW w:w="548" w:type="dxa"/>
            <w:tcBorders>
              <w:top w:val="nil"/>
              <w:bottom w:val="single" w:sz="2" w:space="0" w:color="1F4E79" w:themeColor="accent1" w:themeShade="80"/>
            </w:tcBorders>
            <w:shd w:val="clear" w:color="auto" w:fill="auto"/>
            <w:vAlign w:val="center"/>
          </w:tcPr>
          <w:p w14:paraId="2794C65E" w14:textId="77777777" w:rsidR="00662D26" w:rsidRPr="00A82576"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b/>
                <w:szCs w:val="14"/>
              </w:rPr>
            </w:pPr>
          </w:p>
        </w:tc>
        <w:tc>
          <w:tcPr>
            <w:tcW w:w="1352" w:type="dxa"/>
            <w:tcBorders>
              <w:top w:val="nil"/>
              <w:bottom w:val="single" w:sz="2" w:space="0" w:color="1F4E79" w:themeColor="accent1" w:themeShade="80"/>
            </w:tcBorders>
            <w:shd w:val="clear" w:color="auto" w:fill="auto"/>
          </w:tcPr>
          <w:p w14:paraId="118AD899"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5B3390">
              <w:rPr>
                <w:b/>
                <w:bCs/>
              </w:rPr>
              <w:t xml:space="preserve"> (430)</w:t>
            </w:r>
          </w:p>
        </w:tc>
        <w:tc>
          <w:tcPr>
            <w:tcW w:w="1310" w:type="dxa"/>
            <w:tcBorders>
              <w:top w:val="nil"/>
              <w:bottom w:val="single" w:sz="2" w:space="0" w:color="1F4E79" w:themeColor="accent1" w:themeShade="80"/>
            </w:tcBorders>
            <w:shd w:val="clear" w:color="auto" w:fill="auto"/>
          </w:tcPr>
          <w:p w14:paraId="16A40DE5"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7C65D0">
              <w:rPr>
                <w:b/>
                <w:bCs/>
              </w:rPr>
              <w:t>(823)</w:t>
            </w:r>
          </w:p>
        </w:tc>
        <w:tc>
          <w:tcPr>
            <w:tcW w:w="282" w:type="dxa"/>
            <w:tcBorders>
              <w:top w:val="nil"/>
              <w:bottom w:val="single" w:sz="2" w:space="0" w:color="1F4E79" w:themeColor="accent1" w:themeShade="80"/>
            </w:tcBorders>
            <w:shd w:val="clear" w:color="auto" w:fill="auto"/>
            <w:vAlign w:val="center"/>
          </w:tcPr>
          <w:p w14:paraId="2EB5D964"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p>
        </w:tc>
        <w:tc>
          <w:tcPr>
            <w:tcW w:w="1363" w:type="dxa"/>
            <w:tcBorders>
              <w:top w:val="nil"/>
              <w:bottom w:val="single" w:sz="2" w:space="0" w:color="1F4E79" w:themeColor="accent1" w:themeShade="80"/>
            </w:tcBorders>
            <w:shd w:val="clear" w:color="auto" w:fill="auto"/>
          </w:tcPr>
          <w:p w14:paraId="1161AAF2"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rPr>
            </w:pPr>
            <w:r w:rsidRPr="00EC280F">
              <w:rPr>
                <w:b/>
                <w:bCs/>
              </w:rPr>
              <w:t xml:space="preserve"> (783</w:t>
            </w:r>
            <w:r>
              <w:rPr>
                <w:b/>
                <w:bCs/>
              </w:rPr>
              <w:t>,</w:t>
            </w:r>
            <w:r w:rsidRPr="00EC280F">
              <w:rPr>
                <w:b/>
                <w:bCs/>
              </w:rPr>
              <w:t>755)</w:t>
            </w:r>
          </w:p>
        </w:tc>
        <w:tc>
          <w:tcPr>
            <w:tcW w:w="1416" w:type="dxa"/>
            <w:tcBorders>
              <w:top w:val="nil"/>
              <w:bottom w:val="single" w:sz="2" w:space="0" w:color="1F4E79" w:themeColor="accent1" w:themeShade="80"/>
            </w:tcBorders>
            <w:shd w:val="clear" w:color="auto" w:fill="auto"/>
          </w:tcPr>
          <w:p w14:paraId="6AE7C2AE" w14:textId="77777777" w:rsidR="00662D26" w:rsidRPr="00F0692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EC280F">
              <w:rPr>
                <w:b/>
                <w:bCs/>
              </w:rPr>
              <w:t>(688</w:t>
            </w:r>
            <w:r>
              <w:rPr>
                <w:b/>
                <w:bCs/>
              </w:rPr>
              <w:t>,</w:t>
            </w:r>
            <w:r w:rsidRPr="00EC280F">
              <w:rPr>
                <w:b/>
                <w:bCs/>
              </w:rPr>
              <w:t>834)</w:t>
            </w:r>
          </w:p>
        </w:tc>
      </w:tr>
    </w:tbl>
    <w:p w14:paraId="095B3AFC" w14:textId="77777777" w:rsidR="00662D26" w:rsidRPr="00BD6C7E" w:rsidRDefault="00662D26">
      <w:pPr>
        <w:rPr>
          <w:rFonts w:cs="Arial"/>
          <w:sz w:val="14"/>
          <w:szCs w:val="14"/>
          <w:lang w:val="en-US"/>
        </w:rPr>
      </w:pPr>
      <w:r w:rsidRPr="007E0F9F">
        <w:rPr>
          <w:rFonts w:cs="Arial"/>
          <w:sz w:val="14"/>
          <w:szCs w:val="14"/>
          <w:lang w:val="en-US"/>
        </w:rPr>
        <w:t>The accompanying notes are an integral part of these financial statements</w:t>
      </w:r>
      <w:r>
        <w:rPr>
          <w:rFonts w:cs="Arial"/>
          <w:sz w:val="14"/>
          <w:szCs w:val="14"/>
          <w:lang w:val="en-US"/>
        </w:rPr>
        <w:t>.</w:t>
      </w:r>
      <w:r w:rsidRPr="00BD6C7E">
        <w:rPr>
          <w:rFonts w:cs="Arial"/>
          <w:sz w:val="14"/>
          <w:szCs w:val="14"/>
          <w:lang w:val="en-US"/>
        </w:rPr>
        <w:br w:type="page"/>
      </w:r>
    </w:p>
    <w:p w14:paraId="0BF29371" w14:textId="77777777" w:rsidR="00662D26" w:rsidRPr="00BD6C7E" w:rsidRDefault="00662D26" w:rsidP="0007336D">
      <w:pPr>
        <w:rPr>
          <w:rFonts w:cs="Arial"/>
          <w:sz w:val="14"/>
          <w:szCs w:val="14"/>
          <w:lang w:val="en-US"/>
        </w:rPr>
        <w:sectPr w:rsidR="00662D26" w:rsidRPr="00BD6C7E" w:rsidSect="0007336D">
          <w:headerReference w:type="even" r:id="rId22"/>
          <w:headerReference w:type="first" r:id="rId23"/>
          <w:pgSz w:w="11906" w:h="16838" w:code="9"/>
          <w:pgMar w:top="1134" w:right="1134" w:bottom="851" w:left="1134" w:header="851" w:footer="284" w:gutter="0"/>
          <w:cols w:space="708"/>
          <w:docGrid w:linePitch="360"/>
        </w:sectPr>
      </w:pPr>
    </w:p>
    <w:p w14:paraId="740F0ADF" w14:textId="77777777" w:rsidR="00662D26" w:rsidRPr="00BD6C7E" w:rsidRDefault="00662D26" w:rsidP="0007336D">
      <w:pPr>
        <w:tabs>
          <w:tab w:val="left" w:pos="10089"/>
        </w:tabs>
        <w:rPr>
          <w:rFonts w:cs="Arial"/>
          <w:sz w:val="14"/>
          <w:szCs w:val="14"/>
          <w:lang w:val="en-US"/>
        </w:rPr>
      </w:pPr>
      <w:r w:rsidRPr="00BD6C7E">
        <w:rPr>
          <w:rFonts w:cs="Arial"/>
          <w:sz w:val="14"/>
          <w:szCs w:val="14"/>
          <w:lang w:val="en-US"/>
        </w:rPr>
        <w:lastRenderedPageBreak/>
        <w:tab/>
      </w:r>
    </w:p>
    <w:p w14:paraId="00210F64" w14:textId="77777777" w:rsidR="00662D26" w:rsidRPr="0007336D" w:rsidRDefault="00662D26" w:rsidP="0007336D">
      <w:pPr>
        <w:pStyle w:val="02-TtulodeNota"/>
        <w:rPr>
          <w:color w:val="1F4E79" w:themeColor="accent1" w:themeShade="80"/>
          <w:lang w:val="en-US"/>
        </w:rPr>
      </w:pPr>
      <w:bookmarkStart w:id="11" w:name="_Toc102987249"/>
      <w:r w:rsidRPr="0007336D">
        <w:rPr>
          <w:color w:val="1F4E79" w:themeColor="accent1" w:themeShade="80"/>
          <w:lang w:val="en-US"/>
        </w:rPr>
        <w:t>STATEMENT OF CHANGES IN EQUITY</w:t>
      </w:r>
      <w:bookmarkEnd w:id="11"/>
    </w:p>
    <w:p w14:paraId="0F5824E8" w14:textId="77777777" w:rsidR="00662D26" w:rsidRDefault="00662D26" w:rsidP="0007336D">
      <w:pPr>
        <w:pStyle w:val="06-Rmil"/>
        <w:ind w:right="-173"/>
      </w:pPr>
      <w:r>
        <w:t xml:space="preserve">R$ </w:t>
      </w:r>
      <w:r w:rsidRPr="00BC67E7">
        <w:t>thousand</w:t>
      </w:r>
    </w:p>
    <w:tbl>
      <w:tblPr>
        <w:tblStyle w:val="TabeladeLista6Colorida-nfase510"/>
        <w:tblW w:w="15026" w:type="dxa"/>
        <w:tblInd w:w="108" w:type="dxa"/>
        <w:tblLayout w:type="fixed"/>
        <w:tblLook w:val="04A0" w:firstRow="1" w:lastRow="0" w:firstColumn="1" w:lastColumn="0" w:noHBand="0" w:noVBand="1"/>
      </w:tblPr>
      <w:tblGrid>
        <w:gridCol w:w="3689"/>
        <w:gridCol w:w="852"/>
        <w:gridCol w:w="1276"/>
        <w:gridCol w:w="993"/>
        <w:gridCol w:w="1277"/>
        <w:gridCol w:w="1846"/>
        <w:gridCol w:w="1122"/>
        <w:gridCol w:w="1289"/>
        <w:gridCol w:w="1560"/>
        <w:gridCol w:w="1122"/>
      </w:tblGrid>
      <w:tr w:rsidR="00662D26" w:rsidRPr="00662D26" w14:paraId="1CAD17BB" w14:textId="77777777" w:rsidTr="0007336D">
        <w:trPr>
          <w:cnfStyle w:val="100000000000" w:firstRow="1" w:lastRow="0" w:firstColumn="0" w:lastColumn="0" w:oddVBand="0" w:evenVBand="0" w:oddHBand="0" w:evenHBand="0" w:firstRowFirstColumn="0" w:firstRowLastColumn="0" w:lastRowFirstColumn="0" w:lastRowLastColumn="0"/>
          <w:trHeight w:hRule="exact" w:val="309"/>
        </w:trPr>
        <w:tc>
          <w:tcPr>
            <w:cnfStyle w:val="001000000000" w:firstRow="0" w:lastRow="0" w:firstColumn="1" w:lastColumn="0" w:oddVBand="0" w:evenVBand="0" w:oddHBand="0" w:evenHBand="0" w:firstRowFirstColumn="0" w:firstRowLastColumn="0" w:lastRowFirstColumn="0" w:lastRowLastColumn="0"/>
            <w:tcW w:w="3686" w:type="dxa"/>
            <w:vMerge w:val="restart"/>
            <w:tcBorders>
              <w:top w:val="single" w:sz="2" w:space="0" w:color="1F4E79" w:themeColor="accent1" w:themeShade="80"/>
              <w:bottom w:val="single" w:sz="2" w:space="0" w:color="1F4E79" w:themeColor="accent1" w:themeShade="80"/>
            </w:tcBorders>
            <w:shd w:val="clear" w:color="auto" w:fill="auto"/>
            <w:vAlign w:val="center"/>
          </w:tcPr>
          <w:p w14:paraId="438C86E3" w14:textId="77777777" w:rsidR="00662D26" w:rsidRPr="00662D26" w:rsidRDefault="00662D26" w:rsidP="0007336D">
            <w:pPr>
              <w:rPr>
                <w:rFonts w:cs="Arial"/>
                <w:bCs w:val="0"/>
                <w:sz w:val="14"/>
                <w:szCs w:val="14"/>
              </w:rPr>
            </w:pPr>
            <w:r w:rsidRPr="00662D26">
              <w:rPr>
                <w:rFonts w:cs="Arial"/>
                <w:sz w:val="14"/>
                <w:szCs w:val="14"/>
              </w:rPr>
              <w:t>Event</w:t>
            </w:r>
          </w:p>
        </w:tc>
        <w:tc>
          <w:tcPr>
            <w:tcW w:w="851" w:type="dxa"/>
            <w:vMerge w:val="restart"/>
            <w:tcBorders>
              <w:top w:val="single" w:sz="2" w:space="0" w:color="1F4E79" w:themeColor="accent1" w:themeShade="80"/>
              <w:bottom w:val="single" w:sz="2" w:space="0" w:color="1F4E79" w:themeColor="accent1" w:themeShade="80"/>
            </w:tcBorders>
            <w:shd w:val="clear" w:color="auto" w:fill="auto"/>
            <w:vAlign w:val="center"/>
          </w:tcPr>
          <w:p w14:paraId="011F99ED" w14:textId="77777777" w:rsidR="00662D26" w:rsidRPr="00662D26"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62D26">
              <w:rPr>
                <w:rFonts w:cs="Arial"/>
                <w:bCs w:val="0"/>
                <w:sz w:val="14"/>
                <w:szCs w:val="14"/>
              </w:rPr>
              <w:t>Note</w:t>
            </w:r>
          </w:p>
        </w:tc>
        <w:tc>
          <w:tcPr>
            <w:tcW w:w="1275" w:type="dxa"/>
            <w:vMerge w:val="restart"/>
            <w:tcBorders>
              <w:top w:val="single" w:sz="2" w:space="0" w:color="1F4E79" w:themeColor="accent1" w:themeShade="80"/>
              <w:bottom w:val="single" w:sz="2" w:space="0" w:color="1F4E79" w:themeColor="accent1" w:themeShade="80"/>
            </w:tcBorders>
            <w:shd w:val="clear" w:color="auto" w:fill="auto"/>
            <w:vAlign w:val="center"/>
          </w:tcPr>
          <w:p w14:paraId="3460CE86" w14:textId="77777777" w:rsidR="00662D26" w:rsidRPr="00662D26"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662D26">
              <w:rPr>
                <w:rFonts w:cs="Arial"/>
                <w:sz w:val="14"/>
                <w:szCs w:val="14"/>
              </w:rPr>
              <w:t>Capital</w:t>
            </w:r>
          </w:p>
        </w:tc>
        <w:tc>
          <w:tcPr>
            <w:tcW w:w="992" w:type="dxa"/>
            <w:vMerge w:val="restart"/>
            <w:tcBorders>
              <w:top w:val="single" w:sz="2" w:space="0" w:color="1F4E79" w:themeColor="accent1" w:themeShade="80"/>
              <w:bottom w:val="single" w:sz="2" w:space="0" w:color="1F4E79" w:themeColor="accent1" w:themeShade="80"/>
            </w:tcBorders>
            <w:shd w:val="clear" w:color="auto" w:fill="auto"/>
            <w:vAlign w:val="center"/>
          </w:tcPr>
          <w:p w14:paraId="00DFB1B8" w14:textId="77777777" w:rsidR="00662D26" w:rsidRPr="00662D26"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 w:val="0"/>
                <w:bCs w:val="0"/>
                <w:sz w:val="14"/>
                <w:szCs w:val="14"/>
              </w:rPr>
            </w:pPr>
            <w:r w:rsidRPr="00662D26">
              <w:rPr>
                <w:rFonts w:cs="Arial"/>
                <w:sz w:val="14"/>
                <w:szCs w:val="14"/>
              </w:rPr>
              <w:t>Capital Reserves</w:t>
            </w:r>
          </w:p>
        </w:tc>
        <w:tc>
          <w:tcPr>
            <w:tcW w:w="3120" w:type="dxa"/>
            <w:gridSpan w:val="2"/>
            <w:tcBorders>
              <w:top w:val="single" w:sz="2" w:space="0" w:color="1F4E79" w:themeColor="accent1" w:themeShade="80"/>
              <w:bottom w:val="single" w:sz="2" w:space="0" w:color="1F4E79" w:themeColor="accent1" w:themeShade="80"/>
            </w:tcBorders>
            <w:shd w:val="clear" w:color="auto" w:fill="auto"/>
            <w:vAlign w:val="center"/>
          </w:tcPr>
          <w:p w14:paraId="20B17FF4" w14:textId="77777777" w:rsidR="00662D26" w:rsidRPr="00662D26"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62D26">
              <w:rPr>
                <w:rFonts w:cs="Arial"/>
                <w:sz w:val="14"/>
                <w:szCs w:val="14"/>
              </w:rPr>
              <w:t>Profit Reserves</w:t>
            </w:r>
          </w:p>
        </w:tc>
        <w:tc>
          <w:tcPr>
            <w:tcW w:w="1121" w:type="dxa"/>
            <w:vMerge w:val="restart"/>
            <w:tcBorders>
              <w:top w:val="single" w:sz="2" w:space="0" w:color="1F4E79" w:themeColor="accent1" w:themeShade="80"/>
              <w:bottom w:val="single" w:sz="2" w:space="0" w:color="1F4E79" w:themeColor="accent1" w:themeShade="80"/>
            </w:tcBorders>
            <w:shd w:val="clear" w:color="auto" w:fill="auto"/>
            <w:vAlign w:val="center"/>
          </w:tcPr>
          <w:p w14:paraId="548673E4" w14:textId="77777777" w:rsidR="00662D26" w:rsidRPr="00662D26"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62D26">
              <w:rPr>
                <w:rFonts w:cs="Arial"/>
                <w:sz w:val="14"/>
                <w:szCs w:val="14"/>
              </w:rPr>
              <w:t>Treasury Shares</w:t>
            </w:r>
          </w:p>
        </w:tc>
        <w:tc>
          <w:tcPr>
            <w:tcW w:w="1288" w:type="dxa"/>
            <w:vMerge w:val="restart"/>
            <w:tcBorders>
              <w:top w:val="single" w:sz="2" w:space="0" w:color="1F4E79" w:themeColor="accent1" w:themeShade="80"/>
              <w:bottom w:val="single" w:sz="2" w:space="0" w:color="1F4E79" w:themeColor="accent1" w:themeShade="80"/>
            </w:tcBorders>
            <w:shd w:val="clear" w:color="auto" w:fill="auto"/>
            <w:vAlign w:val="center"/>
          </w:tcPr>
          <w:p w14:paraId="4518E106" w14:textId="77777777" w:rsidR="00662D26" w:rsidRPr="00662D26"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662D26">
              <w:rPr>
                <w:rFonts w:cs="Arial"/>
                <w:sz w:val="14"/>
                <w:szCs w:val="14"/>
              </w:rPr>
              <w:t>Other accumulated comprehensive income</w:t>
            </w:r>
          </w:p>
        </w:tc>
        <w:tc>
          <w:tcPr>
            <w:tcW w:w="1559" w:type="dxa"/>
            <w:vMerge w:val="restart"/>
            <w:tcBorders>
              <w:top w:val="single" w:sz="2" w:space="0" w:color="1F4E79" w:themeColor="accent1" w:themeShade="80"/>
              <w:bottom w:val="single" w:sz="2" w:space="0" w:color="1F4E79" w:themeColor="accent1" w:themeShade="80"/>
            </w:tcBorders>
            <w:shd w:val="clear" w:color="auto" w:fill="auto"/>
            <w:vAlign w:val="center"/>
          </w:tcPr>
          <w:p w14:paraId="667D6BEF" w14:textId="77777777" w:rsidR="00662D26" w:rsidRPr="00662D26"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62D26">
              <w:rPr>
                <w:rFonts w:cs="Arial"/>
                <w:sz w:val="14"/>
                <w:szCs w:val="14"/>
              </w:rPr>
              <w:t>Retained Earnings/ Accumulated Losses</w:t>
            </w:r>
          </w:p>
        </w:tc>
        <w:tc>
          <w:tcPr>
            <w:tcW w:w="1121" w:type="dxa"/>
            <w:vMerge w:val="restart"/>
            <w:tcBorders>
              <w:top w:val="single" w:sz="2" w:space="0" w:color="1F4E79" w:themeColor="accent1" w:themeShade="80"/>
              <w:bottom w:val="single" w:sz="2" w:space="0" w:color="1F4E79" w:themeColor="accent1" w:themeShade="80"/>
            </w:tcBorders>
            <w:shd w:val="clear" w:color="auto" w:fill="auto"/>
            <w:vAlign w:val="center"/>
          </w:tcPr>
          <w:p w14:paraId="74A297F9" w14:textId="77777777" w:rsidR="00662D26" w:rsidRPr="00662D26"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62D26">
              <w:rPr>
                <w:rFonts w:cs="Arial"/>
                <w:bCs w:val="0"/>
                <w:sz w:val="14"/>
                <w:szCs w:val="14"/>
              </w:rPr>
              <w:t>Total</w:t>
            </w:r>
          </w:p>
        </w:tc>
      </w:tr>
      <w:tr w:rsidR="00662D26" w:rsidRPr="00662D26" w14:paraId="68FE827E" w14:textId="77777777" w:rsidTr="0007336D">
        <w:trPr>
          <w:cnfStyle w:val="000000100000" w:firstRow="0" w:lastRow="0" w:firstColumn="0" w:lastColumn="0" w:oddVBand="0" w:evenVBand="0" w:oddHBand="1" w:evenHBand="0" w:firstRowFirstColumn="0" w:firstRowLastColumn="0" w:lastRowFirstColumn="0" w:lastRowLastColumn="0"/>
          <w:trHeight w:hRule="exact" w:val="408"/>
        </w:trPr>
        <w:tc>
          <w:tcPr>
            <w:cnfStyle w:val="001000000000" w:firstRow="0" w:lastRow="0" w:firstColumn="1" w:lastColumn="0" w:oddVBand="0" w:evenVBand="0" w:oddHBand="0" w:evenHBand="0" w:firstRowFirstColumn="0" w:firstRowLastColumn="0" w:lastRowFirstColumn="0" w:lastRowLastColumn="0"/>
            <w:tcW w:w="3686" w:type="dxa"/>
            <w:vMerge/>
            <w:tcBorders>
              <w:top w:val="nil"/>
              <w:bottom w:val="single" w:sz="2" w:space="0" w:color="1F4E79" w:themeColor="accent1" w:themeShade="80"/>
            </w:tcBorders>
            <w:shd w:val="clear" w:color="auto" w:fill="auto"/>
            <w:vAlign w:val="center"/>
          </w:tcPr>
          <w:p w14:paraId="3774268B" w14:textId="77777777" w:rsidR="00662D26" w:rsidRPr="00662D26" w:rsidRDefault="00662D26" w:rsidP="0007336D">
            <w:pPr>
              <w:rPr>
                <w:rFonts w:cs="Arial"/>
                <w:sz w:val="14"/>
                <w:szCs w:val="14"/>
              </w:rPr>
            </w:pPr>
          </w:p>
        </w:tc>
        <w:tc>
          <w:tcPr>
            <w:tcW w:w="851" w:type="dxa"/>
            <w:vMerge/>
            <w:tcBorders>
              <w:top w:val="nil"/>
              <w:bottom w:val="single" w:sz="2" w:space="0" w:color="1F4E79" w:themeColor="accent1" w:themeShade="80"/>
            </w:tcBorders>
            <w:shd w:val="clear" w:color="auto" w:fill="auto"/>
            <w:vAlign w:val="center"/>
          </w:tcPr>
          <w:p w14:paraId="7DF77284" w14:textId="77777777" w:rsidR="00662D26" w:rsidRPr="00662D26" w:rsidRDefault="00662D26" w:rsidP="0007336D">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75" w:type="dxa"/>
            <w:vMerge/>
            <w:tcBorders>
              <w:top w:val="nil"/>
              <w:bottom w:val="single" w:sz="2" w:space="0" w:color="1F4E79" w:themeColor="accent1" w:themeShade="80"/>
            </w:tcBorders>
            <w:shd w:val="clear" w:color="auto" w:fill="auto"/>
            <w:vAlign w:val="center"/>
          </w:tcPr>
          <w:p w14:paraId="18F131DC" w14:textId="77777777" w:rsidR="00662D26" w:rsidRPr="00662D26" w:rsidRDefault="00662D26" w:rsidP="0007336D">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992" w:type="dxa"/>
            <w:vMerge/>
            <w:tcBorders>
              <w:top w:val="nil"/>
              <w:bottom w:val="single" w:sz="2" w:space="0" w:color="1F4E79" w:themeColor="accent1" w:themeShade="80"/>
            </w:tcBorders>
            <w:shd w:val="clear" w:color="auto" w:fill="auto"/>
            <w:vAlign w:val="center"/>
          </w:tcPr>
          <w:p w14:paraId="78127ACB" w14:textId="77777777" w:rsidR="00662D26" w:rsidRPr="00662D26" w:rsidRDefault="00662D26" w:rsidP="0007336D">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77FDAE96" w14:textId="77777777" w:rsidR="00662D26" w:rsidRPr="00662D26" w:rsidRDefault="00662D26" w:rsidP="0007336D">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62D26">
              <w:rPr>
                <w:rFonts w:cs="Arial"/>
                <w:b/>
                <w:sz w:val="14"/>
                <w:szCs w:val="14"/>
              </w:rPr>
              <w:t>Legal Reserve</w:t>
            </w:r>
          </w:p>
        </w:tc>
        <w:tc>
          <w:tcPr>
            <w:tcW w:w="1844" w:type="dxa"/>
            <w:tcBorders>
              <w:top w:val="single" w:sz="2" w:space="0" w:color="1F4E79" w:themeColor="accent1" w:themeShade="80"/>
              <w:bottom w:val="single" w:sz="2" w:space="0" w:color="1F4E79" w:themeColor="accent1" w:themeShade="80"/>
            </w:tcBorders>
            <w:shd w:val="clear" w:color="auto" w:fill="auto"/>
            <w:vAlign w:val="center"/>
          </w:tcPr>
          <w:p w14:paraId="5A1F9F9C" w14:textId="77777777" w:rsidR="00662D26" w:rsidRPr="00662D26" w:rsidRDefault="00662D26" w:rsidP="0007336D">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662D26">
              <w:rPr>
                <w:rFonts w:cs="Arial"/>
                <w:b/>
                <w:sz w:val="14"/>
                <w:szCs w:val="14"/>
              </w:rPr>
              <w:t>Statutory Reserve</w:t>
            </w:r>
          </w:p>
        </w:tc>
        <w:tc>
          <w:tcPr>
            <w:tcW w:w="1121" w:type="dxa"/>
            <w:vMerge/>
            <w:tcBorders>
              <w:top w:val="nil"/>
              <w:bottom w:val="single" w:sz="2" w:space="0" w:color="1F4E79" w:themeColor="accent1" w:themeShade="80"/>
            </w:tcBorders>
            <w:shd w:val="clear" w:color="auto" w:fill="auto"/>
            <w:vAlign w:val="center"/>
          </w:tcPr>
          <w:p w14:paraId="0A3B0BE7" w14:textId="77777777" w:rsidR="00662D26" w:rsidRPr="00662D26" w:rsidRDefault="00662D26" w:rsidP="0007336D">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88" w:type="dxa"/>
            <w:vMerge/>
            <w:tcBorders>
              <w:top w:val="nil"/>
              <w:bottom w:val="single" w:sz="2" w:space="0" w:color="1F4E79" w:themeColor="accent1" w:themeShade="80"/>
            </w:tcBorders>
            <w:shd w:val="clear" w:color="auto" w:fill="auto"/>
            <w:vAlign w:val="center"/>
          </w:tcPr>
          <w:p w14:paraId="1644436F" w14:textId="77777777" w:rsidR="00662D26" w:rsidRPr="00662D26" w:rsidRDefault="00662D26" w:rsidP="0007336D">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559" w:type="dxa"/>
            <w:vMerge/>
            <w:tcBorders>
              <w:top w:val="nil"/>
              <w:bottom w:val="single" w:sz="2" w:space="0" w:color="1F4E79" w:themeColor="accent1" w:themeShade="80"/>
            </w:tcBorders>
            <w:shd w:val="clear" w:color="auto" w:fill="auto"/>
            <w:vAlign w:val="center"/>
          </w:tcPr>
          <w:p w14:paraId="53DBBABC" w14:textId="77777777" w:rsidR="00662D26" w:rsidRPr="00662D26" w:rsidRDefault="00662D26" w:rsidP="0007336D">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1" w:type="dxa"/>
            <w:vMerge/>
            <w:tcBorders>
              <w:top w:val="nil"/>
              <w:bottom w:val="single" w:sz="2" w:space="0" w:color="1F4E79" w:themeColor="accent1" w:themeShade="80"/>
            </w:tcBorders>
            <w:shd w:val="clear" w:color="auto" w:fill="auto"/>
            <w:vAlign w:val="center"/>
          </w:tcPr>
          <w:p w14:paraId="2F97AE17" w14:textId="77777777" w:rsidR="00662D26" w:rsidRPr="00662D26" w:rsidRDefault="00662D26" w:rsidP="0007336D">
            <w:pPr>
              <w:jc w:val="center"/>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662D26" w:rsidRPr="00662D26" w14:paraId="27E6EF44" w14:textId="77777777" w:rsidTr="0007336D">
        <w:trPr>
          <w:cnfStyle w:val="000000010000" w:firstRow="0" w:lastRow="0" w:firstColumn="0" w:lastColumn="0" w:oddVBand="0" w:evenVBand="0" w:oddHBand="0" w:evenHBand="1" w:firstRowFirstColumn="0" w:firstRowLastColumn="0" w:lastRowFirstColumn="0" w:lastRowLastColumn="0"/>
          <w:trHeight w:val="134"/>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4E79" w:themeColor="accent1" w:themeShade="80"/>
              <w:bottom w:val="nil"/>
            </w:tcBorders>
            <w:shd w:val="clear" w:color="auto" w:fill="auto"/>
            <w:vAlign w:val="center"/>
          </w:tcPr>
          <w:p w14:paraId="06E10953" w14:textId="77777777" w:rsidR="00662D26" w:rsidRPr="00662D26" w:rsidRDefault="00662D26" w:rsidP="0007336D">
            <w:pPr>
              <w:keepNext/>
              <w:keepLines/>
              <w:spacing w:before="40" w:after="40"/>
              <w:rPr>
                <w:rFonts w:eastAsia="Times New Roman" w:cs="Arial"/>
                <w:spacing w:val="-2"/>
                <w:sz w:val="14"/>
                <w:szCs w:val="14"/>
                <w:lang w:eastAsia="pt-BR"/>
              </w:rPr>
            </w:pPr>
            <w:r w:rsidRPr="00662D26">
              <w:rPr>
                <w:rFonts w:eastAsia="Times New Roman" w:cs="Arial"/>
                <w:spacing w:val="-2"/>
                <w:sz w:val="14"/>
                <w:szCs w:val="14"/>
                <w:lang w:eastAsia="pt-BR"/>
              </w:rPr>
              <w:t>Balances at 12.31.2020</w:t>
            </w:r>
          </w:p>
        </w:tc>
        <w:tc>
          <w:tcPr>
            <w:tcW w:w="851" w:type="dxa"/>
            <w:tcBorders>
              <w:top w:val="single" w:sz="2" w:space="0" w:color="1F4E79" w:themeColor="accent1" w:themeShade="80"/>
              <w:bottom w:val="nil"/>
            </w:tcBorders>
            <w:shd w:val="clear" w:color="auto" w:fill="auto"/>
            <w:vAlign w:val="center"/>
          </w:tcPr>
          <w:p w14:paraId="022F57B3" w14:textId="77777777" w:rsidR="00662D26" w:rsidRPr="00662D26" w:rsidRDefault="00662D26" w:rsidP="0007336D">
            <w:pPr>
              <w:keepNext/>
              <w:keepLines/>
              <w:spacing w:before="40" w:after="40"/>
              <w:jc w:val="center"/>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5" w:type="dxa"/>
            <w:tcBorders>
              <w:top w:val="single" w:sz="2" w:space="0" w:color="1F4E79" w:themeColor="accent1" w:themeShade="80"/>
              <w:bottom w:val="nil"/>
            </w:tcBorders>
            <w:shd w:val="clear" w:color="auto" w:fill="auto"/>
            <w:vAlign w:val="center"/>
          </w:tcPr>
          <w:p w14:paraId="6D441763"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3,396,767</w:t>
            </w:r>
          </w:p>
        </w:tc>
        <w:tc>
          <w:tcPr>
            <w:tcW w:w="992" w:type="dxa"/>
            <w:tcBorders>
              <w:top w:val="single" w:sz="2" w:space="0" w:color="1F4E79" w:themeColor="accent1" w:themeShade="80"/>
              <w:bottom w:val="nil"/>
            </w:tcBorders>
            <w:shd w:val="clear" w:color="auto" w:fill="auto"/>
            <w:vAlign w:val="center"/>
          </w:tcPr>
          <w:p w14:paraId="684214FF"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1,588</w:t>
            </w:r>
          </w:p>
        </w:tc>
        <w:tc>
          <w:tcPr>
            <w:tcW w:w="1276" w:type="dxa"/>
            <w:tcBorders>
              <w:top w:val="single" w:sz="2" w:space="0" w:color="1F4E79" w:themeColor="accent1" w:themeShade="80"/>
              <w:bottom w:val="nil"/>
            </w:tcBorders>
            <w:shd w:val="clear" w:color="auto" w:fill="auto"/>
            <w:vAlign w:val="center"/>
          </w:tcPr>
          <w:p w14:paraId="4A2C57EC"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679,354</w:t>
            </w:r>
          </w:p>
        </w:tc>
        <w:tc>
          <w:tcPr>
            <w:tcW w:w="1844" w:type="dxa"/>
            <w:tcBorders>
              <w:top w:val="single" w:sz="2" w:space="0" w:color="1F4E79" w:themeColor="accent1" w:themeShade="80"/>
              <w:bottom w:val="nil"/>
            </w:tcBorders>
            <w:shd w:val="clear" w:color="auto" w:fill="auto"/>
            <w:vAlign w:val="center"/>
          </w:tcPr>
          <w:p w14:paraId="2235D80C"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2,381,602</w:t>
            </w:r>
          </w:p>
        </w:tc>
        <w:tc>
          <w:tcPr>
            <w:tcW w:w="1121" w:type="dxa"/>
            <w:tcBorders>
              <w:top w:val="single" w:sz="2" w:space="0" w:color="1F4E79" w:themeColor="accent1" w:themeShade="80"/>
              <w:bottom w:val="nil"/>
            </w:tcBorders>
            <w:shd w:val="clear" w:color="auto" w:fill="auto"/>
            <w:vAlign w:val="center"/>
          </w:tcPr>
          <w:p w14:paraId="06ADF9A3"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(82,588)</w:t>
            </w:r>
          </w:p>
        </w:tc>
        <w:tc>
          <w:tcPr>
            <w:tcW w:w="1288" w:type="dxa"/>
            <w:tcBorders>
              <w:top w:val="single" w:sz="2" w:space="0" w:color="1F4E79" w:themeColor="accent1" w:themeShade="80"/>
              <w:bottom w:val="nil"/>
            </w:tcBorders>
            <w:shd w:val="clear" w:color="auto" w:fill="auto"/>
            <w:vAlign w:val="center"/>
          </w:tcPr>
          <w:p w14:paraId="5B4E9B4F"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12,882</w:t>
            </w:r>
          </w:p>
        </w:tc>
        <w:tc>
          <w:tcPr>
            <w:tcW w:w="1559" w:type="dxa"/>
            <w:tcBorders>
              <w:top w:val="single" w:sz="2" w:space="0" w:color="1F4E79" w:themeColor="accent1" w:themeShade="80"/>
              <w:bottom w:val="nil"/>
            </w:tcBorders>
            <w:shd w:val="clear" w:color="auto" w:fill="auto"/>
            <w:vAlign w:val="center"/>
          </w:tcPr>
          <w:p w14:paraId="71A90F45"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w:t>
            </w:r>
          </w:p>
        </w:tc>
        <w:tc>
          <w:tcPr>
            <w:tcW w:w="1121" w:type="dxa"/>
            <w:tcBorders>
              <w:top w:val="single" w:sz="2" w:space="0" w:color="1F4E79" w:themeColor="accent1" w:themeShade="80"/>
              <w:bottom w:val="nil"/>
            </w:tcBorders>
            <w:shd w:val="clear" w:color="auto" w:fill="auto"/>
            <w:vAlign w:val="center"/>
          </w:tcPr>
          <w:p w14:paraId="7DBBC7A5"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6,389,605</w:t>
            </w:r>
          </w:p>
        </w:tc>
      </w:tr>
      <w:tr w:rsidR="00662D26" w:rsidRPr="00662D26" w14:paraId="54B1B6B8" w14:textId="77777777" w:rsidTr="0007336D">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6175D3F3" w14:textId="77777777" w:rsidR="00662D26" w:rsidRPr="00662D26" w:rsidRDefault="00662D26" w:rsidP="0007336D">
            <w:pPr>
              <w:keepNext/>
              <w:keepLines/>
              <w:spacing w:before="40" w:after="40"/>
              <w:ind w:left="177"/>
              <w:rPr>
                <w:rFonts w:eastAsia="Times New Roman" w:cs="Arial"/>
                <w:b w:val="0"/>
                <w:spacing w:val="-2"/>
                <w:sz w:val="14"/>
                <w:szCs w:val="14"/>
                <w:lang w:eastAsia="pt-BR"/>
              </w:rPr>
            </w:pPr>
            <w:r w:rsidRPr="00662D26">
              <w:rPr>
                <w:rFonts w:eastAsia="Times New Roman" w:cs="Arial"/>
                <w:b w:val="0"/>
                <w:spacing w:val="-2"/>
                <w:sz w:val="14"/>
                <w:szCs w:val="14"/>
                <w:lang w:eastAsia="pt-BR"/>
              </w:rPr>
              <w:t>Share-based payment transactions</w:t>
            </w:r>
          </w:p>
        </w:tc>
        <w:tc>
          <w:tcPr>
            <w:tcW w:w="851" w:type="dxa"/>
            <w:tcBorders>
              <w:top w:val="nil"/>
              <w:bottom w:val="nil"/>
            </w:tcBorders>
            <w:shd w:val="clear" w:color="auto" w:fill="auto"/>
            <w:vAlign w:val="center"/>
          </w:tcPr>
          <w:p w14:paraId="0050FFBA"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p>
        </w:tc>
        <w:tc>
          <w:tcPr>
            <w:tcW w:w="1275" w:type="dxa"/>
            <w:tcBorders>
              <w:top w:val="nil"/>
              <w:bottom w:val="nil"/>
            </w:tcBorders>
            <w:shd w:val="clear" w:color="auto" w:fill="auto"/>
            <w:vAlign w:val="center"/>
          </w:tcPr>
          <w:p w14:paraId="3E6F2C02"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992" w:type="dxa"/>
            <w:tcBorders>
              <w:top w:val="nil"/>
              <w:bottom w:val="nil"/>
            </w:tcBorders>
            <w:shd w:val="clear" w:color="auto" w:fill="auto"/>
            <w:vAlign w:val="center"/>
          </w:tcPr>
          <w:p w14:paraId="49F80D5D"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(12)</w:t>
            </w:r>
          </w:p>
        </w:tc>
        <w:tc>
          <w:tcPr>
            <w:tcW w:w="1276" w:type="dxa"/>
            <w:tcBorders>
              <w:top w:val="nil"/>
              <w:bottom w:val="nil"/>
            </w:tcBorders>
            <w:shd w:val="clear" w:color="auto" w:fill="auto"/>
            <w:vAlign w:val="center"/>
          </w:tcPr>
          <w:p w14:paraId="4C257955"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844" w:type="dxa"/>
            <w:tcBorders>
              <w:top w:val="nil"/>
              <w:bottom w:val="nil"/>
            </w:tcBorders>
            <w:shd w:val="clear" w:color="auto" w:fill="auto"/>
            <w:vAlign w:val="center"/>
          </w:tcPr>
          <w:p w14:paraId="54AC95D5"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121" w:type="dxa"/>
            <w:tcBorders>
              <w:top w:val="nil"/>
              <w:bottom w:val="nil"/>
            </w:tcBorders>
            <w:shd w:val="clear" w:color="auto" w:fill="auto"/>
            <w:vAlign w:val="center"/>
          </w:tcPr>
          <w:p w14:paraId="7BFCF20E"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549</w:t>
            </w:r>
          </w:p>
        </w:tc>
        <w:tc>
          <w:tcPr>
            <w:tcW w:w="1288" w:type="dxa"/>
            <w:tcBorders>
              <w:top w:val="nil"/>
              <w:bottom w:val="nil"/>
            </w:tcBorders>
            <w:shd w:val="clear" w:color="auto" w:fill="auto"/>
            <w:vAlign w:val="center"/>
          </w:tcPr>
          <w:p w14:paraId="31DEEF95"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559" w:type="dxa"/>
            <w:tcBorders>
              <w:top w:val="nil"/>
              <w:bottom w:val="nil"/>
            </w:tcBorders>
            <w:shd w:val="clear" w:color="auto" w:fill="auto"/>
            <w:vAlign w:val="center"/>
          </w:tcPr>
          <w:p w14:paraId="509A0191"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121" w:type="dxa"/>
            <w:tcBorders>
              <w:top w:val="nil"/>
              <w:bottom w:val="nil"/>
            </w:tcBorders>
            <w:shd w:val="clear" w:color="auto" w:fill="auto"/>
            <w:vAlign w:val="center"/>
          </w:tcPr>
          <w:p w14:paraId="3F3AFABB"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537</w:t>
            </w:r>
          </w:p>
        </w:tc>
      </w:tr>
      <w:tr w:rsidR="00662D26" w:rsidRPr="00662D26" w14:paraId="543E680F" w14:textId="77777777" w:rsidTr="0007336D">
        <w:trPr>
          <w:cnfStyle w:val="000000010000" w:firstRow="0" w:lastRow="0" w:firstColumn="0" w:lastColumn="0" w:oddVBand="0" w:evenVBand="0" w:oddHBand="0" w:evenHBand="1"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40BB8211" w14:textId="77777777" w:rsidR="00662D26" w:rsidRPr="00662D26" w:rsidRDefault="00662D26" w:rsidP="0007336D">
            <w:pPr>
              <w:keepNext/>
              <w:keepLines/>
              <w:spacing w:before="40" w:after="40"/>
              <w:ind w:left="177"/>
              <w:rPr>
                <w:rFonts w:eastAsia="Times New Roman" w:cs="Arial"/>
                <w:b w:val="0"/>
                <w:spacing w:val="-2"/>
                <w:sz w:val="14"/>
                <w:szCs w:val="14"/>
                <w:lang w:eastAsia="pt-BR"/>
              </w:rPr>
            </w:pPr>
            <w:r w:rsidRPr="00662D26">
              <w:rPr>
                <w:rFonts w:eastAsia="Times New Roman" w:cs="Arial"/>
                <w:b w:val="0"/>
                <w:spacing w:val="-2"/>
                <w:sz w:val="14"/>
                <w:szCs w:val="14"/>
                <w:lang w:eastAsia="pt-BR"/>
              </w:rPr>
              <w:t>Other accumulated comprehensive income</w:t>
            </w:r>
          </w:p>
        </w:tc>
        <w:tc>
          <w:tcPr>
            <w:tcW w:w="851" w:type="dxa"/>
            <w:tcBorders>
              <w:top w:val="nil"/>
              <w:bottom w:val="nil"/>
            </w:tcBorders>
            <w:shd w:val="clear" w:color="auto" w:fill="auto"/>
            <w:vAlign w:val="center"/>
          </w:tcPr>
          <w:p w14:paraId="74799C1E"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p>
        </w:tc>
        <w:tc>
          <w:tcPr>
            <w:tcW w:w="1275" w:type="dxa"/>
            <w:tcBorders>
              <w:top w:val="nil"/>
              <w:bottom w:val="nil"/>
            </w:tcBorders>
            <w:shd w:val="clear" w:color="auto" w:fill="auto"/>
            <w:vAlign w:val="center"/>
          </w:tcPr>
          <w:p w14:paraId="786711D9"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992" w:type="dxa"/>
            <w:tcBorders>
              <w:top w:val="nil"/>
              <w:bottom w:val="nil"/>
            </w:tcBorders>
            <w:shd w:val="clear" w:color="auto" w:fill="auto"/>
            <w:vAlign w:val="center"/>
          </w:tcPr>
          <w:p w14:paraId="2524A1DA"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276" w:type="dxa"/>
            <w:tcBorders>
              <w:top w:val="nil"/>
              <w:bottom w:val="nil"/>
            </w:tcBorders>
            <w:shd w:val="clear" w:color="auto" w:fill="auto"/>
            <w:vAlign w:val="center"/>
          </w:tcPr>
          <w:p w14:paraId="0961F0F4"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844" w:type="dxa"/>
            <w:tcBorders>
              <w:top w:val="nil"/>
              <w:bottom w:val="nil"/>
            </w:tcBorders>
            <w:shd w:val="clear" w:color="auto" w:fill="auto"/>
            <w:vAlign w:val="center"/>
          </w:tcPr>
          <w:p w14:paraId="0D65826E"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121" w:type="dxa"/>
            <w:tcBorders>
              <w:top w:val="nil"/>
              <w:bottom w:val="nil"/>
            </w:tcBorders>
            <w:shd w:val="clear" w:color="auto" w:fill="auto"/>
            <w:vAlign w:val="center"/>
          </w:tcPr>
          <w:p w14:paraId="0A497BDF"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288" w:type="dxa"/>
            <w:tcBorders>
              <w:top w:val="nil"/>
              <w:bottom w:val="nil"/>
            </w:tcBorders>
            <w:shd w:val="clear" w:color="auto" w:fill="auto"/>
            <w:vAlign w:val="center"/>
          </w:tcPr>
          <w:p w14:paraId="4021DF8C"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(202,483)</w:t>
            </w:r>
          </w:p>
        </w:tc>
        <w:tc>
          <w:tcPr>
            <w:tcW w:w="1559" w:type="dxa"/>
            <w:tcBorders>
              <w:top w:val="nil"/>
              <w:bottom w:val="nil"/>
            </w:tcBorders>
            <w:shd w:val="clear" w:color="auto" w:fill="auto"/>
            <w:vAlign w:val="center"/>
          </w:tcPr>
          <w:p w14:paraId="6E89C6E9"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121" w:type="dxa"/>
            <w:tcBorders>
              <w:top w:val="nil"/>
              <w:bottom w:val="nil"/>
            </w:tcBorders>
            <w:shd w:val="clear" w:color="auto" w:fill="auto"/>
            <w:vAlign w:val="center"/>
          </w:tcPr>
          <w:p w14:paraId="36A0DCAB"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(202,483)</w:t>
            </w:r>
          </w:p>
        </w:tc>
      </w:tr>
      <w:tr w:rsidR="00662D26" w:rsidRPr="00662D26" w14:paraId="7B9CF7CA" w14:textId="77777777" w:rsidTr="0007336D">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792ADC6A" w14:textId="77777777" w:rsidR="00662D26" w:rsidRPr="00662D26" w:rsidRDefault="00662D26" w:rsidP="0007336D">
            <w:pPr>
              <w:keepNext/>
              <w:keepLines/>
              <w:spacing w:before="40" w:after="40"/>
              <w:ind w:left="177"/>
              <w:rPr>
                <w:rFonts w:cs="Arial"/>
                <w:sz w:val="14"/>
                <w:szCs w:val="14"/>
                <w:lang w:val="en-US"/>
              </w:rPr>
            </w:pPr>
            <w:r w:rsidRPr="00662D26">
              <w:rPr>
                <w:rFonts w:cs="Arial"/>
                <w:b w:val="0"/>
                <w:bCs w:val="0"/>
                <w:sz w:val="14"/>
                <w:szCs w:val="14"/>
              </w:rPr>
              <w:t>Expired dividends</w:t>
            </w:r>
          </w:p>
        </w:tc>
        <w:tc>
          <w:tcPr>
            <w:tcW w:w="851" w:type="dxa"/>
            <w:tcBorders>
              <w:top w:val="nil"/>
              <w:bottom w:val="nil"/>
            </w:tcBorders>
            <w:shd w:val="clear" w:color="auto" w:fill="auto"/>
            <w:vAlign w:val="center"/>
          </w:tcPr>
          <w:p w14:paraId="7C56CDF5" w14:textId="4CA94D65"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5" w:type="dxa"/>
            <w:tcBorders>
              <w:top w:val="nil"/>
              <w:bottom w:val="nil"/>
            </w:tcBorders>
            <w:shd w:val="clear" w:color="auto" w:fill="auto"/>
            <w:vAlign w:val="center"/>
          </w:tcPr>
          <w:p w14:paraId="29282F29"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w:t>
            </w:r>
          </w:p>
        </w:tc>
        <w:tc>
          <w:tcPr>
            <w:tcW w:w="992" w:type="dxa"/>
            <w:tcBorders>
              <w:top w:val="nil"/>
              <w:bottom w:val="nil"/>
            </w:tcBorders>
            <w:shd w:val="clear" w:color="auto" w:fill="auto"/>
            <w:vAlign w:val="center"/>
          </w:tcPr>
          <w:p w14:paraId="05A5F4D1"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w:t>
            </w:r>
          </w:p>
        </w:tc>
        <w:tc>
          <w:tcPr>
            <w:tcW w:w="1276" w:type="dxa"/>
            <w:tcBorders>
              <w:top w:val="nil"/>
              <w:bottom w:val="nil"/>
            </w:tcBorders>
            <w:shd w:val="clear" w:color="auto" w:fill="auto"/>
            <w:vAlign w:val="center"/>
          </w:tcPr>
          <w:p w14:paraId="4AAD9CE3"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w:t>
            </w:r>
          </w:p>
        </w:tc>
        <w:tc>
          <w:tcPr>
            <w:tcW w:w="1844" w:type="dxa"/>
            <w:tcBorders>
              <w:top w:val="nil"/>
              <w:bottom w:val="nil"/>
            </w:tcBorders>
            <w:shd w:val="clear" w:color="auto" w:fill="auto"/>
            <w:vAlign w:val="center"/>
          </w:tcPr>
          <w:p w14:paraId="01689BB1"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w:t>
            </w:r>
          </w:p>
        </w:tc>
        <w:tc>
          <w:tcPr>
            <w:tcW w:w="1121" w:type="dxa"/>
            <w:tcBorders>
              <w:top w:val="nil"/>
              <w:bottom w:val="nil"/>
            </w:tcBorders>
            <w:shd w:val="clear" w:color="auto" w:fill="auto"/>
            <w:vAlign w:val="center"/>
          </w:tcPr>
          <w:p w14:paraId="25298602"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w:t>
            </w:r>
          </w:p>
        </w:tc>
        <w:tc>
          <w:tcPr>
            <w:tcW w:w="1288" w:type="dxa"/>
            <w:tcBorders>
              <w:top w:val="nil"/>
              <w:bottom w:val="nil"/>
            </w:tcBorders>
            <w:shd w:val="clear" w:color="auto" w:fill="auto"/>
            <w:vAlign w:val="center"/>
          </w:tcPr>
          <w:p w14:paraId="4506B0C0"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w:t>
            </w:r>
          </w:p>
        </w:tc>
        <w:tc>
          <w:tcPr>
            <w:tcW w:w="1559" w:type="dxa"/>
            <w:tcBorders>
              <w:top w:val="nil"/>
              <w:bottom w:val="nil"/>
            </w:tcBorders>
            <w:shd w:val="clear" w:color="auto" w:fill="auto"/>
            <w:vAlign w:val="center"/>
          </w:tcPr>
          <w:p w14:paraId="2CB799AB"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24</w:t>
            </w:r>
          </w:p>
        </w:tc>
        <w:tc>
          <w:tcPr>
            <w:tcW w:w="1121" w:type="dxa"/>
            <w:tcBorders>
              <w:top w:val="nil"/>
              <w:bottom w:val="nil"/>
            </w:tcBorders>
            <w:shd w:val="clear" w:color="auto" w:fill="auto"/>
            <w:vAlign w:val="center"/>
          </w:tcPr>
          <w:p w14:paraId="1A8F0419"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24</w:t>
            </w:r>
          </w:p>
        </w:tc>
      </w:tr>
      <w:tr w:rsidR="00662D26" w:rsidRPr="00662D26" w14:paraId="6C5A61FD" w14:textId="77777777" w:rsidTr="0007336D">
        <w:trPr>
          <w:cnfStyle w:val="000000010000" w:firstRow="0" w:lastRow="0" w:firstColumn="0" w:lastColumn="0" w:oddVBand="0" w:evenVBand="0" w:oddHBand="0" w:evenHBand="1"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4FDAEFE0" w14:textId="77777777" w:rsidR="00662D26" w:rsidRPr="00662D26" w:rsidRDefault="00662D26" w:rsidP="0007336D">
            <w:pPr>
              <w:keepNext/>
              <w:keepLines/>
              <w:spacing w:before="40" w:after="40"/>
              <w:rPr>
                <w:rFonts w:eastAsia="Times New Roman" w:cs="Arial"/>
                <w:spacing w:val="-2"/>
                <w:sz w:val="14"/>
                <w:szCs w:val="14"/>
                <w:lang w:val="en-US" w:eastAsia="pt-BR"/>
              </w:rPr>
            </w:pPr>
            <w:r w:rsidRPr="00662D26">
              <w:rPr>
                <w:rFonts w:cs="Arial"/>
                <w:sz w:val="14"/>
                <w:szCs w:val="14"/>
                <w:lang w:val="en-US"/>
              </w:rPr>
              <w:t>Net income for the period</w:t>
            </w:r>
          </w:p>
        </w:tc>
        <w:tc>
          <w:tcPr>
            <w:tcW w:w="851" w:type="dxa"/>
            <w:tcBorders>
              <w:top w:val="nil"/>
              <w:bottom w:val="nil"/>
            </w:tcBorders>
            <w:shd w:val="clear" w:color="auto" w:fill="auto"/>
            <w:vAlign w:val="center"/>
          </w:tcPr>
          <w:p w14:paraId="1D314902"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[25.c]</w:t>
            </w:r>
          </w:p>
        </w:tc>
        <w:tc>
          <w:tcPr>
            <w:tcW w:w="1275" w:type="dxa"/>
            <w:tcBorders>
              <w:top w:val="nil"/>
              <w:bottom w:val="nil"/>
            </w:tcBorders>
            <w:shd w:val="clear" w:color="auto" w:fill="auto"/>
            <w:vAlign w:val="center"/>
          </w:tcPr>
          <w:p w14:paraId="06CA8308"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w:t>
            </w:r>
          </w:p>
        </w:tc>
        <w:tc>
          <w:tcPr>
            <w:tcW w:w="992" w:type="dxa"/>
            <w:tcBorders>
              <w:top w:val="nil"/>
              <w:bottom w:val="nil"/>
            </w:tcBorders>
            <w:shd w:val="clear" w:color="auto" w:fill="auto"/>
            <w:vAlign w:val="center"/>
          </w:tcPr>
          <w:p w14:paraId="22119151"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w:t>
            </w:r>
          </w:p>
        </w:tc>
        <w:tc>
          <w:tcPr>
            <w:tcW w:w="1276" w:type="dxa"/>
            <w:tcBorders>
              <w:top w:val="nil"/>
              <w:bottom w:val="nil"/>
            </w:tcBorders>
            <w:shd w:val="clear" w:color="auto" w:fill="auto"/>
            <w:vAlign w:val="center"/>
          </w:tcPr>
          <w:p w14:paraId="170087E0"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w:t>
            </w:r>
          </w:p>
        </w:tc>
        <w:tc>
          <w:tcPr>
            <w:tcW w:w="1844" w:type="dxa"/>
            <w:tcBorders>
              <w:top w:val="nil"/>
              <w:bottom w:val="nil"/>
            </w:tcBorders>
            <w:shd w:val="clear" w:color="auto" w:fill="auto"/>
            <w:vAlign w:val="center"/>
          </w:tcPr>
          <w:p w14:paraId="0A695FBD"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w:t>
            </w:r>
          </w:p>
        </w:tc>
        <w:tc>
          <w:tcPr>
            <w:tcW w:w="1121" w:type="dxa"/>
            <w:tcBorders>
              <w:top w:val="nil"/>
              <w:bottom w:val="nil"/>
            </w:tcBorders>
            <w:shd w:val="clear" w:color="auto" w:fill="auto"/>
            <w:vAlign w:val="center"/>
          </w:tcPr>
          <w:p w14:paraId="078A9474"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w:t>
            </w:r>
          </w:p>
        </w:tc>
        <w:tc>
          <w:tcPr>
            <w:tcW w:w="1288" w:type="dxa"/>
            <w:tcBorders>
              <w:top w:val="nil"/>
              <w:bottom w:val="nil"/>
            </w:tcBorders>
            <w:shd w:val="clear" w:color="auto" w:fill="auto"/>
            <w:vAlign w:val="center"/>
          </w:tcPr>
          <w:p w14:paraId="6A6DE1DB"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w:t>
            </w:r>
          </w:p>
        </w:tc>
        <w:tc>
          <w:tcPr>
            <w:tcW w:w="1559" w:type="dxa"/>
            <w:tcBorders>
              <w:top w:val="nil"/>
              <w:bottom w:val="nil"/>
            </w:tcBorders>
            <w:shd w:val="clear" w:color="auto" w:fill="auto"/>
            <w:vAlign w:val="center"/>
          </w:tcPr>
          <w:p w14:paraId="147E85D9"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977,062</w:t>
            </w:r>
          </w:p>
        </w:tc>
        <w:tc>
          <w:tcPr>
            <w:tcW w:w="1121" w:type="dxa"/>
            <w:tcBorders>
              <w:top w:val="nil"/>
              <w:bottom w:val="nil"/>
            </w:tcBorders>
            <w:shd w:val="clear" w:color="auto" w:fill="auto"/>
            <w:vAlign w:val="center"/>
          </w:tcPr>
          <w:p w14:paraId="54E18FE7"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977,062</w:t>
            </w:r>
          </w:p>
        </w:tc>
      </w:tr>
      <w:tr w:rsidR="00662D26" w:rsidRPr="00662D26" w14:paraId="7148E9BE" w14:textId="77777777" w:rsidTr="0007336D">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686" w:type="dxa"/>
            <w:tcBorders>
              <w:top w:val="nil"/>
              <w:bottom w:val="single" w:sz="4" w:space="0" w:color="1F4E79" w:themeColor="accent1" w:themeShade="80"/>
            </w:tcBorders>
            <w:shd w:val="clear" w:color="auto" w:fill="auto"/>
            <w:vAlign w:val="center"/>
          </w:tcPr>
          <w:p w14:paraId="626E1547" w14:textId="77777777" w:rsidR="00662D26" w:rsidRPr="00662D26" w:rsidRDefault="00662D26" w:rsidP="0007336D">
            <w:pPr>
              <w:keepNext/>
              <w:keepLines/>
              <w:spacing w:before="40" w:after="40"/>
              <w:rPr>
                <w:rFonts w:eastAsia="Times New Roman" w:cs="Arial"/>
                <w:spacing w:val="-2"/>
                <w:sz w:val="14"/>
                <w:szCs w:val="14"/>
                <w:lang w:eastAsia="pt-BR"/>
              </w:rPr>
            </w:pPr>
            <w:r w:rsidRPr="00662D26">
              <w:rPr>
                <w:rFonts w:cs="Arial"/>
                <w:color w:val="000000"/>
                <w:sz w:val="14"/>
                <w:szCs w:val="14"/>
              </w:rPr>
              <w:t>Balances at 03.31.2021</w:t>
            </w:r>
          </w:p>
        </w:tc>
        <w:tc>
          <w:tcPr>
            <w:tcW w:w="851" w:type="dxa"/>
            <w:tcBorders>
              <w:top w:val="nil"/>
              <w:bottom w:val="single" w:sz="4" w:space="0" w:color="1F4E79" w:themeColor="accent1" w:themeShade="80"/>
            </w:tcBorders>
            <w:shd w:val="clear" w:color="auto" w:fill="auto"/>
            <w:vAlign w:val="center"/>
          </w:tcPr>
          <w:p w14:paraId="34333410"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5" w:type="dxa"/>
            <w:tcBorders>
              <w:top w:val="nil"/>
              <w:bottom w:val="single" w:sz="4" w:space="0" w:color="1F4E79" w:themeColor="accent1" w:themeShade="80"/>
            </w:tcBorders>
            <w:shd w:val="clear" w:color="auto" w:fill="auto"/>
            <w:vAlign w:val="center"/>
          </w:tcPr>
          <w:p w14:paraId="2B61198A"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3,396,767</w:t>
            </w:r>
          </w:p>
        </w:tc>
        <w:tc>
          <w:tcPr>
            <w:tcW w:w="992" w:type="dxa"/>
            <w:tcBorders>
              <w:top w:val="nil"/>
              <w:bottom w:val="single" w:sz="4" w:space="0" w:color="1F4E79" w:themeColor="accent1" w:themeShade="80"/>
            </w:tcBorders>
            <w:shd w:val="clear" w:color="auto" w:fill="auto"/>
            <w:vAlign w:val="center"/>
          </w:tcPr>
          <w:p w14:paraId="471D80CC"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1,576</w:t>
            </w:r>
          </w:p>
        </w:tc>
        <w:tc>
          <w:tcPr>
            <w:tcW w:w="1276" w:type="dxa"/>
            <w:tcBorders>
              <w:top w:val="nil"/>
              <w:bottom w:val="single" w:sz="4" w:space="0" w:color="1F4E79" w:themeColor="accent1" w:themeShade="80"/>
            </w:tcBorders>
            <w:shd w:val="clear" w:color="auto" w:fill="auto"/>
            <w:vAlign w:val="center"/>
          </w:tcPr>
          <w:p w14:paraId="51E2FEC1"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679,354</w:t>
            </w:r>
          </w:p>
        </w:tc>
        <w:tc>
          <w:tcPr>
            <w:tcW w:w="1844" w:type="dxa"/>
            <w:tcBorders>
              <w:top w:val="nil"/>
              <w:bottom w:val="single" w:sz="4" w:space="0" w:color="1F4E79" w:themeColor="accent1" w:themeShade="80"/>
            </w:tcBorders>
            <w:shd w:val="clear" w:color="auto" w:fill="auto"/>
            <w:vAlign w:val="center"/>
          </w:tcPr>
          <w:p w14:paraId="0C541A7E"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2,381,602</w:t>
            </w:r>
          </w:p>
        </w:tc>
        <w:tc>
          <w:tcPr>
            <w:tcW w:w="1121" w:type="dxa"/>
            <w:tcBorders>
              <w:top w:val="nil"/>
              <w:bottom w:val="single" w:sz="4" w:space="0" w:color="1F4E79" w:themeColor="accent1" w:themeShade="80"/>
            </w:tcBorders>
            <w:shd w:val="clear" w:color="auto" w:fill="auto"/>
            <w:vAlign w:val="center"/>
          </w:tcPr>
          <w:p w14:paraId="1189083A"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(82,039)</w:t>
            </w:r>
          </w:p>
        </w:tc>
        <w:tc>
          <w:tcPr>
            <w:tcW w:w="1288" w:type="dxa"/>
            <w:tcBorders>
              <w:top w:val="nil"/>
              <w:bottom w:val="single" w:sz="4" w:space="0" w:color="1F4E79" w:themeColor="accent1" w:themeShade="80"/>
            </w:tcBorders>
            <w:shd w:val="clear" w:color="auto" w:fill="auto"/>
            <w:vAlign w:val="center"/>
          </w:tcPr>
          <w:p w14:paraId="510D523D"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(189,601)</w:t>
            </w:r>
          </w:p>
        </w:tc>
        <w:tc>
          <w:tcPr>
            <w:tcW w:w="1559" w:type="dxa"/>
            <w:tcBorders>
              <w:top w:val="nil"/>
              <w:bottom w:val="single" w:sz="4" w:space="0" w:color="1F4E79" w:themeColor="accent1" w:themeShade="80"/>
            </w:tcBorders>
            <w:shd w:val="clear" w:color="auto" w:fill="auto"/>
            <w:vAlign w:val="center"/>
          </w:tcPr>
          <w:p w14:paraId="0718DEB5"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977,086</w:t>
            </w:r>
          </w:p>
        </w:tc>
        <w:tc>
          <w:tcPr>
            <w:tcW w:w="1121" w:type="dxa"/>
            <w:tcBorders>
              <w:top w:val="nil"/>
              <w:bottom w:val="single" w:sz="4" w:space="0" w:color="1F4E79" w:themeColor="accent1" w:themeShade="80"/>
            </w:tcBorders>
            <w:shd w:val="clear" w:color="auto" w:fill="auto"/>
            <w:vAlign w:val="center"/>
          </w:tcPr>
          <w:p w14:paraId="6024727C"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7,164,745</w:t>
            </w:r>
          </w:p>
        </w:tc>
      </w:tr>
      <w:tr w:rsidR="00662D26" w:rsidRPr="00662D26" w14:paraId="429F1143" w14:textId="77777777" w:rsidTr="0007336D">
        <w:trPr>
          <w:cnfStyle w:val="000000010000" w:firstRow="0" w:lastRow="0" w:firstColumn="0" w:lastColumn="0" w:oddVBand="0" w:evenVBand="0" w:oddHBand="0" w:evenHBand="1"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1F4E79" w:themeColor="accent1" w:themeShade="80"/>
              <w:bottom w:val="single" w:sz="4" w:space="0" w:color="1F4E79" w:themeColor="accent1" w:themeShade="80"/>
            </w:tcBorders>
            <w:shd w:val="clear" w:color="auto" w:fill="auto"/>
            <w:vAlign w:val="center"/>
          </w:tcPr>
          <w:p w14:paraId="153C110B" w14:textId="77777777" w:rsidR="00662D26" w:rsidRPr="00662D26" w:rsidRDefault="00662D26" w:rsidP="0007336D">
            <w:pPr>
              <w:keepNext/>
              <w:keepLines/>
              <w:spacing w:before="40" w:after="40"/>
              <w:rPr>
                <w:rFonts w:eastAsia="Times New Roman" w:cs="Arial"/>
                <w:spacing w:val="-2"/>
                <w:sz w:val="14"/>
                <w:szCs w:val="14"/>
                <w:lang w:eastAsia="pt-BR"/>
              </w:rPr>
            </w:pPr>
            <w:r w:rsidRPr="00662D26">
              <w:rPr>
                <w:rFonts w:cs="Arial"/>
                <w:color w:val="000000"/>
                <w:sz w:val="14"/>
                <w:szCs w:val="14"/>
              </w:rPr>
              <w:t>Changes in period</w:t>
            </w:r>
          </w:p>
        </w:tc>
        <w:tc>
          <w:tcPr>
            <w:tcW w:w="851" w:type="dxa"/>
            <w:tcBorders>
              <w:top w:val="single" w:sz="4" w:space="0" w:color="1F4E79" w:themeColor="accent1" w:themeShade="80"/>
              <w:bottom w:val="single" w:sz="4" w:space="0" w:color="1F4E79" w:themeColor="accent1" w:themeShade="80"/>
            </w:tcBorders>
            <w:shd w:val="clear" w:color="auto" w:fill="auto"/>
            <w:vAlign w:val="center"/>
          </w:tcPr>
          <w:p w14:paraId="3C667F94"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5" w:type="dxa"/>
            <w:tcBorders>
              <w:top w:val="single" w:sz="4" w:space="0" w:color="1F4E79" w:themeColor="accent1" w:themeShade="80"/>
              <w:bottom w:val="single" w:sz="4" w:space="0" w:color="1F4E79" w:themeColor="accent1" w:themeShade="80"/>
            </w:tcBorders>
            <w:shd w:val="clear" w:color="auto" w:fill="auto"/>
            <w:vAlign w:val="center"/>
          </w:tcPr>
          <w:p w14:paraId="43392D87"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w:t>
            </w:r>
          </w:p>
        </w:tc>
        <w:tc>
          <w:tcPr>
            <w:tcW w:w="992" w:type="dxa"/>
            <w:tcBorders>
              <w:top w:val="single" w:sz="4" w:space="0" w:color="1F4E79" w:themeColor="accent1" w:themeShade="80"/>
              <w:bottom w:val="single" w:sz="4" w:space="0" w:color="1F4E79" w:themeColor="accent1" w:themeShade="80"/>
            </w:tcBorders>
            <w:shd w:val="clear" w:color="auto" w:fill="auto"/>
            <w:vAlign w:val="center"/>
          </w:tcPr>
          <w:p w14:paraId="039468F1"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(12)</w:t>
            </w:r>
          </w:p>
        </w:tc>
        <w:tc>
          <w:tcPr>
            <w:tcW w:w="1276" w:type="dxa"/>
            <w:tcBorders>
              <w:top w:val="single" w:sz="4" w:space="0" w:color="1F4E79" w:themeColor="accent1" w:themeShade="80"/>
              <w:bottom w:val="single" w:sz="4" w:space="0" w:color="1F4E79" w:themeColor="accent1" w:themeShade="80"/>
            </w:tcBorders>
            <w:shd w:val="clear" w:color="auto" w:fill="auto"/>
            <w:vAlign w:val="center"/>
          </w:tcPr>
          <w:p w14:paraId="6F8A914E"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w:t>
            </w:r>
          </w:p>
        </w:tc>
        <w:tc>
          <w:tcPr>
            <w:tcW w:w="1844" w:type="dxa"/>
            <w:tcBorders>
              <w:top w:val="single" w:sz="4" w:space="0" w:color="1F4E79" w:themeColor="accent1" w:themeShade="80"/>
              <w:bottom w:val="single" w:sz="4" w:space="0" w:color="1F4E79" w:themeColor="accent1" w:themeShade="80"/>
            </w:tcBorders>
            <w:shd w:val="clear" w:color="auto" w:fill="auto"/>
            <w:vAlign w:val="center"/>
          </w:tcPr>
          <w:p w14:paraId="31F56089"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w:t>
            </w:r>
          </w:p>
        </w:tc>
        <w:tc>
          <w:tcPr>
            <w:tcW w:w="1121" w:type="dxa"/>
            <w:tcBorders>
              <w:top w:val="single" w:sz="4" w:space="0" w:color="1F4E79" w:themeColor="accent1" w:themeShade="80"/>
              <w:bottom w:val="single" w:sz="4" w:space="0" w:color="1F4E79" w:themeColor="accent1" w:themeShade="80"/>
            </w:tcBorders>
            <w:shd w:val="clear" w:color="auto" w:fill="auto"/>
            <w:vAlign w:val="center"/>
          </w:tcPr>
          <w:p w14:paraId="2D8543B5"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549</w:t>
            </w:r>
          </w:p>
        </w:tc>
        <w:tc>
          <w:tcPr>
            <w:tcW w:w="1288" w:type="dxa"/>
            <w:tcBorders>
              <w:top w:val="single" w:sz="4" w:space="0" w:color="1F4E79" w:themeColor="accent1" w:themeShade="80"/>
              <w:bottom w:val="single" w:sz="4" w:space="0" w:color="1F4E79" w:themeColor="accent1" w:themeShade="80"/>
            </w:tcBorders>
            <w:shd w:val="clear" w:color="auto" w:fill="auto"/>
            <w:vAlign w:val="center"/>
          </w:tcPr>
          <w:p w14:paraId="6C834BB8"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(202,483)</w:t>
            </w:r>
          </w:p>
        </w:tc>
        <w:tc>
          <w:tcPr>
            <w:tcW w:w="1559" w:type="dxa"/>
            <w:tcBorders>
              <w:top w:val="single" w:sz="4" w:space="0" w:color="1F4E79" w:themeColor="accent1" w:themeShade="80"/>
              <w:bottom w:val="single" w:sz="4" w:space="0" w:color="1F4E79" w:themeColor="accent1" w:themeShade="80"/>
            </w:tcBorders>
            <w:shd w:val="clear" w:color="auto" w:fill="auto"/>
            <w:vAlign w:val="center"/>
          </w:tcPr>
          <w:p w14:paraId="03FCD14D"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977,086</w:t>
            </w:r>
          </w:p>
        </w:tc>
        <w:tc>
          <w:tcPr>
            <w:tcW w:w="1121" w:type="dxa"/>
            <w:tcBorders>
              <w:top w:val="single" w:sz="4" w:space="0" w:color="1F4E79" w:themeColor="accent1" w:themeShade="80"/>
              <w:bottom w:val="single" w:sz="4" w:space="0" w:color="1F4E79" w:themeColor="accent1" w:themeShade="80"/>
            </w:tcBorders>
            <w:shd w:val="clear" w:color="auto" w:fill="auto"/>
            <w:vAlign w:val="center"/>
          </w:tcPr>
          <w:p w14:paraId="14F62967"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775,140</w:t>
            </w:r>
          </w:p>
        </w:tc>
      </w:tr>
      <w:tr w:rsidR="00662D26" w:rsidRPr="00662D26" w14:paraId="41B54693" w14:textId="77777777" w:rsidTr="0007336D">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686" w:type="dxa"/>
            <w:tcBorders>
              <w:top w:val="single" w:sz="4" w:space="0" w:color="1F4E79" w:themeColor="accent1" w:themeShade="80"/>
              <w:bottom w:val="nil"/>
            </w:tcBorders>
            <w:shd w:val="clear" w:color="auto" w:fill="auto"/>
            <w:vAlign w:val="center"/>
          </w:tcPr>
          <w:p w14:paraId="6B65FDB2" w14:textId="77777777" w:rsidR="00662D26" w:rsidRPr="00662D26" w:rsidRDefault="00662D26" w:rsidP="0007336D">
            <w:pPr>
              <w:keepNext/>
              <w:keepLines/>
              <w:spacing w:before="40" w:after="40"/>
              <w:rPr>
                <w:rFonts w:cs="Arial"/>
                <w:color w:val="000000"/>
                <w:sz w:val="14"/>
                <w:szCs w:val="14"/>
              </w:rPr>
            </w:pPr>
          </w:p>
        </w:tc>
        <w:tc>
          <w:tcPr>
            <w:tcW w:w="851" w:type="dxa"/>
            <w:tcBorders>
              <w:top w:val="single" w:sz="4" w:space="0" w:color="1F4E79" w:themeColor="accent1" w:themeShade="80"/>
              <w:bottom w:val="nil"/>
            </w:tcBorders>
            <w:shd w:val="clear" w:color="auto" w:fill="auto"/>
            <w:vAlign w:val="center"/>
          </w:tcPr>
          <w:p w14:paraId="42C28502"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5" w:type="dxa"/>
            <w:tcBorders>
              <w:top w:val="single" w:sz="4" w:space="0" w:color="1F4E79" w:themeColor="accent1" w:themeShade="80"/>
              <w:bottom w:val="nil"/>
            </w:tcBorders>
            <w:shd w:val="clear" w:color="auto" w:fill="auto"/>
            <w:vAlign w:val="center"/>
          </w:tcPr>
          <w:p w14:paraId="3B757492"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992" w:type="dxa"/>
            <w:tcBorders>
              <w:top w:val="single" w:sz="4" w:space="0" w:color="1F4E79" w:themeColor="accent1" w:themeShade="80"/>
              <w:bottom w:val="nil"/>
            </w:tcBorders>
            <w:shd w:val="clear" w:color="auto" w:fill="auto"/>
            <w:vAlign w:val="center"/>
          </w:tcPr>
          <w:p w14:paraId="2405CC86"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6" w:type="dxa"/>
            <w:tcBorders>
              <w:top w:val="single" w:sz="4" w:space="0" w:color="1F4E79" w:themeColor="accent1" w:themeShade="80"/>
              <w:bottom w:val="nil"/>
            </w:tcBorders>
            <w:shd w:val="clear" w:color="auto" w:fill="auto"/>
            <w:vAlign w:val="center"/>
          </w:tcPr>
          <w:p w14:paraId="0D83EF19"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844" w:type="dxa"/>
            <w:tcBorders>
              <w:top w:val="single" w:sz="4" w:space="0" w:color="1F4E79" w:themeColor="accent1" w:themeShade="80"/>
              <w:bottom w:val="nil"/>
            </w:tcBorders>
            <w:shd w:val="clear" w:color="auto" w:fill="auto"/>
            <w:vAlign w:val="center"/>
          </w:tcPr>
          <w:p w14:paraId="19785153"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121" w:type="dxa"/>
            <w:tcBorders>
              <w:top w:val="single" w:sz="4" w:space="0" w:color="1F4E79" w:themeColor="accent1" w:themeShade="80"/>
              <w:bottom w:val="nil"/>
            </w:tcBorders>
            <w:shd w:val="clear" w:color="auto" w:fill="auto"/>
            <w:vAlign w:val="center"/>
          </w:tcPr>
          <w:p w14:paraId="37D49C51"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88" w:type="dxa"/>
            <w:tcBorders>
              <w:top w:val="single" w:sz="4" w:space="0" w:color="1F4E79" w:themeColor="accent1" w:themeShade="80"/>
              <w:bottom w:val="nil"/>
            </w:tcBorders>
            <w:shd w:val="clear" w:color="auto" w:fill="auto"/>
            <w:vAlign w:val="center"/>
          </w:tcPr>
          <w:p w14:paraId="727DADFC"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559" w:type="dxa"/>
            <w:tcBorders>
              <w:top w:val="single" w:sz="4" w:space="0" w:color="1F4E79" w:themeColor="accent1" w:themeShade="80"/>
              <w:bottom w:val="nil"/>
            </w:tcBorders>
            <w:shd w:val="clear" w:color="auto" w:fill="auto"/>
            <w:vAlign w:val="center"/>
          </w:tcPr>
          <w:p w14:paraId="5A887F3A"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121" w:type="dxa"/>
            <w:tcBorders>
              <w:top w:val="single" w:sz="4" w:space="0" w:color="1F4E79" w:themeColor="accent1" w:themeShade="80"/>
              <w:bottom w:val="nil"/>
            </w:tcBorders>
            <w:shd w:val="clear" w:color="auto" w:fill="auto"/>
            <w:vAlign w:val="center"/>
          </w:tcPr>
          <w:p w14:paraId="4185B674"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r>
      <w:tr w:rsidR="00662D26" w:rsidRPr="00662D26" w14:paraId="3D1AC075" w14:textId="77777777" w:rsidTr="0007336D">
        <w:trPr>
          <w:cnfStyle w:val="000000010000" w:firstRow="0" w:lastRow="0" w:firstColumn="0" w:lastColumn="0" w:oddVBand="0" w:evenVBand="0" w:oddHBand="0" w:evenHBand="1"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62614559" w14:textId="77777777" w:rsidR="00662D26" w:rsidRPr="00662D26" w:rsidRDefault="00662D26" w:rsidP="0007336D">
            <w:pPr>
              <w:keepNext/>
              <w:keepLines/>
              <w:spacing w:before="40" w:after="40"/>
              <w:rPr>
                <w:rFonts w:eastAsia="Times New Roman" w:cs="Arial"/>
                <w:spacing w:val="-2"/>
                <w:sz w:val="14"/>
                <w:szCs w:val="14"/>
                <w:lang w:eastAsia="pt-BR"/>
              </w:rPr>
            </w:pPr>
            <w:r w:rsidRPr="00662D26">
              <w:rPr>
                <w:rFonts w:cs="Arial"/>
                <w:color w:val="000000"/>
                <w:sz w:val="14"/>
                <w:szCs w:val="14"/>
              </w:rPr>
              <w:t>Balances at 12.31.2021</w:t>
            </w:r>
          </w:p>
        </w:tc>
        <w:tc>
          <w:tcPr>
            <w:tcW w:w="851" w:type="dxa"/>
            <w:tcBorders>
              <w:top w:val="nil"/>
              <w:bottom w:val="nil"/>
            </w:tcBorders>
            <w:shd w:val="clear" w:color="auto" w:fill="auto"/>
            <w:vAlign w:val="center"/>
          </w:tcPr>
          <w:p w14:paraId="48AE6044"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p>
        </w:tc>
        <w:tc>
          <w:tcPr>
            <w:tcW w:w="1275" w:type="dxa"/>
            <w:tcBorders>
              <w:top w:val="nil"/>
              <w:bottom w:val="nil"/>
            </w:tcBorders>
            <w:shd w:val="clear" w:color="auto" w:fill="auto"/>
            <w:vAlign w:val="center"/>
          </w:tcPr>
          <w:p w14:paraId="64AFF0FC"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cs="Arial"/>
                <w:sz w:val="14"/>
                <w:szCs w:val="14"/>
              </w:rPr>
              <w:t>3,396,767</w:t>
            </w:r>
          </w:p>
        </w:tc>
        <w:tc>
          <w:tcPr>
            <w:tcW w:w="992" w:type="dxa"/>
            <w:tcBorders>
              <w:top w:val="nil"/>
              <w:bottom w:val="nil"/>
            </w:tcBorders>
            <w:shd w:val="clear" w:color="auto" w:fill="auto"/>
            <w:vAlign w:val="center"/>
          </w:tcPr>
          <w:p w14:paraId="4CBCDD0C"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cs="Arial"/>
                <w:sz w:val="14"/>
                <w:szCs w:val="14"/>
              </w:rPr>
              <w:t>1,508</w:t>
            </w:r>
          </w:p>
        </w:tc>
        <w:tc>
          <w:tcPr>
            <w:tcW w:w="1276" w:type="dxa"/>
            <w:tcBorders>
              <w:top w:val="nil"/>
              <w:bottom w:val="nil"/>
            </w:tcBorders>
            <w:shd w:val="clear" w:color="auto" w:fill="auto"/>
            <w:vAlign w:val="center"/>
          </w:tcPr>
          <w:p w14:paraId="0478E59D"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cs="Arial"/>
                <w:sz w:val="14"/>
                <w:szCs w:val="14"/>
              </w:rPr>
              <w:t>679,354</w:t>
            </w:r>
          </w:p>
        </w:tc>
        <w:tc>
          <w:tcPr>
            <w:tcW w:w="1844" w:type="dxa"/>
            <w:tcBorders>
              <w:top w:val="nil"/>
              <w:bottom w:val="nil"/>
            </w:tcBorders>
            <w:shd w:val="clear" w:color="auto" w:fill="auto"/>
            <w:vAlign w:val="center"/>
          </w:tcPr>
          <w:p w14:paraId="2D0D59C1"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cs="Arial"/>
                <w:sz w:val="14"/>
                <w:szCs w:val="14"/>
              </w:rPr>
              <w:t>3,443,571</w:t>
            </w:r>
          </w:p>
        </w:tc>
        <w:tc>
          <w:tcPr>
            <w:tcW w:w="1121" w:type="dxa"/>
            <w:tcBorders>
              <w:top w:val="nil"/>
              <w:bottom w:val="nil"/>
            </w:tcBorders>
            <w:shd w:val="clear" w:color="auto" w:fill="auto"/>
            <w:vAlign w:val="center"/>
          </w:tcPr>
          <w:p w14:paraId="743910E9"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cs="Arial"/>
                <w:sz w:val="14"/>
                <w:szCs w:val="14"/>
              </w:rPr>
              <w:t>(81,320)</w:t>
            </w:r>
          </w:p>
        </w:tc>
        <w:tc>
          <w:tcPr>
            <w:tcW w:w="1288" w:type="dxa"/>
            <w:tcBorders>
              <w:top w:val="nil"/>
              <w:bottom w:val="nil"/>
            </w:tcBorders>
            <w:shd w:val="clear" w:color="auto" w:fill="auto"/>
            <w:vAlign w:val="center"/>
          </w:tcPr>
          <w:p w14:paraId="4C4AA5A4"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cs="Arial"/>
                <w:sz w:val="14"/>
                <w:szCs w:val="14"/>
              </w:rPr>
              <w:t>(158,464)</w:t>
            </w:r>
          </w:p>
        </w:tc>
        <w:tc>
          <w:tcPr>
            <w:tcW w:w="1559" w:type="dxa"/>
            <w:tcBorders>
              <w:top w:val="nil"/>
              <w:bottom w:val="nil"/>
            </w:tcBorders>
            <w:shd w:val="clear" w:color="auto" w:fill="auto"/>
            <w:vAlign w:val="center"/>
          </w:tcPr>
          <w:p w14:paraId="66C16D1A"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w:t>
            </w:r>
          </w:p>
        </w:tc>
        <w:tc>
          <w:tcPr>
            <w:tcW w:w="1121" w:type="dxa"/>
            <w:tcBorders>
              <w:top w:val="nil"/>
              <w:bottom w:val="nil"/>
            </w:tcBorders>
            <w:shd w:val="clear" w:color="auto" w:fill="auto"/>
            <w:vAlign w:val="center"/>
          </w:tcPr>
          <w:p w14:paraId="25836732"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cs="Arial"/>
                <w:sz w:val="14"/>
                <w:szCs w:val="14"/>
              </w:rPr>
              <w:t>7,281,416</w:t>
            </w:r>
          </w:p>
        </w:tc>
      </w:tr>
      <w:tr w:rsidR="00662D26" w:rsidRPr="00662D26" w14:paraId="4A1B5BD3" w14:textId="77777777" w:rsidTr="0007336D">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4656136F" w14:textId="77777777" w:rsidR="00662D26" w:rsidRPr="00662D26" w:rsidRDefault="00662D26" w:rsidP="0007336D">
            <w:pPr>
              <w:keepNext/>
              <w:keepLines/>
              <w:spacing w:before="40" w:after="40"/>
              <w:ind w:left="177"/>
              <w:rPr>
                <w:rFonts w:eastAsia="Times New Roman" w:cs="Arial"/>
                <w:b w:val="0"/>
                <w:spacing w:val="-2"/>
                <w:sz w:val="14"/>
                <w:szCs w:val="14"/>
                <w:lang w:eastAsia="pt-BR"/>
              </w:rPr>
            </w:pPr>
            <w:r w:rsidRPr="00662D26">
              <w:rPr>
                <w:rFonts w:cs="Arial"/>
                <w:b w:val="0"/>
                <w:sz w:val="14"/>
                <w:szCs w:val="14"/>
              </w:rPr>
              <w:t>Other accumulated comprehensive income</w:t>
            </w:r>
          </w:p>
        </w:tc>
        <w:tc>
          <w:tcPr>
            <w:tcW w:w="851" w:type="dxa"/>
            <w:tcBorders>
              <w:top w:val="nil"/>
              <w:bottom w:val="nil"/>
            </w:tcBorders>
            <w:shd w:val="clear" w:color="auto" w:fill="auto"/>
            <w:vAlign w:val="center"/>
          </w:tcPr>
          <w:p w14:paraId="6F345560"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[7.b]</w:t>
            </w:r>
          </w:p>
        </w:tc>
        <w:tc>
          <w:tcPr>
            <w:tcW w:w="1275" w:type="dxa"/>
            <w:tcBorders>
              <w:top w:val="nil"/>
              <w:bottom w:val="nil"/>
            </w:tcBorders>
            <w:shd w:val="clear" w:color="auto" w:fill="auto"/>
            <w:vAlign w:val="center"/>
          </w:tcPr>
          <w:p w14:paraId="45BC2BBA"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992" w:type="dxa"/>
            <w:tcBorders>
              <w:top w:val="nil"/>
              <w:bottom w:val="nil"/>
            </w:tcBorders>
            <w:shd w:val="clear" w:color="auto" w:fill="auto"/>
            <w:vAlign w:val="center"/>
          </w:tcPr>
          <w:p w14:paraId="5EE64F1E"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276" w:type="dxa"/>
            <w:tcBorders>
              <w:top w:val="nil"/>
              <w:bottom w:val="nil"/>
            </w:tcBorders>
            <w:shd w:val="clear" w:color="auto" w:fill="auto"/>
            <w:vAlign w:val="center"/>
          </w:tcPr>
          <w:p w14:paraId="447615DA"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844" w:type="dxa"/>
            <w:tcBorders>
              <w:top w:val="nil"/>
              <w:bottom w:val="nil"/>
            </w:tcBorders>
            <w:shd w:val="clear" w:color="auto" w:fill="auto"/>
            <w:vAlign w:val="center"/>
          </w:tcPr>
          <w:p w14:paraId="013131E1"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121" w:type="dxa"/>
            <w:tcBorders>
              <w:top w:val="nil"/>
              <w:bottom w:val="nil"/>
            </w:tcBorders>
            <w:shd w:val="clear" w:color="auto" w:fill="auto"/>
            <w:vAlign w:val="center"/>
          </w:tcPr>
          <w:p w14:paraId="57532482"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288" w:type="dxa"/>
            <w:tcBorders>
              <w:top w:val="nil"/>
              <w:bottom w:val="nil"/>
            </w:tcBorders>
            <w:shd w:val="clear" w:color="auto" w:fill="auto"/>
            <w:vAlign w:val="center"/>
          </w:tcPr>
          <w:p w14:paraId="2BAC69AB"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(15,832)</w:t>
            </w:r>
          </w:p>
        </w:tc>
        <w:tc>
          <w:tcPr>
            <w:tcW w:w="1559" w:type="dxa"/>
            <w:tcBorders>
              <w:top w:val="nil"/>
              <w:bottom w:val="nil"/>
            </w:tcBorders>
            <w:shd w:val="clear" w:color="auto" w:fill="auto"/>
            <w:vAlign w:val="center"/>
          </w:tcPr>
          <w:p w14:paraId="105E8D48"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1121" w:type="dxa"/>
            <w:tcBorders>
              <w:top w:val="nil"/>
              <w:bottom w:val="nil"/>
            </w:tcBorders>
            <w:shd w:val="clear" w:color="auto" w:fill="auto"/>
            <w:vAlign w:val="center"/>
          </w:tcPr>
          <w:p w14:paraId="165EB390"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lang w:eastAsia="pt-BR"/>
              </w:rPr>
            </w:pPr>
            <w:r w:rsidRPr="00662D26">
              <w:rPr>
                <w:rFonts w:eastAsia="Times New Roman" w:cs="Arial"/>
                <w:sz w:val="14"/>
                <w:szCs w:val="14"/>
              </w:rPr>
              <w:t>(15,832)</w:t>
            </w:r>
          </w:p>
        </w:tc>
      </w:tr>
      <w:tr w:rsidR="00662D26" w:rsidRPr="00662D26" w14:paraId="6A6659C0" w14:textId="77777777" w:rsidTr="0007336D">
        <w:trPr>
          <w:cnfStyle w:val="000000010000" w:firstRow="0" w:lastRow="0" w:firstColumn="0" w:lastColumn="0" w:oddVBand="0" w:evenVBand="0" w:oddHBand="0" w:evenHBand="1" w:firstRowFirstColumn="0" w:firstRowLastColumn="0" w:lastRowFirstColumn="0" w:lastRowLastColumn="0"/>
          <w:trHeight w:val="175"/>
        </w:trPr>
        <w:tc>
          <w:tcPr>
            <w:cnfStyle w:val="001000000000" w:firstRow="0" w:lastRow="0" w:firstColumn="1" w:lastColumn="0" w:oddVBand="0" w:evenVBand="0" w:oddHBand="0" w:evenHBand="0" w:firstRowFirstColumn="0" w:firstRowLastColumn="0" w:lastRowFirstColumn="0" w:lastRowLastColumn="0"/>
            <w:tcW w:w="3686" w:type="dxa"/>
            <w:tcBorders>
              <w:top w:val="nil"/>
              <w:bottom w:val="nil"/>
            </w:tcBorders>
            <w:shd w:val="clear" w:color="auto" w:fill="auto"/>
            <w:vAlign w:val="center"/>
          </w:tcPr>
          <w:p w14:paraId="169E968E" w14:textId="77777777" w:rsidR="00662D26" w:rsidRPr="00662D26" w:rsidRDefault="00662D26" w:rsidP="0007336D">
            <w:pPr>
              <w:keepNext/>
              <w:keepLines/>
              <w:spacing w:before="40" w:after="40"/>
              <w:rPr>
                <w:rFonts w:eastAsia="Times New Roman" w:cs="Arial"/>
                <w:spacing w:val="-2"/>
                <w:sz w:val="14"/>
                <w:szCs w:val="14"/>
                <w:lang w:val="en-US" w:eastAsia="pt-BR"/>
              </w:rPr>
            </w:pPr>
            <w:r w:rsidRPr="00662D26">
              <w:rPr>
                <w:rFonts w:cs="Arial"/>
                <w:sz w:val="14"/>
                <w:szCs w:val="14"/>
                <w:lang w:val="en-US"/>
              </w:rPr>
              <w:t>Net income for the period</w:t>
            </w:r>
          </w:p>
        </w:tc>
        <w:tc>
          <w:tcPr>
            <w:tcW w:w="851" w:type="dxa"/>
            <w:tcBorders>
              <w:top w:val="nil"/>
              <w:bottom w:val="nil"/>
            </w:tcBorders>
            <w:shd w:val="clear" w:color="auto" w:fill="auto"/>
            <w:vAlign w:val="center"/>
          </w:tcPr>
          <w:p w14:paraId="5D028473"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[25.c]</w:t>
            </w:r>
          </w:p>
        </w:tc>
        <w:tc>
          <w:tcPr>
            <w:tcW w:w="1275" w:type="dxa"/>
            <w:tcBorders>
              <w:top w:val="nil"/>
              <w:bottom w:val="nil"/>
            </w:tcBorders>
            <w:shd w:val="clear" w:color="auto" w:fill="auto"/>
            <w:vAlign w:val="center"/>
          </w:tcPr>
          <w:p w14:paraId="44A018D4"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spacing w:val="-2"/>
                <w:sz w:val="14"/>
                <w:szCs w:val="14"/>
                <w:lang w:eastAsia="pt-BR"/>
              </w:rPr>
              <w:t>--</w:t>
            </w:r>
          </w:p>
        </w:tc>
        <w:tc>
          <w:tcPr>
            <w:tcW w:w="992" w:type="dxa"/>
            <w:tcBorders>
              <w:top w:val="nil"/>
              <w:bottom w:val="nil"/>
            </w:tcBorders>
            <w:shd w:val="clear" w:color="auto" w:fill="auto"/>
            <w:vAlign w:val="center"/>
          </w:tcPr>
          <w:p w14:paraId="4CE549D1"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w:t>
            </w:r>
          </w:p>
        </w:tc>
        <w:tc>
          <w:tcPr>
            <w:tcW w:w="1276" w:type="dxa"/>
            <w:tcBorders>
              <w:top w:val="nil"/>
              <w:bottom w:val="nil"/>
            </w:tcBorders>
            <w:shd w:val="clear" w:color="auto" w:fill="auto"/>
            <w:vAlign w:val="center"/>
          </w:tcPr>
          <w:p w14:paraId="134DB7BC"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w:t>
            </w:r>
          </w:p>
        </w:tc>
        <w:tc>
          <w:tcPr>
            <w:tcW w:w="1844" w:type="dxa"/>
            <w:tcBorders>
              <w:top w:val="nil"/>
              <w:bottom w:val="nil"/>
            </w:tcBorders>
            <w:shd w:val="clear" w:color="auto" w:fill="auto"/>
            <w:vAlign w:val="center"/>
          </w:tcPr>
          <w:p w14:paraId="278E74D9"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w:t>
            </w:r>
          </w:p>
        </w:tc>
        <w:tc>
          <w:tcPr>
            <w:tcW w:w="1121" w:type="dxa"/>
            <w:tcBorders>
              <w:top w:val="nil"/>
              <w:bottom w:val="nil"/>
            </w:tcBorders>
            <w:shd w:val="clear" w:color="auto" w:fill="auto"/>
            <w:vAlign w:val="center"/>
          </w:tcPr>
          <w:p w14:paraId="1F258299"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w:t>
            </w:r>
          </w:p>
        </w:tc>
        <w:tc>
          <w:tcPr>
            <w:tcW w:w="1288" w:type="dxa"/>
            <w:tcBorders>
              <w:top w:val="nil"/>
              <w:bottom w:val="nil"/>
            </w:tcBorders>
            <w:shd w:val="clear" w:color="auto" w:fill="auto"/>
            <w:vAlign w:val="center"/>
          </w:tcPr>
          <w:p w14:paraId="7D0FF248"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cs="Arial"/>
                <w:b/>
                <w:bCs/>
                <w:sz w:val="14"/>
                <w:szCs w:val="14"/>
              </w:rPr>
              <w:t>--</w:t>
            </w:r>
          </w:p>
        </w:tc>
        <w:tc>
          <w:tcPr>
            <w:tcW w:w="1559" w:type="dxa"/>
            <w:tcBorders>
              <w:top w:val="nil"/>
              <w:bottom w:val="nil"/>
            </w:tcBorders>
            <w:shd w:val="clear" w:color="auto" w:fill="auto"/>
            <w:vAlign w:val="center"/>
          </w:tcPr>
          <w:p w14:paraId="67CEB807"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cs="Arial"/>
                <w:b/>
                <w:bCs/>
                <w:sz w:val="14"/>
                <w:szCs w:val="14"/>
              </w:rPr>
              <w:t>1,179,431</w:t>
            </w:r>
          </w:p>
        </w:tc>
        <w:tc>
          <w:tcPr>
            <w:tcW w:w="1121" w:type="dxa"/>
            <w:tcBorders>
              <w:top w:val="nil"/>
              <w:bottom w:val="nil"/>
            </w:tcBorders>
            <w:shd w:val="clear" w:color="auto" w:fill="auto"/>
            <w:vAlign w:val="center"/>
          </w:tcPr>
          <w:p w14:paraId="0076D8C3"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spacing w:val="-2"/>
                <w:sz w:val="14"/>
                <w:szCs w:val="14"/>
                <w:lang w:eastAsia="pt-BR"/>
              </w:rPr>
            </w:pPr>
            <w:r w:rsidRPr="00662D26">
              <w:rPr>
                <w:rFonts w:eastAsia="Times New Roman" w:cs="Arial"/>
                <w:b/>
                <w:bCs/>
                <w:sz w:val="14"/>
                <w:szCs w:val="14"/>
              </w:rPr>
              <w:t>1,179,431</w:t>
            </w:r>
          </w:p>
        </w:tc>
      </w:tr>
      <w:tr w:rsidR="00662D26" w:rsidRPr="00662D26" w14:paraId="7A7756DB" w14:textId="77777777" w:rsidTr="0007336D">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686" w:type="dxa"/>
            <w:tcBorders>
              <w:top w:val="nil"/>
              <w:bottom w:val="single" w:sz="2" w:space="0" w:color="1F4E79" w:themeColor="accent1" w:themeShade="80"/>
            </w:tcBorders>
            <w:shd w:val="clear" w:color="auto" w:fill="auto"/>
            <w:vAlign w:val="center"/>
          </w:tcPr>
          <w:p w14:paraId="738DFB55" w14:textId="77777777" w:rsidR="00662D26" w:rsidRPr="00662D26" w:rsidRDefault="00662D26" w:rsidP="0007336D">
            <w:pPr>
              <w:keepNext/>
              <w:keepLines/>
              <w:spacing w:before="40" w:after="40"/>
              <w:rPr>
                <w:rFonts w:eastAsia="Times New Roman" w:cs="Arial"/>
                <w:spacing w:val="-2"/>
                <w:sz w:val="14"/>
                <w:szCs w:val="14"/>
                <w:lang w:eastAsia="pt-BR"/>
              </w:rPr>
            </w:pPr>
            <w:r w:rsidRPr="00662D26">
              <w:rPr>
                <w:rFonts w:cs="Arial"/>
                <w:sz w:val="14"/>
                <w:szCs w:val="14"/>
              </w:rPr>
              <w:t>Balances at 03.31.2022</w:t>
            </w:r>
          </w:p>
        </w:tc>
        <w:tc>
          <w:tcPr>
            <w:tcW w:w="851" w:type="dxa"/>
            <w:tcBorders>
              <w:top w:val="nil"/>
              <w:bottom w:val="single" w:sz="2" w:space="0" w:color="1F4E79" w:themeColor="accent1" w:themeShade="80"/>
            </w:tcBorders>
            <w:shd w:val="clear" w:color="auto" w:fill="auto"/>
            <w:vAlign w:val="center"/>
          </w:tcPr>
          <w:p w14:paraId="28EFD65B"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p>
        </w:tc>
        <w:tc>
          <w:tcPr>
            <w:tcW w:w="1275" w:type="dxa"/>
            <w:tcBorders>
              <w:top w:val="nil"/>
              <w:bottom w:val="single" w:sz="2" w:space="0" w:color="1F4E79" w:themeColor="accent1" w:themeShade="80"/>
            </w:tcBorders>
            <w:shd w:val="clear" w:color="auto" w:fill="auto"/>
            <w:vAlign w:val="center"/>
          </w:tcPr>
          <w:p w14:paraId="13FF18E2"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sz w:val="14"/>
                <w:szCs w:val="14"/>
              </w:rPr>
              <w:t>3,396,767</w:t>
            </w:r>
          </w:p>
        </w:tc>
        <w:tc>
          <w:tcPr>
            <w:tcW w:w="992" w:type="dxa"/>
            <w:tcBorders>
              <w:top w:val="nil"/>
              <w:bottom w:val="single" w:sz="2" w:space="0" w:color="1F4E79" w:themeColor="accent1" w:themeShade="80"/>
            </w:tcBorders>
            <w:shd w:val="clear" w:color="auto" w:fill="auto"/>
            <w:vAlign w:val="center"/>
          </w:tcPr>
          <w:p w14:paraId="3C6A55F1"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spacing w:val="-2"/>
                <w:sz w:val="14"/>
                <w:szCs w:val="14"/>
                <w:lang w:eastAsia="pt-BR"/>
              </w:rPr>
              <w:t>1,508</w:t>
            </w:r>
          </w:p>
        </w:tc>
        <w:tc>
          <w:tcPr>
            <w:tcW w:w="1276" w:type="dxa"/>
            <w:tcBorders>
              <w:top w:val="nil"/>
              <w:bottom w:val="single" w:sz="2" w:space="0" w:color="1F4E79" w:themeColor="accent1" w:themeShade="80"/>
            </w:tcBorders>
            <w:shd w:val="clear" w:color="auto" w:fill="auto"/>
            <w:vAlign w:val="center"/>
          </w:tcPr>
          <w:p w14:paraId="566FCF19"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bCs/>
                <w:sz w:val="14"/>
                <w:szCs w:val="14"/>
              </w:rPr>
              <w:t>679,354</w:t>
            </w:r>
          </w:p>
        </w:tc>
        <w:tc>
          <w:tcPr>
            <w:tcW w:w="1844" w:type="dxa"/>
            <w:tcBorders>
              <w:top w:val="nil"/>
              <w:bottom w:val="single" w:sz="2" w:space="0" w:color="1F4E79" w:themeColor="accent1" w:themeShade="80"/>
            </w:tcBorders>
            <w:shd w:val="clear" w:color="auto" w:fill="auto"/>
            <w:vAlign w:val="center"/>
          </w:tcPr>
          <w:p w14:paraId="1A68D60A"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bCs/>
                <w:sz w:val="14"/>
                <w:szCs w:val="14"/>
              </w:rPr>
              <w:t>3,443,571</w:t>
            </w:r>
          </w:p>
        </w:tc>
        <w:tc>
          <w:tcPr>
            <w:tcW w:w="1121" w:type="dxa"/>
            <w:tcBorders>
              <w:top w:val="nil"/>
              <w:bottom w:val="single" w:sz="2" w:space="0" w:color="1F4E79" w:themeColor="accent1" w:themeShade="80"/>
            </w:tcBorders>
            <w:shd w:val="clear" w:color="auto" w:fill="auto"/>
            <w:vAlign w:val="center"/>
          </w:tcPr>
          <w:p w14:paraId="42E7FCF3"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bCs/>
                <w:sz w:val="14"/>
                <w:szCs w:val="14"/>
              </w:rPr>
              <w:t>(81,320)</w:t>
            </w:r>
          </w:p>
        </w:tc>
        <w:tc>
          <w:tcPr>
            <w:tcW w:w="1288" w:type="dxa"/>
            <w:tcBorders>
              <w:top w:val="nil"/>
              <w:bottom w:val="single" w:sz="2" w:space="0" w:color="1F4E79" w:themeColor="accent1" w:themeShade="80"/>
            </w:tcBorders>
            <w:shd w:val="clear" w:color="auto" w:fill="auto"/>
            <w:vAlign w:val="center"/>
          </w:tcPr>
          <w:p w14:paraId="58DFBC69"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cs="Arial"/>
                <w:b/>
                <w:bCs/>
                <w:sz w:val="14"/>
                <w:szCs w:val="14"/>
              </w:rPr>
              <w:t>(174,296)</w:t>
            </w:r>
          </w:p>
        </w:tc>
        <w:tc>
          <w:tcPr>
            <w:tcW w:w="1559" w:type="dxa"/>
            <w:tcBorders>
              <w:top w:val="nil"/>
              <w:bottom w:val="single" w:sz="2" w:space="0" w:color="1F4E79" w:themeColor="accent1" w:themeShade="80"/>
            </w:tcBorders>
            <w:shd w:val="clear" w:color="auto" w:fill="auto"/>
            <w:vAlign w:val="center"/>
          </w:tcPr>
          <w:p w14:paraId="1A4BE296"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bCs/>
                <w:sz w:val="14"/>
                <w:szCs w:val="14"/>
              </w:rPr>
              <w:t>1,179,431</w:t>
            </w:r>
          </w:p>
        </w:tc>
        <w:tc>
          <w:tcPr>
            <w:tcW w:w="1121" w:type="dxa"/>
            <w:tcBorders>
              <w:top w:val="nil"/>
              <w:bottom w:val="single" w:sz="2" w:space="0" w:color="1F4E79" w:themeColor="accent1" w:themeShade="80"/>
            </w:tcBorders>
            <w:shd w:val="clear" w:color="auto" w:fill="auto"/>
            <w:vAlign w:val="center"/>
          </w:tcPr>
          <w:p w14:paraId="6C40512F" w14:textId="77777777" w:rsidR="00662D26" w:rsidRPr="00662D26" w:rsidRDefault="00662D26"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eastAsia="pt-BR"/>
              </w:rPr>
            </w:pPr>
            <w:r w:rsidRPr="00662D26">
              <w:rPr>
                <w:rFonts w:eastAsia="Times New Roman" w:cs="Arial"/>
                <w:b/>
                <w:bCs/>
                <w:sz w:val="14"/>
                <w:szCs w:val="14"/>
              </w:rPr>
              <w:t>8,445,015</w:t>
            </w:r>
          </w:p>
        </w:tc>
      </w:tr>
      <w:tr w:rsidR="00662D26" w:rsidRPr="00662D26" w14:paraId="0597C456" w14:textId="77777777" w:rsidTr="0007336D">
        <w:trPr>
          <w:cnfStyle w:val="000000010000" w:firstRow="0" w:lastRow="0" w:firstColumn="0" w:lastColumn="0" w:oddVBand="0" w:evenVBand="0" w:oddHBand="0" w:evenHBand="1"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686" w:type="dxa"/>
            <w:tcBorders>
              <w:top w:val="single" w:sz="2" w:space="0" w:color="1F4E79" w:themeColor="accent1" w:themeShade="80"/>
              <w:bottom w:val="single" w:sz="2" w:space="0" w:color="1F4E79" w:themeColor="accent1" w:themeShade="80"/>
            </w:tcBorders>
            <w:shd w:val="clear" w:color="auto" w:fill="auto"/>
            <w:vAlign w:val="center"/>
          </w:tcPr>
          <w:p w14:paraId="4F4C0738" w14:textId="77777777" w:rsidR="00662D26" w:rsidRPr="00662D26" w:rsidRDefault="00662D26" w:rsidP="0007336D">
            <w:pPr>
              <w:keepNext/>
              <w:keepLines/>
              <w:spacing w:before="40" w:after="40"/>
              <w:rPr>
                <w:rFonts w:eastAsia="Times New Roman" w:cs="Arial"/>
                <w:spacing w:val="-2"/>
                <w:sz w:val="14"/>
                <w:szCs w:val="14"/>
                <w:lang w:eastAsia="pt-BR"/>
              </w:rPr>
            </w:pPr>
            <w:r w:rsidRPr="00662D26">
              <w:rPr>
                <w:rFonts w:cs="Arial"/>
                <w:color w:val="000000"/>
                <w:sz w:val="14"/>
                <w:szCs w:val="14"/>
              </w:rPr>
              <w:t>Changes in period</w:t>
            </w:r>
          </w:p>
        </w:tc>
        <w:tc>
          <w:tcPr>
            <w:tcW w:w="851" w:type="dxa"/>
            <w:tcBorders>
              <w:top w:val="single" w:sz="2" w:space="0" w:color="1F4E79" w:themeColor="accent1" w:themeShade="80"/>
              <w:bottom w:val="single" w:sz="2" w:space="0" w:color="1F4E79" w:themeColor="accent1" w:themeShade="80"/>
            </w:tcBorders>
            <w:shd w:val="clear" w:color="auto" w:fill="auto"/>
            <w:vAlign w:val="center"/>
          </w:tcPr>
          <w:p w14:paraId="32BDCC55"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36549C51"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spacing w:val="-2"/>
                <w:sz w:val="14"/>
                <w:szCs w:val="14"/>
                <w:lang w:eastAsia="pt-BR"/>
              </w:rPr>
              <w:t>--</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66FD952F"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b/>
                <w:spacing w:val="-2"/>
                <w:sz w:val="14"/>
                <w:szCs w:val="14"/>
                <w:lang w:eastAsia="pt-BR"/>
              </w:rPr>
              <w:t>--</w:t>
            </w: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29510A09"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b/>
                <w:spacing w:val="-2"/>
                <w:sz w:val="14"/>
                <w:szCs w:val="14"/>
                <w:lang w:eastAsia="pt-BR"/>
              </w:rPr>
              <w:t>--</w:t>
            </w:r>
          </w:p>
        </w:tc>
        <w:tc>
          <w:tcPr>
            <w:tcW w:w="1844" w:type="dxa"/>
            <w:tcBorders>
              <w:top w:val="single" w:sz="2" w:space="0" w:color="1F4E79" w:themeColor="accent1" w:themeShade="80"/>
              <w:bottom w:val="single" w:sz="2" w:space="0" w:color="1F4E79" w:themeColor="accent1" w:themeShade="80"/>
            </w:tcBorders>
            <w:shd w:val="clear" w:color="auto" w:fill="auto"/>
            <w:vAlign w:val="center"/>
          </w:tcPr>
          <w:p w14:paraId="24FACC92"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b/>
                <w:spacing w:val="-2"/>
                <w:sz w:val="14"/>
                <w:szCs w:val="14"/>
                <w:lang w:eastAsia="pt-BR"/>
              </w:rPr>
              <w:t>--</w:t>
            </w:r>
          </w:p>
        </w:tc>
        <w:tc>
          <w:tcPr>
            <w:tcW w:w="1121" w:type="dxa"/>
            <w:tcBorders>
              <w:top w:val="single" w:sz="2" w:space="0" w:color="1F4E79" w:themeColor="accent1" w:themeShade="80"/>
              <w:bottom w:val="single" w:sz="2" w:space="0" w:color="1F4E79" w:themeColor="accent1" w:themeShade="80"/>
            </w:tcBorders>
            <w:shd w:val="clear" w:color="auto" w:fill="auto"/>
            <w:vAlign w:val="center"/>
          </w:tcPr>
          <w:p w14:paraId="4486B396"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b/>
                <w:bCs/>
                <w:color w:val="000000"/>
                <w:sz w:val="14"/>
                <w:szCs w:val="14"/>
              </w:rPr>
              <w:t>--</w:t>
            </w:r>
          </w:p>
        </w:tc>
        <w:tc>
          <w:tcPr>
            <w:tcW w:w="1288" w:type="dxa"/>
            <w:tcBorders>
              <w:top w:val="single" w:sz="2" w:space="0" w:color="1F4E79" w:themeColor="accent1" w:themeShade="80"/>
              <w:bottom w:val="single" w:sz="2" w:space="0" w:color="1F4E79" w:themeColor="accent1" w:themeShade="80"/>
            </w:tcBorders>
            <w:shd w:val="clear" w:color="auto" w:fill="auto"/>
            <w:vAlign w:val="center"/>
          </w:tcPr>
          <w:p w14:paraId="7EA46452"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cs="Arial"/>
                <w:b/>
                <w:bCs/>
                <w:color w:val="000000"/>
                <w:sz w:val="14"/>
                <w:szCs w:val="14"/>
              </w:rPr>
              <w:t>(15,832)</w:t>
            </w:r>
          </w:p>
        </w:tc>
        <w:tc>
          <w:tcPr>
            <w:tcW w:w="1559" w:type="dxa"/>
            <w:tcBorders>
              <w:top w:val="single" w:sz="2" w:space="0" w:color="1F4E79" w:themeColor="accent1" w:themeShade="80"/>
              <w:bottom w:val="single" w:sz="2" w:space="0" w:color="1F4E79" w:themeColor="accent1" w:themeShade="80"/>
            </w:tcBorders>
            <w:shd w:val="clear" w:color="auto" w:fill="auto"/>
            <w:vAlign w:val="center"/>
          </w:tcPr>
          <w:p w14:paraId="03A98E09"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b/>
                <w:bCs/>
                <w:color w:val="000000"/>
                <w:sz w:val="14"/>
                <w:szCs w:val="14"/>
              </w:rPr>
              <w:t>1,179,431</w:t>
            </w:r>
          </w:p>
        </w:tc>
        <w:tc>
          <w:tcPr>
            <w:tcW w:w="1121" w:type="dxa"/>
            <w:tcBorders>
              <w:top w:val="single" w:sz="2" w:space="0" w:color="1F4E79" w:themeColor="accent1" w:themeShade="80"/>
              <w:bottom w:val="single" w:sz="2" w:space="0" w:color="1F4E79" w:themeColor="accent1" w:themeShade="80"/>
            </w:tcBorders>
            <w:shd w:val="clear" w:color="auto" w:fill="auto"/>
            <w:vAlign w:val="center"/>
          </w:tcPr>
          <w:p w14:paraId="1ABAA6A5" w14:textId="77777777" w:rsidR="00662D26" w:rsidRPr="00662D26" w:rsidRDefault="00662D26" w:rsidP="0007336D">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lang w:eastAsia="pt-BR"/>
              </w:rPr>
            </w:pPr>
            <w:r w:rsidRPr="00662D26">
              <w:rPr>
                <w:rFonts w:eastAsia="Times New Roman" w:cs="Arial"/>
                <w:b/>
                <w:bCs/>
                <w:color w:val="000000"/>
                <w:sz w:val="14"/>
                <w:szCs w:val="14"/>
              </w:rPr>
              <w:t>1,163,599</w:t>
            </w:r>
          </w:p>
        </w:tc>
      </w:tr>
    </w:tbl>
    <w:p w14:paraId="2A53DA28" w14:textId="77777777" w:rsidR="00662D26" w:rsidRDefault="00662D26" w:rsidP="0007336D">
      <w:pPr>
        <w:rPr>
          <w:spacing w:val="-2"/>
          <w:sz w:val="14"/>
          <w:szCs w:val="18"/>
          <w:lang w:val="en-US"/>
        </w:rPr>
      </w:pPr>
      <w:r w:rsidRPr="007E0F9F">
        <w:rPr>
          <w:spacing w:val="-2"/>
          <w:sz w:val="14"/>
          <w:szCs w:val="18"/>
          <w:lang w:val="en-US"/>
        </w:rPr>
        <w:t>The accompanying notes are an integral part of these financial statements</w:t>
      </w:r>
    </w:p>
    <w:p w14:paraId="6DE4EBDF" w14:textId="77777777" w:rsidR="00662D26" w:rsidRPr="00BD6C7E" w:rsidRDefault="00662D26" w:rsidP="0007336D">
      <w:pPr>
        <w:rPr>
          <w:rFonts w:cs="Arial"/>
          <w:sz w:val="14"/>
          <w:szCs w:val="14"/>
          <w:lang w:val="en-US"/>
        </w:rPr>
        <w:sectPr w:rsidR="00662D26" w:rsidRPr="00BD6C7E" w:rsidSect="0007336D">
          <w:headerReference w:type="even" r:id="rId24"/>
          <w:footerReference w:type="default" r:id="rId25"/>
          <w:headerReference w:type="first" r:id="rId26"/>
          <w:pgSz w:w="16838" w:h="11906" w:orient="landscape" w:code="9"/>
          <w:pgMar w:top="1134" w:right="1134" w:bottom="1134" w:left="851" w:header="851" w:footer="284" w:gutter="0"/>
          <w:cols w:space="708"/>
          <w:docGrid w:linePitch="360"/>
        </w:sectPr>
      </w:pPr>
    </w:p>
    <w:p w14:paraId="0239C4D3" w14:textId="77777777" w:rsidR="00662D26" w:rsidRPr="0007336D" w:rsidRDefault="00662D26" w:rsidP="0007336D">
      <w:pPr>
        <w:pStyle w:val="02-TtulodeNota"/>
        <w:rPr>
          <w:color w:val="1F4E79" w:themeColor="accent1" w:themeShade="80"/>
        </w:rPr>
      </w:pPr>
      <w:bookmarkStart w:id="12" w:name="_Toc102987250"/>
      <w:r w:rsidRPr="0007336D">
        <w:rPr>
          <w:color w:val="1F4E79" w:themeColor="accent1" w:themeShade="80"/>
        </w:rPr>
        <w:lastRenderedPageBreak/>
        <w:t>STATEMENT OF VALUE ADDED</w:t>
      </w:r>
      <w:bookmarkEnd w:id="12"/>
    </w:p>
    <w:p w14:paraId="7D407B09" w14:textId="77777777" w:rsidR="00662D26" w:rsidRPr="00BD6C7E" w:rsidRDefault="00662D26" w:rsidP="0007336D">
      <w:pPr>
        <w:pStyle w:val="06-Rmil"/>
      </w:pPr>
      <w:r w:rsidRPr="00BD6C7E">
        <w:t>R$ thousand</w:t>
      </w:r>
    </w:p>
    <w:tbl>
      <w:tblPr>
        <w:tblStyle w:val="TabeladeLista6Colorida-nfase5"/>
        <w:tblW w:w="9639" w:type="dxa"/>
        <w:jc w:val="center"/>
        <w:tblLayout w:type="fixed"/>
        <w:tblLook w:val="04A0" w:firstRow="1" w:lastRow="0" w:firstColumn="1" w:lastColumn="0" w:noHBand="0" w:noVBand="1"/>
      </w:tblPr>
      <w:tblGrid>
        <w:gridCol w:w="3119"/>
        <w:gridCol w:w="678"/>
        <w:gridCol w:w="1306"/>
        <w:gridCol w:w="1418"/>
        <w:gridCol w:w="280"/>
        <w:gridCol w:w="1421"/>
        <w:gridCol w:w="1417"/>
      </w:tblGrid>
      <w:tr w:rsidR="00662D26" w14:paraId="20C3F843" w14:textId="77777777" w:rsidTr="0007336D">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2DBD04CE" w14:textId="77777777" w:rsidR="00662D26" w:rsidRPr="001D6BE8" w:rsidRDefault="00662D26" w:rsidP="0007336D">
            <w:pPr>
              <w:jc w:val="center"/>
              <w:rPr>
                <w:rFonts w:cs="Arial"/>
                <w:b w:val="0"/>
                <w:szCs w:val="18"/>
              </w:rPr>
            </w:pPr>
          </w:p>
        </w:tc>
        <w:tc>
          <w:tcPr>
            <w:tcW w:w="678" w:type="dxa"/>
            <w:tcBorders>
              <w:top w:val="single" w:sz="2" w:space="0" w:color="1F4E79" w:themeColor="accent1" w:themeShade="80"/>
              <w:bottom w:val="nil"/>
            </w:tcBorders>
            <w:shd w:val="clear" w:color="auto" w:fill="auto"/>
          </w:tcPr>
          <w:p w14:paraId="476E190B" w14:textId="77777777" w:rsidR="00662D26" w:rsidRPr="001D6BE8"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724" w:type="dxa"/>
            <w:gridSpan w:val="2"/>
            <w:tcBorders>
              <w:top w:val="single" w:sz="2" w:space="0" w:color="1F4E79" w:themeColor="accent1" w:themeShade="80"/>
              <w:bottom w:val="single" w:sz="2" w:space="0" w:color="1F4E79" w:themeColor="accent1" w:themeShade="80"/>
            </w:tcBorders>
            <w:shd w:val="clear" w:color="auto" w:fill="auto"/>
            <w:vAlign w:val="center"/>
          </w:tcPr>
          <w:p w14:paraId="65C39C67" w14:textId="77777777" w:rsidR="00662D26" w:rsidRPr="0038031F"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9768B6">
              <w:rPr>
                <w:rFonts w:cs="Arial"/>
                <w:sz w:val="14"/>
                <w:szCs w:val="18"/>
              </w:rPr>
              <w:t>Parent</w:t>
            </w:r>
          </w:p>
        </w:tc>
        <w:tc>
          <w:tcPr>
            <w:tcW w:w="280" w:type="dxa"/>
            <w:tcBorders>
              <w:top w:val="single" w:sz="2" w:space="0" w:color="1F4E79" w:themeColor="accent1" w:themeShade="80"/>
              <w:bottom w:val="nil"/>
            </w:tcBorders>
            <w:shd w:val="clear" w:color="auto" w:fill="auto"/>
          </w:tcPr>
          <w:p w14:paraId="1C53FA5B" w14:textId="77777777" w:rsidR="00662D26" w:rsidRPr="001D6BE8"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b w:val="0"/>
                <w:szCs w:val="18"/>
              </w:rPr>
            </w:pPr>
          </w:p>
        </w:tc>
        <w:tc>
          <w:tcPr>
            <w:tcW w:w="2838" w:type="dxa"/>
            <w:gridSpan w:val="2"/>
            <w:tcBorders>
              <w:top w:val="single" w:sz="2" w:space="0" w:color="1F4E79" w:themeColor="accent1" w:themeShade="80"/>
              <w:bottom w:val="single" w:sz="2" w:space="0" w:color="1F4E79" w:themeColor="accent1" w:themeShade="80"/>
            </w:tcBorders>
            <w:shd w:val="clear" w:color="auto" w:fill="auto"/>
            <w:vAlign w:val="center"/>
          </w:tcPr>
          <w:p w14:paraId="5CB82DDA" w14:textId="77777777" w:rsidR="00662D26" w:rsidRPr="0038031F" w:rsidRDefault="00662D26" w:rsidP="0007336D">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9768B6">
              <w:rPr>
                <w:rFonts w:cs="Arial"/>
                <w:sz w:val="14"/>
                <w:szCs w:val="18"/>
              </w:rPr>
              <w:t>Consolidated</w:t>
            </w:r>
          </w:p>
        </w:tc>
      </w:tr>
      <w:tr w:rsidR="00662D26" w:rsidRPr="001D6BE8" w14:paraId="67007D86" w14:textId="77777777" w:rsidTr="0007336D">
        <w:trPr>
          <w:cnfStyle w:val="000000100000" w:firstRow="0" w:lastRow="0" w:firstColumn="0" w:lastColumn="0" w:oddVBand="0" w:evenVBand="0" w:oddHBand="1" w:evenHBand="0" w:firstRowFirstColumn="0" w:firstRowLastColumn="0" w:lastRowFirstColumn="0" w:lastRowLastColumn="0"/>
          <w:trHeight w:hRule="exact" w:val="352"/>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tcPr>
          <w:p w14:paraId="1917E3AE" w14:textId="77777777" w:rsidR="00662D26" w:rsidRPr="001D6BE8" w:rsidRDefault="00662D26" w:rsidP="0007336D">
            <w:pPr>
              <w:pStyle w:val="08-Tabelageral"/>
              <w:jc w:val="left"/>
              <w:rPr>
                <w:rFonts w:cs="Arial"/>
                <w:b w:val="0"/>
              </w:rPr>
            </w:pPr>
          </w:p>
        </w:tc>
        <w:tc>
          <w:tcPr>
            <w:tcW w:w="678" w:type="dxa"/>
            <w:tcBorders>
              <w:top w:val="nil"/>
              <w:bottom w:val="single" w:sz="2" w:space="0" w:color="1F4E79" w:themeColor="accent1" w:themeShade="80"/>
            </w:tcBorders>
            <w:shd w:val="clear" w:color="auto" w:fill="auto"/>
          </w:tcPr>
          <w:p w14:paraId="44864CAC" w14:textId="77777777" w:rsidR="00662D26" w:rsidRPr="001D6BE8" w:rsidRDefault="00662D26" w:rsidP="0007336D">
            <w:pPr>
              <w:pStyle w:val="08-Tabelageral"/>
              <w:jc w:val="center"/>
              <w:cnfStyle w:val="000000100000" w:firstRow="0" w:lastRow="0" w:firstColumn="0" w:lastColumn="0" w:oddVBand="0" w:evenVBand="0" w:oddHBand="1" w:evenHBand="0" w:firstRowFirstColumn="0" w:firstRowLastColumn="0" w:lastRowFirstColumn="0" w:lastRowLastColumn="0"/>
              <w:rPr>
                <w:rFonts w:cs="Arial"/>
                <w:b/>
              </w:rPr>
            </w:pPr>
            <w:r w:rsidRPr="00A01CCC">
              <w:rPr>
                <w:b/>
              </w:rPr>
              <w:t>Note</w:t>
            </w:r>
          </w:p>
        </w:tc>
        <w:tc>
          <w:tcPr>
            <w:tcW w:w="1306" w:type="dxa"/>
            <w:tcBorders>
              <w:top w:val="single" w:sz="2" w:space="0" w:color="1F4E79" w:themeColor="accent1" w:themeShade="80"/>
              <w:bottom w:val="single" w:sz="2" w:space="0" w:color="1F4E79" w:themeColor="accent1" w:themeShade="80"/>
            </w:tcBorders>
            <w:shd w:val="clear" w:color="auto" w:fill="auto"/>
            <w:vAlign w:val="center"/>
          </w:tcPr>
          <w:p w14:paraId="6F3840BE" w14:textId="77777777" w:rsidR="00662D26" w:rsidRPr="00CF21E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CF21E0">
              <w:rPr>
                <w:rFonts w:cs="Arial"/>
                <w:b/>
                <w:bCs/>
                <w:szCs w:val="14"/>
              </w:rPr>
              <w:t>1st Quarter 202</w:t>
            </w:r>
            <w:r>
              <w:rPr>
                <w:rFonts w:cs="Arial"/>
                <w:b/>
                <w:bCs/>
                <w:szCs w:val="14"/>
              </w:rPr>
              <w:t>2</w:t>
            </w:r>
            <w:r w:rsidRPr="00CF21E0">
              <w:rPr>
                <w:rFonts w:cs="Arial"/>
                <w:b/>
                <w:bCs/>
                <w:szCs w:val="14"/>
              </w:rPr>
              <w:t xml:space="preserve">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5C18A631" w14:textId="77777777" w:rsidR="00662D26" w:rsidRPr="00CF21E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CF21E0">
              <w:rPr>
                <w:rFonts w:cs="Arial"/>
                <w:b/>
                <w:bCs/>
                <w:szCs w:val="14"/>
              </w:rPr>
              <w:t>1st Quarter 2021</w:t>
            </w:r>
          </w:p>
        </w:tc>
        <w:tc>
          <w:tcPr>
            <w:tcW w:w="280" w:type="dxa"/>
            <w:tcBorders>
              <w:top w:val="nil"/>
              <w:bottom w:val="single" w:sz="2" w:space="0" w:color="1F4E79" w:themeColor="accent1" w:themeShade="80"/>
            </w:tcBorders>
            <w:shd w:val="clear" w:color="auto" w:fill="auto"/>
            <w:vAlign w:val="center"/>
          </w:tcPr>
          <w:p w14:paraId="38AC98AB" w14:textId="77777777" w:rsidR="00662D26" w:rsidRPr="00CF21E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p>
        </w:tc>
        <w:tc>
          <w:tcPr>
            <w:tcW w:w="1421" w:type="dxa"/>
            <w:tcBorders>
              <w:top w:val="single" w:sz="2" w:space="0" w:color="1F4E79" w:themeColor="accent1" w:themeShade="80"/>
              <w:bottom w:val="single" w:sz="2" w:space="0" w:color="1F4E79" w:themeColor="accent1" w:themeShade="80"/>
            </w:tcBorders>
            <w:shd w:val="clear" w:color="auto" w:fill="auto"/>
            <w:vAlign w:val="center"/>
          </w:tcPr>
          <w:p w14:paraId="50699D0E" w14:textId="77777777" w:rsidR="00662D26" w:rsidRPr="00CF21E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CF21E0">
              <w:rPr>
                <w:rFonts w:cs="Arial"/>
                <w:b/>
                <w:bCs/>
                <w:szCs w:val="14"/>
              </w:rPr>
              <w:t>1st Quarter 202</w:t>
            </w:r>
            <w:r>
              <w:rPr>
                <w:rFonts w:cs="Arial"/>
                <w:b/>
                <w:bCs/>
                <w:szCs w:val="14"/>
              </w:rPr>
              <w:t>2</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EBB001E" w14:textId="77777777" w:rsidR="00662D26" w:rsidRPr="00CF21E0"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r w:rsidRPr="00CF21E0">
              <w:rPr>
                <w:rFonts w:cs="Arial"/>
                <w:b/>
                <w:bCs/>
                <w:szCs w:val="14"/>
              </w:rPr>
              <w:t>1st Quarter 2021</w:t>
            </w:r>
          </w:p>
        </w:tc>
      </w:tr>
      <w:tr w:rsidR="00662D26" w:rsidRPr="00DB02F0" w14:paraId="0D2323DF"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single" w:sz="2" w:space="0" w:color="1F4E79" w:themeColor="accent1" w:themeShade="80"/>
              <w:bottom w:val="nil"/>
            </w:tcBorders>
            <w:shd w:val="clear" w:color="auto" w:fill="auto"/>
            <w:vAlign w:val="center"/>
          </w:tcPr>
          <w:p w14:paraId="18DC7CFC" w14:textId="77777777" w:rsidR="00662D26" w:rsidRPr="00BA3C79" w:rsidRDefault="00662D26" w:rsidP="0007336D">
            <w:pPr>
              <w:pStyle w:val="08-Tabelageral"/>
              <w:jc w:val="left"/>
            </w:pPr>
            <w:r w:rsidRPr="00CC04B5">
              <w:t>Income</w:t>
            </w:r>
          </w:p>
        </w:tc>
        <w:tc>
          <w:tcPr>
            <w:tcW w:w="678" w:type="dxa"/>
            <w:tcBorders>
              <w:top w:val="single" w:sz="2" w:space="0" w:color="1F4E79" w:themeColor="accent1" w:themeShade="80"/>
              <w:bottom w:val="nil"/>
            </w:tcBorders>
            <w:shd w:val="clear" w:color="auto" w:fill="auto"/>
          </w:tcPr>
          <w:p w14:paraId="5DB39A53" w14:textId="77777777" w:rsidR="00662D26" w:rsidRPr="00BA3C79" w:rsidRDefault="00662D26" w:rsidP="0007336D">
            <w:pPr>
              <w:pStyle w:val="08-Tabelageral"/>
              <w:jc w:val="left"/>
              <w:cnfStyle w:val="000000000000" w:firstRow="0" w:lastRow="0" w:firstColumn="0" w:lastColumn="0" w:oddVBand="0" w:evenVBand="0" w:oddHBand="0" w:evenHBand="0" w:firstRowFirstColumn="0" w:firstRowLastColumn="0" w:lastRowFirstColumn="0" w:lastRowLastColumn="0"/>
              <w:rPr>
                <w:b/>
              </w:rPr>
            </w:pPr>
          </w:p>
        </w:tc>
        <w:tc>
          <w:tcPr>
            <w:tcW w:w="1306" w:type="dxa"/>
            <w:tcBorders>
              <w:top w:val="single" w:sz="2" w:space="0" w:color="1F4E79" w:themeColor="accent1" w:themeShade="80"/>
              <w:bottom w:val="nil"/>
            </w:tcBorders>
            <w:shd w:val="clear" w:color="auto" w:fill="auto"/>
            <w:vAlign w:val="center"/>
          </w:tcPr>
          <w:p w14:paraId="4E3446A1" w14:textId="77777777" w:rsidR="00662D26" w:rsidRPr="00CF21E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CF21E0">
              <w:rPr>
                <w:rFonts w:cs="Arial"/>
                <w:b/>
                <w:bCs/>
                <w:color w:val="000000"/>
                <w:szCs w:val="14"/>
                <w:lang w:eastAsia="en-US"/>
              </w:rPr>
              <w:t>2,567</w:t>
            </w:r>
          </w:p>
        </w:tc>
        <w:tc>
          <w:tcPr>
            <w:tcW w:w="1418" w:type="dxa"/>
            <w:tcBorders>
              <w:top w:val="single" w:sz="2" w:space="0" w:color="1F4E79" w:themeColor="accent1" w:themeShade="80"/>
              <w:bottom w:val="nil"/>
            </w:tcBorders>
            <w:shd w:val="clear" w:color="auto" w:fill="auto"/>
            <w:vAlign w:val="center"/>
          </w:tcPr>
          <w:p w14:paraId="46867E95" w14:textId="77777777" w:rsidR="00662D26" w:rsidRPr="00CF21E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CF21E0">
              <w:rPr>
                <w:b/>
                <w:bCs/>
                <w:lang w:eastAsia="en-US"/>
              </w:rPr>
              <w:t>3,103</w:t>
            </w:r>
          </w:p>
        </w:tc>
        <w:tc>
          <w:tcPr>
            <w:tcW w:w="280" w:type="dxa"/>
            <w:tcBorders>
              <w:top w:val="single" w:sz="2" w:space="0" w:color="1F4E79" w:themeColor="accent1" w:themeShade="80"/>
              <w:bottom w:val="nil"/>
            </w:tcBorders>
            <w:shd w:val="clear" w:color="auto" w:fill="auto"/>
            <w:vAlign w:val="center"/>
          </w:tcPr>
          <w:p w14:paraId="30B2E9C7" w14:textId="77777777" w:rsidR="00662D26" w:rsidRPr="00CF21E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21" w:type="dxa"/>
            <w:tcBorders>
              <w:top w:val="single" w:sz="2" w:space="0" w:color="1F4E79" w:themeColor="accent1" w:themeShade="80"/>
              <w:bottom w:val="nil"/>
            </w:tcBorders>
            <w:shd w:val="clear" w:color="auto" w:fill="auto"/>
            <w:vAlign w:val="center"/>
          </w:tcPr>
          <w:p w14:paraId="5ABF545A" w14:textId="77777777" w:rsidR="00662D26" w:rsidRPr="00CF21E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CF21E0">
              <w:rPr>
                <w:rFonts w:cs="Arial"/>
                <w:b/>
                <w:bCs/>
                <w:color w:val="000000"/>
                <w:szCs w:val="14"/>
                <w:lang w:eastAsia="en-US"/>
              </w:rPr>
              <w:t>1,028,618</w:t>
            </w:r>
          </w:p>
        </w:tc>
        <w:tc>
          <w:tcPr>
            <w:tcW w:w="1417" w:type="dxa"/>
            <w:tcBorders>
              <w:top w:val="single" w:sz="2" w:space="0" w:color="1F4E79" w:themeColor="accent1" w:themeShade="80"/>
              <w:bottom w:val="nil"/>
            </w:tcBorders>
            <w:shd w:val="clear" w:color="auto" w:fill="auto"/>
            <w:vAlign w:val="center"/>
          </w:tcPr>
          <w:p w14:paraId="7913F176" w14:textId="77777777" w:rsidR="00662D26" w:rsidRPr="00CF21E0"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CF21E0">
              <w:rPr>
                <w:b/>
                <w:bCs/>
                <w:lang w:eastAsia="en-US"/>
              </w:rPr>
              <w:t>932,570</w:t>
            </w:r>
          </w:p>
        </w:tc>
      </w:tr>
      <w:tr w:rsidR="00662D26" w:rsidRPr="00DB02F0" w14:paraId="3EF48ACA"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823D9FC" w14:textId="77777777" w:rsidR="00662D26" w:rsidRPr="009768B6" w:rsidRDefault="00662D26" w:rsidP="0007336D">
            <w:pPr>
              <w:pStyle w:val="08-Tabelageral"/>
              <w:ind w:left="113"/>
              <w:jc w:val="left"/>
              <w:rPr>
                <w:b w:val="0"/>
              </w:rPr>
            </w:pPr>
            <w:r w:rsidRPr="009768B6">
              <w:rPr>
                <w:b w:val="0"/>
              </w:rPr>
              <w:t>Commissions income</w:t>
            </w:r>
          </w:p>
        </w:tc>
        <w:tc>
          <w:tcPr>
            <w:tcW w:w="678" w:type="dxa"/>
            <w:tcBorders>
              <w:top w:val="nil"/>
              <w:bottom w:val="nil"/>
            </w:tcBorders>
            <w:shd w:val="clear" w:color="auto" w:fill="auto"/>
          </w:tcPr>
          <w:p w14:paraId="326E6653" w14:textId="77777777" w:rsidR="00662D26" w:rsidRPr="00165BD7" w:rsidRDefault="00662D26" w:rsidP="0007336D">
            <w:pPr>
              <w:pStyle w:val="08-Tabelageral"/>
              <w:ind w:left="113"/>
              <w:jc w:val="left"/>
              <w:cnfStyle w:val="000000100000" w:firstRow="0" w:lastRow="0" w:firstColumn="0" w:lastColumn="0" w:oddVBand="0" w:evenVBand="0" w:oddHBand="1" w:evenHBand="0" w:firstRowFirstColumn="0" w:firstRowLastColumn="0" w:lastRowFirstColumn="0" w:lastRowLastColumn="0"/>
            </w:pPr>
            <w:r w:rsidRPr="00B10394">
              <w:t>[8]</w:t>
            </w:r>
          </w:p>
        </w:tc>
        <w:tc>
          <w:tcPr>
            <w:tcW w:w="1306" w:type="dxa"/>
            <w:tcBorders>
              <w:top w:val="nil"/>
              <w:bottom w:val="nil"/>
            </w:tcBorders>
            <w:shd w:val="clear" w:color="auto" w:fill="auto"/>
            <w:vAlign w:val="center"/>
          </w:tcPr>
          <w:p w14:paraId="50584675"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w:t>
            </w:r>
          </w:p>
        </w:tc>
        <w:tc>
          <w:tcPr>
            <w:tcW w:w="1418" w:type="dxa"/>
            <w:tcBorders>
              <w:top w:val="nil"/>
              <w:bottom w:val="nil"/>
            </w:tcBorders>
            <w:shd w:val="clear" w:color="auto" w:fill="auto"/>
            <w:vAlign w:val="center"/>
          </w:tcPr>
          <w:p w14:paraId="6593DB35"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w:t>
            </w:r>
          </w:p>
        </w:tc>
        <w:tc>
          <w:tcPr>
            <w:tcW w:w="280" w:type="dxa"/>
            <w:tcBorders>
              <w:top w:val="nil"/>
              <w:bottom w:val="nil"/>
            </w:tcBorders>
            <w:shd w:val="clear" w:color="auto" w:fill="auto"/>
            <w:vAlign w:val="center"/>
          </w:tcPr>
          <w:p w14:paraId="744D5EE3"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nil"/>
            </w:tcBorders>
            <w:shd w:val="clear" w:color="auto" w:fill="auto"/>
            <w:vAlign w:val="center"/>
          </w:tcPr>
          <w:p w14:paraId="573E141D"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1,025,026</w:t>
            </w:r>
          </w:p>
        </w:tc>
        <w:tc>
          <w:tcPr>
            <w:tcW w:w="1417" w:type="dxa"/>
            <w:tcBorders>
              <w:top w:val="nil"/>
              <w:bottom w:val="nil"/>
            </w:tcBorders>
            <w:shd w:val="clear" w:color="auto" w:fill="auto"/>
            <w:vAlign w:val="center"/>
          </w:tcPr>
          <w:p w14:paraId="03967AE0"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928,113</w:t>
            </w:r>
          </w:p>
        </w:tc>
      </w:tr>
      <w:tr w:rsidR="00662D26" w:rsidRPr="001C7112" w14:paraId="58C977F7"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bottom"/>
          </w:tcPr>
          <w:p w14:paraId="467D2FB0" w14:textId="77777777" w:rsidR="00662D26" w:rsidRPr="001C7112" w:rsidRDefault="00662D26" w:rsidP="0007336D">
            <w:pPr>
              <w:pStyle w:val="08-Tabelageral"/>
              <w:ind w:left="113"/>
              <w:jc w:val="left"/>
              <w:rPr>
                <w:b w:val="0"/>
              </w:rPr>
            </w:pPr>
            <w:r>
              <w:rPr>
                <w:b w:val="0"/>
              </w:rPr>
              <w:t>Other income</w:t>
            </w:r>
          </w:p>
        </w:tc>
        <w:tc>
          <w:tcPr>
            <w:tcW w:w="678" w:type="dxa"/>
            <w:tcBorders>
              <w:top w:val="nil"/>
              <w:bottom w:val="nil"/>
            </w:tcBorders>
            <w:shd w:val="clear" w:color="auto" w:fill="auto"/>
            <w:vAlign w:val="center"/>
          </w:tcPr>
          <w:p w14:paraId="4B9B57A4" w14:textId="77777777" w:rsidR="00662D26" w:rsidRPr="00165BD7" w:rsidRDefault="00662D26" w:rsidP="0007336D">
            <w:pPr>
              <w:pStyle w:val="08-Tabelageral"/>
              <w:jc w:val="center"/>
              <w:cnfStyle w:val="000000000000" w:firstRow="0" w:lastRow="0" w:firstColumn="0" w:lastColumn="0" w:oddVBand="0" w:evenVBand="0" w:oddHBand="0" w:evenHBand="0" w:firstRowFirstColumn="0" w:firstRowLastColumn="0" w:lastRowFirstColumn="0" w:lastRowLastColumn="0"/>
            </w:pPr>
            <w:r w:rsidRPr="00B10394">
              <w:t>[13]</w:t>
            </w:r>
          </w:p>
        </w:tc>
        <w:tc>
          <w:tcPr>
            <w:tcW w:w="1306" w:type="dxa"/>
            <w:tcBorders>
              <w:top w:val="nil"/>
              <w:bottom w:val="nil"/>
            </w:tcBorders>
            <w:shd w:val="clear" w:color="auto" w:fill="auto"/>
            <w:vAlign w:val="center"/>
          </w:tcPr>
          <w:p w14:paraId="217E0D37" w14:textId="77777777" w:rsidR="00662D26" w:rsidRPr="001C7112"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2,567</w:t>
            </w:r>
          </w:p>
        </w:tc>
        <w:tc>
          <w:tcPr>
            <w:tcW w:w="1418" w:type="dxa"/>
            <w:tcBorders>
              <w:top w:val="nil"/>
              <w:bottom w:val="nil"/>
            </w:tcBorders>
            <w:shd w:val="clear" w:color="auto" w:fill="auto"/>
            <w:vAlign w:val="center"/>
          </w:tcPr>
          <w:p w14:paraId="7BCDBA43" w14:textId="77777777" w:rsidR="00662D26" w:rsidRPr="001C7112"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lang w:eastAsia="en-US"/>
              </w:rPr>
              <w:t>3,103</w:t>
            </w:r>
          </w:p>
        </w:tc>
        <w:tc>
          <w:tcPr>
            <w:tcW w:w="280" w:type="dxa"/>
            <w:tcBorders>
              <w:top w:val="nil"/>
              <w:bottom w:val="nil"/>
            </w:tcBorders>
            <w:shd w:val="clear" w:color="auto" w:fill="auto"/>
            <w:vAlign w:val="center"/>
          </w:tcPr>
          <w:p w14:paraId="1E6FA0E4" w14:textId="77777777" w:rsidR="00662D26" w:rsidRPr="001C7112"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1" w:type="dxa"/>
            <w:tcBorders>
              <w:top w:val="nil"/>
              <w:bottom w:val="nil"/>
            </w:tcBorders>
            <w:shd w:val="clear" w:color="auto" w:fill="auto"/>
            <w:vAlign w:val="center"/>
          </w:tcPr>
          <w:p w14:paraId="3B7C0ABE" w14:textId="77777777" w:rsidR="00662D26" w:rsidRPr="001C7112"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3,592</w:t>
            </w:r>
          </w:p>
        </w:tc>
        <w:tc>
          <w:tcPr>
            <w:tcW w:w="1417" w:type="dxa"/>
            <w:tcBorders>
              <w:top w:val="nil"/>
              <w:bottom w:val="nil"/>
            </w:tcBorders>
            <w:shd w:val="clear" w:color="auto" w:fill="auto"/>
            <w:vAlign w:val="center"/>
          </w:tcPr>
          <w:p w14:paraId="20B4F28B" w14:textId="77777777" w:rsidR="00662D26" w:rsidRPr="001C7112"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r>
              <w:rPr>
                <w:rFonts w:cs="Arial"/>
                <w:szCs w:val="14"/>
                <w:lang w:eastAsia="en-US"/>
              </w:rPr>
              <w:t>4,457</w:t>
            </w:r>
          </w:p>
        </w:tc>
      </w:tr>
      <w:tr w:rsidR="00662D26" w:rsidRPr="001C7112" w14:paraId="207E59DA"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bottom"/>
          </w:tcPr>
          <w:p w14:paraId="440C24C8" w14:textId="77777777" w:rsidR="00662D26" w:rsidRPr="001C7112" w:rsidRDefault="00662D26" w:rsidP="0007336D">
            <w:pPr>
              <w:pStyle w:val="08-Tabelageral"/>
              <w:ind w:left="113"/>
              <w:jc w:val="left"/>
              <w:rPr>
                <w:b w:val="0"/>
              </w:rPr>
            </w:pPr>
          </w:p>
        </w:tc>
        <w:tc>
          <w:tcPr>
            <w:tcW w:w="678" w:type="dxa"/>
            <w:tcBorders>
              <w:top w:val="nil"/>
              <w:bottom w:val="nil"/>
            </w:tcBorders>
            <w:shd w:val="clear" w:color="auto" w:fill="auto"/>
            <w:vAlign w:val="center"/>
          </w:tcPr>
          <w:p w14:paraId="20EBF5A2" w14:textId="77777777" w:rsidR="00662D26" w:rsidRPr="00165BD7" w:rsidRDefault="00662D26" w:rsidP="0007336D">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center"/>
          </w:tcPr>
          <w:p w14:paraId="173B0DB0" w14:textId="77777777" w:rsidR="00662D26" w:rsidRPr="001C7112"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4F88D781" w14:textId="77777777" w:rsidR="00662D26" w:rsidRPr="001C7112"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280" w:type="dxa"/>
            <w:tcBorders>
              <w:top w:val="nil"/>
              <w:bottom w:val="nil"/>
            </w:tcBorders>
            <w:shd w:val="clear" w:color="auto" w:fill="auto"/>
            <w:vAlign w:val="center"/>
          </w:tcPr>
          <w:p w14:paraId="4FC03D0A" w14:textId="77777777" w:rsidR="00662D26" w:rsidRPr="001C7112"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21" w:type="dxa"/>
            <w:tcBorders>
              <w:top w:val="nil"/>
              <w:bottom w:val="nil"/>
            </w:tcBorders>
            <w:shd w:val="clear" w:color="auto" w:fill="auto"/>
            <w:vAlign w:val="center"/>
          </w:tcPr>
          <w:p w14:paraId="1CF285EC" w14:textId="77777777" w:rsidR="00662D26" w:rsidRPr="001C7112"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1F0867AF" w14:textId="77777777" w:rsidR="00662D26" w:rsidRPr="001C7112" w:rsidRDefault="00662D26" w:rsidP="0007336D">
            <w:pPr>
              <w:pStyle w:val="08-Tabelageral"/>
              <w:cnfStyle w:val="000000100000" w:firstRow="0" w:lastRow="0" w:firstColumn="0" w:lastColumn="0" w:oddVBand="0" w:evenVBand="0" w:oddHBand="1" w:evenHBand="0" w:firstRowFirstColumn="0" w:firstRowLastColumn="0" w:lastRowFirstColumn="0" w:lastRowLastColumn="0"/>
            </w:pPr>
          </w:p>
        </w:tc>
      </w:tr>
      <w:tr w:rsidR="00662D26" w:rsidRPr="00DB02F0" w14:paraId="7005A7BF"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A49B94B" w14:textId="77777777" w:rsidR="00662D26" w:rsidRPr="00BD6C7E" w:rsidRDefault="00662D26" w:rsidP="0007336D">
            <w:pPr>
              <w:pStyle w:val="08-Tabelageral"/>
              <w:jc w:val="left"/>
              <w:rPr>
                <w:b w:val="0"/>
                <w:lang w:val="en-US"/>
              </w:rPr>
            </w:pPr>
            <w:r w:rsidRPr="00BD6C7E">
              <w:rPr>
                <w:lang w:val="en-US"/>
              </w:rPr>
              <w:t>Input Acquired from Third Parties</w:t>
            </w:r>
          </w:p>
        </w:tc>
        <w:tc>
          <w:tcPr>
            <w:tcW w:w="678" w:type="dxa"/>
            <w:tcBorders>
              <w:top w:val="nil"/>
              <w:bottom w:val="nil"/>
            </w:tcBorders>
            <w:shd w:val="clear" w:color="auto" w:fill="auto"/>
          </w:tcPr>
          <w:p w14:paraId="69563574" w14:textId="77777777" w:rsidR="00662D26" w:rsidRPr="00BD6C7E" w:rsidRDefault="00662D26" w:rsidP="0007336D">
            <w:pPr>
              <w:pStyle w:val="08-Tabelageral"/>
              <w:jc w:val="center"/>
              <w:cnfStyle w:val="000000000000" w:firstRow="0" w:lastRow="0" w:firstColumn="0" w:lastColumn="0" w:oddVBand="0" w:evenVBand="0" w:oddHBand="0" w:evenHBand="0" w:firstRowFirstColumn="0" w:firstRowLastColumn="0" w:lastRowFirstColumn="0" w:lastRowLastColumn="0"/>
              <w:rPr>
                <w:b/>
                <w:lang w:val="en-US"/>
              </w:rPr>
            </w:pPr>
          </w:p>
        </w:tc>
        <w:tc>
          <w:tcPr>
            <w:tcW w:w="1306" w:type="dxa"/>
            <w:tcBorders>
              <w:top w:val="nil"/>
              <w:bottom w:val="nil"/>
            </w:tcBorders>
            <w:shd w:val="clear" w:color="auto" w:fill="auto"/>
            <w:vAlign w:val="center"/>
          </w:tcPr>
          <w:p w14:paraId="2B4DA0B9" w14:textId="77777777" w:rsidR="00662D26" w:rsidRPr="00C47A43"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C47A43">
              <w:rPr>
                <w:rFonts w:cs="Arial"/>
                <w:b/>
                <w:bCs/>
                <w:szCs w:val="14"/>
                <w:lang w:eastAsia="en-US"/>
              </w:rPr>
              <w:t>(705)</w:t>
            </w:r>
          </w:p>
        </w:tc>
        <w:tc>
          <w:tcPr>
            <w:tcW w:w="1418" w:type="dxa"/>
            <w:tcBorders>
              <w:top w:val="nil"/>
              <w:bottom w:val="nil"/>
            </w:tcBorders>
            <w:shd w:val="clear" w:color="auto" w:fill="auto"/>
            <w:vAlign w:val="center"/>
          </w:tcPr>
          <w:p w14:paraId="5C1B9D2A" w14:textId="77777777" w:rsidR="00662D26" w:rsidRPr="00C47A43"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C47A43">
              <w:rPr>
                <w:b/>
                <w:bCs/>
                <w:lang w:eastAsia="en-US"/>
              </w:rPr>
              <w:t>(541)</w:t>
            </w:r>
          </w:p>
        </w:tc>
        <w:tc>
          <w:tcPr>
            <w:tcW w:w="280" w:type="dxa"/>
            <w:tcBorders>
              <w:top w:val="nil"/>
              <w:bottom w:val="nil"/>
            </w:tcBorders>
            <w:shd w:val="clear" w:color="auto" w:fill="auto"/>
            <w:vAlign w:val="center"/>
          </w:tcPr>
          <w:p w14:paraId="2A694ACC" w14:textId="77777777" w:rsidR="00662D26" w:rsidRPr="00C47A43"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p>
        </w:tc>
        <w:tc>
          <w:tcPr>
            <w:tcW w:w="1421" w:type="dxa"/>
            <w:tcBorders>
              <w:top w:val="nil"/>
              <w:bottom w:val="nil"/>
            </w:tcBorders>
            <w:shd w:val="clear" w:color="auto" w:fill="auto"/>
            <w:vAlign w:val="center"/>
          </w:tcPr>
          <w:p w14:paraId="24673539" w14:textId="77777777" w:rsidR="00662D26" w:rsidRPr="00C47A43"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C47A43">
              <w:rPr>
                <w:rFonts w:cs="Arial"/>
                <w:b/>
                <w:bCs/>
                <w:szCs w:val="14"/>
                <w:lang w:eastAsia="en-US"/>
              </w:rPr>
              <w:t>(72,284)</w:t>
            </w:r>
          </w:p>
        </w:tc>
        <w:tc>
          <w:tcPr>
            <w:tcW w:w="1417" w:type="dxa"/>
            <w:tcBorders>
              <w:top w:val="nil"/>
              <w:bottom w:val="nil"/>
            </w:tcBorders>
            <w:shd w:val="clear" w:color="auto" w:fill="auto"/>
            <w:vAlign w:val="center"/>
          </w:tcPr>
          <w:p w14:paraId="26719FA1" w14:textId="77777777" w:rsidR="00662D26" w:rsidRPr="00C47A43"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bCs/>
              </w:rPr>
            </w:pPr>
            <w:r w:rsidRPr="00C47A43">
              <w:rPr>
                <w:b/>
                <w:bCs/>
                <w:lang w:eastAsia="en-US"/>
              </w:rPr>
              <w:t>(55,233)</w:t>
            </w:r>
          </w:p>
        </w:tc>
      </w:tr>
      <w:tr w:rsidR="00662D26" w:rsidRPr="00DB02F0" w14:paraId="476897F5"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401366F" w14:textId="77777777" w:rsidR="00662D26" w:rsidRPr="009768B6" w:rsidRDefault="00662D26" w:rsidP="0007336D">
            <w:pPr>
              <w:pStyle w:val="08-Tabelageral"/>
              <w:ind w:left="113"/>
              <w:jc w:val="left"/>
              <w:rPr>
                <w:b w:val="0"/>
              </w:rPr>
            </w:pPr>
            <w:r w:rsidRPr="009768B6">
              <w:rPr>
                <w:b w:val="0"/>
              </w:rPr>
              <w:t>Administrative expenses diverse</w:t>
            </w:r>
          </w:p>
        </w:tc>
        <w:tc>
          <w:tcPr>
            <w:tcW w:w="678" w:type="dxa"/>
            <w:tcBorders>
              <w:top w:val="nil"/>
              <w:bottom w:val="nil"/>
            </w:tcBorders>
            <w:shd w:val="clear" w:color="auto" w:fill="auto"/>
          </w:tcPr>
          <w:p w14:paraId="5D921777" w14:textId="77777777" w:rsidR="00662D26" w:rsidRPr="00165BD7" w:rsidRDefault="00662D26" w:rsidP="0007336D">
            <w:pPr>
              <w:pStyle w:val="08-Tabelageral"/>
              <w:ind w:left="113"/>
              <w:jc w:val="center"/>
              <w:cnfStyle w:val="000000100000" w:firstRow="0" w:lastRow="0" w:firstColumn="0" w:lastColumn="0" w:oddVBand="0" w:evenVBand="0" w:oddHBand="1" w:evenHBand="0" w:firstRowFirstColumn="0" w:firstRowLastColumn="0" w:lastRowFirstColumn="0" w:lastRowLastColumn="0"/>
            </w:pPr>
            <w:r w:rsidRPr="00B10394">
              <w:t>[11</w:t>
            </w:r>
            <w:r>
              <w:t>]</w:t>
            </w:r>
          </w:p>
        </w:tc>
        <w:tc>
          <w:tcPr>
            <w:tcW w:w="1306" w:type="dxa"/>
            <w:tcBorders>
              <w:top w:val="nil"/>
              <w:bottom w:val="nil"/>
            </w:tcBorders>
            <w:shd w:val="clear" w:color="auto" w:fill="auto"/>
            <w:vAlign w:val="center"/>
          </w:tcPr>
          <w:p w14:paraId="489B1396"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(632)</w:t>
            </w:r>
          </w:p>
        </w:tc>
        <w:tc>
          <w:tcPr>
            <w:tcW w:w="1418" w:type="dxa"/>
            <w:tcBorders>
              <w:top w:val="nil"/>
              <w:bottom w:val="nil"/>
            </w:tcBorders>
            <w:shd w:val="clear" w:color="auto" w:fill="auto"/>
            <w:vAlign w:val="center"/>
          </w:tcPr>
          <w:p w14:paraId="004B35CA"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(541)</w:t>
            </w:r>
          </w:p>
        </w:tc>
        <w:tc>
          <w:tcPr>
            <w:tcW w:w="280" w:type="dxa"/>
            <w:tcBorders>
              <w:top w:val="nil"/>
              <w:bottom w:val="nil"/>
            </w:tcBorders>
            <w:shd w:val="clear" w:color="auto" w:fill="auto"/>
            <w:vAlign w:val="center"/>
          </w:tcPr>
          <w:p w14:paraId="605B471F"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nil"/>
            </w:tcBorders>
            <w:shd w:val="clear" w:color="auto" w:fill="auto"/>
            <w:vAlign w:val="center"/>
          </w:tcPr>
          <w:p w14:paraId="28C447B5"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(5,878)</w:t>
            </w:r>
          </w:p>
        </w:tc>
        <w:tc>
          <w:tcPr>
            <w:tcW w:w="1417" w:type="dxa"/>
            <w:tcBorders>
              <w:top w:val="nil"/>
              <w:bottom w:val="nil"/>
            </w:tcBorders>
            <w:shd w:val="clear" w:color="auto" w:fill="auto"/>
            <w:vAlign w:val="center"/>
          </w:tcPr>
          <w:p w14:paraId="0CFFABA5"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(3,371)</w:t>
            </w:r>
          </w:p>
        </w:tc>
      </w:tr>
      <w:tr w:rsidR="00662D26" w:rsidRPr="00DB02F0" w14:paraId="7B5A9894"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29A62A1" w14:textId="77777777" w:rsidR="00662D26" w:rsidRPr="009768B6" w:rsidRDefault="00662D26" w:rsidP="0007336D">
            <w:pPr>
              <w:pStyle w:val="08-Tabelageral"/>
              <w:ind w:left="113"/>
              <w:jc w:val="left"/>
              <w:rPr>
                <w:b w:val="0"/>
              </w:rPr>
            </w:pPr>
            <w:r w:rsidRPr="009768B6">
              <w:rPr>
                <w:b w:val="0"/>
              </w:rPr>
              <w:t>Cost of services provided</w:t>
            </w:r>
          </w:p>
        </w:tc>
        <w:tc>
          <w:tcPr>
            <w:tcW w:w="678" w:type="dxa"/>
            <w:tcBorders>
              <w:top w:val="nil"/>
              <w:bottom w:val="nil"/>
            </w:tcBorders>
            <w:shd w:val="clear" w:color="auto" w:fill="auto"/>
          </w:tcPr>
          <w:p w14:paraId="47C67F0C" w14:textId="77777777" w:rsidR="00662D26" w:rsidRPr="00165BD7" w:rsidRDefault="00662D26" w:rsidP="0007336D">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[9]</w:t>
            </w:r>
          </w:p>
        </w:tc>
        <w:tc>
          <w:tcPr>
            <w:tcW w:w="1306" w:type="dxa"/>
            <w:tcBorders>
              <w:top w:val="nil"/>
              <w:bottom w:val="nil"/>
            </w:tcBorders>
            <w:shd w:val="clear" w:color="auto" w:fill="auto"/>
            <w:vAlign w:val="center"/>
          </w:tcPr>
          <w:p w14:paraId="2504D0EB" w14:textId="77777777" w:rsidR="00662D26" w:rsidRPr="00DB02F0"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w:t>
            </w:r>
          </w:p>
        </w:tc>
        <w:tc>
          <w:tcPr>
            <w:tcW w:w="1418" w:type="dxa"/>
            <w:tcBorders>
              <w:top w:val="nil"/>
              <w:bottom w:val="nil"/>
            </w:tcBorders>
            <w:shd w:val="clear" w:color="auto" w:fill="auto"/>
            <w:vAlign w:val="center"/>
          </w:tcPr>
          <w:p w14:paraId="44CF8DE1" w14:textId="77777777" w:rsidR="00662D26" w:rsidRPr="00DB02F0"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lang w:eastAsia="en-US"/>
              </w:rPr>
              <w:t>--</w:t>
            </w:r>
          </w:p>
        </w:tc>
        <w:tc>
          <w:tcPr>
            <w:tcW w:w="280" w:type="dxa"/>
            <w:tcBorders>
              <w:top w:val="nil"/>
              <w:bottom w:val="nil"/>
            </w:tcBorders>
            <w:shd w:val="clear" w:color="auto" w:fill="auto"/>
            <w:vAlign w:val="center"/>
          </w:tcPr>
          <w:p w14:paraId="6982C7A7" w14:textId="77777777" w:rsidR="00662D26" w:rsidRPr="00DB02F0"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1" w:type="dxa"/>
            <w:tcBorders>
              <w:top w:val="nil"/>
              <w:bottom w:val="nil"/>
            </w:tcBorders>
            <w:shd w:val="clear" w:color="auto" w:fill="auto"/>
            <w:vAlign w:val="center"/>
          </w:tcPr>
          <w:p w14:paraId="5932467B" w14:textId="77777777" w:rsidR="00662D26" w:rsidRPr="00DB02F0"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(48,037)</w:t>
            </w:r>
          </w:p>
        </w:tc>
        <w:tc>
          <w:tcPr>
            <w:tcW w:w="1417" w:type="dxa"/>
            <w:tcBorders>
              <w:top w:val="nil"/>
              <w:bottom w:val="nil"/>
            </w:tcBorders>
            <w:shd w:val="clear" w:color="auto" w:fill="auto"/>
            <w:vAlign w:val="center"/>
          </w:tcPr>
          <w:p w14:paraId="78C6BD57" w14:textId="77777777" w:rsidR="00662D26" w:rsidRPr="00DB02F0"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lang w:eastAsia="en-US"/>
              </w:rPr>
              <w:t>(40,342)</w:t>
            </w:r>
          </w:p>
        </w:tc>
      </w:tr>
      <w:tr w:rsidR="00662D26" w:rsidRPr="00DB02F0" w14:paraId="3B0D2072"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D9C6E35" w14:textId="77777777" w:rsidR="00662D26" w:rsidRPr="009768B6" w:rsidRDefault="00662D26" w:rsidP="0007336D">
            <w:pPr>
              <w:pStyle w:val="08-Tabelageral"/>
              <w:ind w:left="113"/>
              <w:jc w:val="left"/>
              <w:rPr>
                <w:b w:val="0"/>
              </w:rPr>
            </w:pPr>
            <w:r w:rsidRPr="009768B6">
              <w:rPr>
                <w:b w:val="0"/>
              </w:rPr>
              <w:t xml:space="preserve">Other </w:t>
            </w:r>
            <w:r>
              <w:rPr>
                <w:b w:val="0"/>
              </w:rPr>
              <w:t>expenses</w:t>
            </w:r>
          </w:p>
        </w:tc>
        <w:tc>
          <w:tcPr>
            <w:tcW w:w="678" w:type="dxa"/>
            <w:tcBorders>
              <w:top w:val="nil"/>
              <w:bottom w:val="nil"/>
            </w:tcBorders>
            <w:shd w:val="clear" w:color="auto" w:fill="auto"/>
          </w:tcPr>
          <w:p w14:paraId="553CDE9D" w14:textId="77777777" w:rsidR="00662D26" w:rsidRPr="00165BD7" w:rsidRDefault="00662D26" w:rsidP="0007336D">
            <w:pPr>
              <w:pStyle w:val="08-Tabelageral"/>
              <w:ind w:left="113"/>
              <w:jc w:val="center"/>
              <w:cnfStyle w:val="000000100000" w:firstRow="0" w:lastRow="0" w:firstColumn="0" w:lastColumn="0" w:oddVBand="0" w:evenVBand="0" w:oddHBand="1" w:evenHBand="0" w:firstRowFirstColumn="0" w:firstRowLastColumn="0" w:lastRowFirstColumn="0" w:lastRowLastColumn="0"/>
            </w:pPr>
            <w:r w:rsidRPr="00B10394">
              <w:t>[13]</w:t>
            </w:r>
          </w:p>
        </w:tc>
        <w:tc>
          <w:tcPr>
            <w:tcW w:w="1306" w:type="dxa"/>
            <w:tcBorders>
              <w:top w:val="nil"/>
              <w:bottom w:val="nil"/>
            </w:tcBorders>
            <w:shd w:val="clear" w:color="auto" w:fill="auto"/>
            <w:vAlign w:val="center"/>
          </w:tcPr>
          <w:p w14:paraId="1B351470"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(73)</w:t>
            </w:r>
          </w:p>
        </w:tc>
        <w:tc>
          <w:tcPr>
            <w:tcW w:w="1418" w:type="dxa"/>
            <w:tcBorders>
              <w:top w:val="nil"/>
              <w:bottom w:val="nil"/>
            </w:tcBorders>
            <w:shd w:val="clear" w:color="auto" w:fill="auto"/>
            <w:vAlign w:val="center"/>
          </w:tcPr>
          <w:p w14:paraId="5E5DD9A3"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w:t>
            </w:r>
          </w:p>
        </w:tc>
        <w:tc>
          <w:tcPr>
            <w:tcW w:w="280" w:type="dxa"/>
            <w:tcBorders>
              <w:top w:val="nil"/>
              <w:bottom w:val="nil"/>
            </w:tcBorders>
            <w:shd w:val="clear" w:color="auto" w:fill="auto"/>
            <w:vAlign w:val="center"/>
          </w:tcPr>
          <w:p w14:paraId="517330F5"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nil"/>
            </w:tcBorders>
            <w:shd w:val="clear" w:color="auto" w:fill="auto"/>
            <w:vAlign w:val="center"/>
          </w:tcPr>
          <w:p w14:paraId="4B2A12AD"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(18,369)</w:t>
            </w:r>
          </w:p>
        </w:tc>
        <w:tc>
          <w:tcPr>
            <w:tcW w:w="1417" w:type="dxa"/>
            <w:tcBorders>
              <w:top w:val="nil"/>
              <w:bottom w:val="nil"/>
            </w:tcBorders>
            <w:shd w:val="clear" w:color="auto" w:fill="auto"/>
            <w:vAlign w:val="center"/>
          </w:tcPr>
          <w:p w14:paraId="281B515D" w14:textId="77777777" w:rsidR="00662D26" w:rsidRPr="00DB02F0"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(11,520)</w:t>
            </w:r>
          </w:p>
        </w:tc>
      </w:tr>
      <w:tr w:rsidR="00662D26" w:rsidRPr="001D6BE8" w14:paraId="5FC82259"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1A29015" w14:textId="77777777" w:rsidR="00662D26" w:rsidRPr="00924161" w:rsidRDefault="00662D26" w:rsidP="0007336D">
            <w:pPr>
              <w:pStyle w:val="08-Tabelageral"/>
              <w:jc w:val="left"/>
            </w:pPr>
            <w:r w:rsidRPr="00924161">
              <w:t> </w:t>
            </w:r>
          </w:p>
        </w:tc>
        <w:tc>
          <w:tcPr>
            <w:tcW w:w="678" w:type="dxa"/>
            <w:tcBorders>
              <w:top w:val="nil"/>
              <w:bottom w:val="nil"/>
            </w:tcBorders>
            <w:shd w:val="clear" w:color="auto" w:fill="auto"/>
          </w:tcPr>
          <w:p w14:paraId="547E20DD" w14:textId="77777777" w:rsidR="00662D26" w:rsidRPr="00165BD7" w:rsidRDefault="00662D26" w:rsidP="0007336D">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05BF90B6"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211F4D91"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280" w:type="dxa"/>
            <w:tcBorders>
              <w:top w:val="nil"/>
              <w:bottom w:val="nil"/>
            </w:tcBorders>
            <w:shd w:val="clear" w:color="auto" w:fill="auto"/>
            <w:vAlign w:val="center"/>
          </w:tcPr>
          <w:p w14:paraId="48EF7709"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1" w:type="dxa"/>
            <w:tcBorders>
              <w:top w:val="nil"/>
              <w:bottom w:val="nil"/>
            </w:tcBorders>
            <w:shd w:val="clear" w:color="auto" w:fill="auto"/>
            <w:vAlign w:val="center"/>
          </w:tcPr>
          <w:p w14:paraId="25B6796D"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7" w:type="dxa"/>
            <w:tcBorders>
              <w:top w:val="nil"/>
              <w:bottom w:val="nil"/>
            </w:tcBorders>
            <w:shd w:val="clear" w:color="auto" w:fill="auto"/>
            <w:vAlign w:val="center"/>
          </w:tcPr>
          <w:p w14:paraId="645D0650" w14:textId="77777777" w:rsidR="00662D26" w:rsidRPr="00CF4B29"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r>
      <w:tr w:rsidR="00662D26" w:rsidRPr="005F0714" w14:paraId="02E48841"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BDA90C4" w14:textId="77777777" w:rsidR="00662D26" w:rsidRPr="005F0714" w:rsidRDefault="00662D26" w:rsidP="0007336D">
            <w:pPr>
              <w:pStyle w:val="08-Tabelageral"/>
              <w:jc w:val="left"/>
            </w:pPr>
            <w:r w:rsidRPr="006131C3">
              <w:t>Gross Added Value</w:t>
            </w:r>
          </w:p>
        </w:tc>
        <w:tc>
          <w:tcPr>
            <w:tcW w:w="678" w:type="dxa"/>
            <w:tcBorders>
              <w:top w:val="nil"/>
              <w:bottom w:val="nil"/>
            </w:tcBorders>
            <w:shd w:val="clear" w:color="auto" w:fill="auto"/>
          </w:tcPr>
          <w:p w14:paraId="2AF08047" w14:textId="77777777" w:rsidR="00662D26" w:rsidRPr="00165BD7" w:rsidRDefault="00662D26" w:rsidP="0007336D">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center"/>
          </w:tcPr>
          <w:p w14:paraId="6775EBCC"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rFonts w:cs="Arial"/>
                <w:b/>
                <w:bCs/>
                <w:szCs w:val="14"/>
              </w:rPr>
              <w:t>1,862</w:t>
            </w:r>
          </w:p>
        </w:tc>
        <w:tc>
          <w:tcPr>
            <w:tcW w:w="1418" w:type="dxa"/>
            <w:tcBorders>
              <w:top w:val="nil"/>
              <w:bottom w:val="nil"/>
            </w:tcBorders>
            <w:shd w:val="clear" w:color="auto" w:fill="auto"/>
            <w:vAlign w:val="center"/>
          </w:tcPr>
          <w:p w14:paraId="31E3E04E"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b/>
                <w:bCs/>
                <w:lang w:eastAsia="en-US"/>
              </w:rPr>
              <w:t>2,562</w:t>
            </w:r>
          </w:p>
        </w:tc>
        <w:tc>
          <w:tcPr>
            <w:tcW w:w="280" w:type="dxa"/>
            <w:tcBorders>
              <w:top w:val="nil"/>
              <w:bottom w:val="nil"/>
            </w:tcBorders>
            <w:shd w:val="clear" w:color="auto" w:fill="auto"/>
            <w:vAlign w:val="center"/>
          </w:tcPr>
          <w:p w14:paraId="0E20D918" w14:textId="77777777" w:rsidR="00662D26" w:rsidRPr="00BA3C7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bottom w:val="nil"/>
            </w:tcBorders>
            <w:shd w:val="clear" w:color="auto" w:fill="auto"/>
            <w:vAlign w:val="center"/>
          </w:tcPr>
          <w:p w14:paraId="1D352F82" w14:textId="77777777" w:rsidR="00662D26" w:rsidRPr="00BA3C7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b/>
                <w:bCs/>
                <w:szCs w:val="14"/>
              </w:rPr>
              <w:t>956,334</w:t>
            </w:r>
          </w:p>
        </w:tc>
        <w:tc>
          <w:tcPr>
            <w:tcW w:w="1417" w:type="dxa"/>
            <w:tcBorders>
              <w:top w:val="nil"/>
              <w:bottom w:val="nil"/>
            </w:tcBorders>
            <w:shd w:val="clear" w:color="auto" w:fill="auto"/>
            <w:vAlign w:val="center"/>
          </w:tcPr>
          <w:p w14:paraId="1C6C5423" w14:textId="77777777" w:rsidR="00662D26" w:rsidRPr="00BA3C7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rPr>
            </w:pPr>
            <w:r>
              <w:rPr>
                <w:b/>
                <w:lang w:eastAsia="en-US"/>
              </w:rPr>
              <w:t>877,337</w:t>
            </w:r>
          </w:p>
        </w:tc>
      </w:tr>
      <w:tr w:rsidR="00662D26" w:rsidRPr="000E70DE" w14:paraId="4B94E2AA" w14:textId="77777777" w:rsidTr="0007336D">
        <w:trPr>
          <w:trHeight w:val="24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44BC84F" w14:textId="77777777" w:rsidR="00662D26" w:rsidRPr="00924161" w:rsidRDefault="00662D26" w:rsidP="0007336D">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3A503600" w14:textId="77777777" w:rsidR="00662D26" w:rsidRPr="00165BD7" w:rsidRDefault="00662D26" w:rsidP="0007336D">
            <w:pPr>
              <w:pStyle w:val="08-Tabelageral"/>
              <w:jc w:val="center"/>
              <w:cnfStyle w:val="000000000000" w:firstRow="0" w:lastRow="0" w:firstColumn="0" w:lastColumn="0" w:oddVBand="0" w:evenVBand="0" w:oddHBand="0" w:evenHBand="0" w:firstRowFirstColumn="0" w:firstRowLastColumn="0" w:lastRowFirstColumn="0" w:lastRowLastColumn="0"/>
              <w:rPr>
                <w:b/>
                <w:bCs/>
              </w:rPr>
            </w:pPr>
          </w:p>
        </w:tc>
        <w:tc>
          <w:tcPr>
            <w:tcW w:w="1306" w:type="dxa"/>
            <w:tcBorders>
              <w:top w:val="nil"/>
              <w:bottom w:val="nil"/>
            </w:tcBorders>
            <w:shd w:val="clear" w:color="auto" w:fill="auto"/>
            <w:vAlign w:val="center"/>
          </w:tcPr>
          <w:p w14:paraId="32346A6E"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18" w:type="dxa"/>
            <w:tcBorders>
              <w:top w:val="nil"/>
              <w:bottom w:val="nil"/>
            </w:tcBorders>
            <w:shd w:val="clear" w:color="auto" w:fill="auto"/>
            <w:vAlign w:val="center"/>
          </w:tcPr>
          <w:p w14:paraId="1FE3BBEE"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auto"/>
            <w:vAlign w:val="center"/>
          </w:tcPr>
          <w:p w14:paraId="7EAD5540"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center"/>
          </w:tcPr>
          <w:p w14:paraId="5AAC7681"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lang w:eastAsia="en-US"/>
              </w:rPr>
              <w:t> </w:t>
            </w:r>
          </w:p>
        </w:tc>
        <w:tc>
          <w:tcPr>
            <w:tcW w:w="1417" w:type="dxa"/>
            <w:tcBorders>
              <w:top w:val="nil"/>
              <w:bottom w:val="nil"/>
            </w:tcBorders>
            <w:shd w:val="clear" w:color="auto" w:fill="auto"/>
            <w:vAlign w:val="center"/>
          </w:tcPr>
          <w:p w14:paraId="254B0F40"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b/>
              </w:rPr>
            </w:pPr>
          </w:p>
        </w:tc>
      </w:tr>
      <w:tr w:rsidR="00662D26" w:rsidRPr="005F0714" w14:paraId="4B81FA9F"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9C87A7C" w14:textId="77777777" w:rsidR="00662D26" w:rsidRPr="000E4FA2" w:rsidRDefault="00662D26" w:rsidP="0007336D">
            <w:pPr>
              <w:pStyle w:val="08-Tabelageral"/>
              <w:ind w:left="113"/>
              <w:jc w:val="left"/>
              <w:rPr>
                <w:b w:val="0"/>
              </w:rPr>
            </w:pPr>
            <w:r w:rsidRPr="000E4FA2">
              <w:rPr>
                <w:b w:val="0"/>
              </w:rPr>
              <w:t>Depreciation and amortization</w:t>
            </w:r>
          </w:p>
        </w:tc>
        <w:tc>
          <w:tcPr>
            <w:tcW w:w="678" w:type="dxa"/>
            <w:tcBorders>
              <w:top w:val="nil"/>
              <w:bottom w:val="nil"/>
            </w:tcBorders>
            <w:shd w:val="clear" w:color="auto" w:fill="auto"/>
          </w:tcPr>
          <w:p w14:paraId="0B0FC203" w14:textId="77777777" w:rsidR="00662D26" w:rsidRPr="00165BD7" w:rsidRDefault="00662D26" w:rsidP="0007336D">
            <w:pPr>
              <w:pStyle w:val="08-Tabelageral"/>
              <w:jc w:val="center"/>
              <w:cnfStyle w:val="000000100000" w:firstRow="0" w:lastRow="0" w:firstColumn="0" w:lastColumn="0" w:oddVBand="0" w:evenVBand="0" w:oddHBand="1" w:evenHBand="0" w:firstRowFirstColumn="0" w:firstRowLastColumn="0" w:lastRowFirstColumn="0" w:lastRowLastColumn="0"/>
            </w:pPr>
            <w:r w:rsidRPr="00B10394">
              <w:t>[13]</w:t>
            </w:r>
          </w:p>
        </w:tc>
        <w:tc>
          <w:tcPr>
            <w:tcW w:w="1306" w:type="dxa"/>
            <w:tcBorders>
              <w:top w:val="nil"/>
              <w:bottom w:val="nil"/>
            </w:tcBorders>
            <w:shd w:val="clear" w:color="auto" w:fill="auto"/>
            <w:vAlign w:val="center"/>
          </w:tcPr>
          <w:p w14:paraId="7692B432" w14:textId="77777777" w:rsidR="00662D26"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szCs w:val="14"/>
              </w:rPr>
              <w:t>(35)</w:t>
            </w:r>
          </w:p>
        </w:tc>
        <w:tc>
          <w:tcPr>
            <w:tcW w:w="1418" w:type="dxa"/>
            <w:tcBorders>
              <w:top w:val="nil"/>
              <w:bottom w:val="nil"/>
            </w:tcBorders>
            <w:shd w:val="clear" w:color="auto" w:fill="auto"/>
            <w:vAlign w:val="center"/>
          </w:tcPr>
          <w:p w14:paraId="7517CA76" w14:textId="77777777" w:rsidR="00662D26" w:rsidRPr="00BA3C7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rPr>
            </w:pPr>
            <w:r>
              <w:rPr>
                <w:lang w:eastAsia="en-US"/>
              </w:rPr>
              <w:t>(31)</w:t>
            </w:r>
          </w:p>
        </w:tc>
        <w:tc>
          <w:tcPr>
            <w:tcW w:w="280" w:type="dxa"/>
            <w:tcBorders>
              <w:top w:val="nil"/>
              <w:bottom w:val="nil"/>
            </w:tcBorders>
            <w:shd w:val="clear" w:color="auto" w:fill="auto"/>
            <w:vAlign w:val="center"/>
          </w:tcPr>
          <w:p w14:paraId="2CBF0B14" w14:textId="77777777" w:rsidR="00662D26" w:rsidRPr="00BA3C7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21" w:type="dxa"/>
            <w:tcBorders>
              <w:top w:val="nil"/>
              <w:bottom w:val="nil"/>
            </w:tcBorders>
            <w:shd w:val="clear" w:color="auto" w:fill="auto"/>
            <w:vAlign w:val="center"/>
          </w:tcPr>
          <w:p w14:paraId="3818BBA2" w14:textId="77777777" w:rsidR="00662D26"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rPr>
            </w:pPr>
            <w:r>
              <w:rPr>
                <w:rFonts w:cs="Arial"/>
                <w:szCs w:val="14"/>
              </w:rPr>
              <w:t>(299)</w:t>
            </w:r>
          </w:p>
        </w:tc>
        <w:tc>
          <w:tcPr>
            <w:tcW w:w="1417" w:type="dxa"/>
            <w:tcBorders>
              <w:top w:val="nil"/>
              <w:bottom w:val="nil"/>
            </w:tcBorders>
            <w:shd w:val="clear" w:color="auto" w:fill="auto"/>
            <w:vAlign w:val="center"/>
          </w:tcPr>
          <w:p w14:paraId="27E306A0" w14:textId="77777777" w:rsidR="00662D26" w:rsidRPr="00BA3C79"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rPr>
            </w:pPr>
            <w:r>
              <w:rPr>
                <w:lang w:eastAsia="en-US"/>
              </w:rPr>
              <w:t>(257)</w:t>
            </w:r>
          </w:p>
        </w:tc>
      </w:tr>
      <w:tr w:rsidR="00662D26" w:rsidRPr="005F0714" w14:paraId="60C57093"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4787F13" w14:textId="77777777" w:rsidR="00662D26" w:rsidRPr="006131C3" w:rsidRDefault="00662D26" w:rsidP="0007336D">
            <w:pPr>
              <w:pStyle w:val="08-Tabelageral"/>
              <w:jc w:val="left"/>
            </w:pPr>
          </w:p>
        </w:tc>
        <w:tc>
          <w:tcPr>
            <w:tcW w:w="678" w:type="dxa"/>
            <w:tcBorders>
              <w:top w:val="nil"/>
              <w:bottom w:val="nil"/>
            </w:tcBorders>
            <w:shd w:val="clear" w:color="auto" w:fill="auto"/>
          </w:tcPr>
          <w:p w14:paraId="2DAFE986" w14:textId="77777777" w:rsidR="00662D26" w:rsidRPr="00165BD7" w:rsidRDefault="00662D26" w:rsidP="0007336D">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509E898D" w14:textId="77777777" w:rsidR="00662D26"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418" w:type="dxa"/>
            <w:tcBorders>
              <w:top w:val="nil"/>
              <w:bottom w:val="nil"/>
            </w:tcBorders>
            <w:shd w:val="clear" w:color="auto" w:fill="auto"/>
            <w:vAlign w:val="center"/>
          </w:tcPr>
          <w:p w14:paraId="6D0FD830" w14:textId="77777777" w:rsidR="00662D26" w:rsidRPr="00BA3C7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auto"/>
            <w:vAlign w:val="center"/>
          </w:tcPr>
          <w:p w14:paraId="13E58DD8" w14:textId="77777777" w:rsidR="00662D26" w:rsidRPr="00BA3C7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center"/>
          </w:tcPr>
          <w:p w14:paraId="687F5A3A" w14:textId="77777777" w:rsidR="00662D26"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rPr>
            </w:pPr>
          </w:p>
        </w:tc>
        <w:tc>
          <w:tcPr>
            <w:tcW w:w="1417" w:type="dxa"/>
            <w:tcBorders>
              <w:top w:val="nil"/>
              <w:bottom w:val="nil"/>
            </w:tcBorders>
            <w:shd w:val="clear" w:color="auto" w:fill="auto"/>
            <w:vAlign w:val="center"/>
          </w:tcPr>
          <w:p w14:paraId="78B55D33" w14:textId="77777777" w:rsidR="00662D26" w:rsidRPr="00BA3C79"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rPr>
            </w:pPr>
          </w:p>
        </w:tc>
      </w:tr>
      <w:tr w:rsidR="00662D26" w:rsidRPr="005F0714" w14:paraId="19482FA4"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117CABC5" w14:textId="77777777" w:rsidR="00662D26" w:rsidRPr="00BD6C7E" w:rsidRDefault="00662D26" w:rsidP="0007336D">
            <w:pPr>
              <w:pStyle w:val="08-Tabelageral"/>
              <w:jc w:val="left"/>
              <w:rPr>
                <w:lang w:val="en-US"/>
              </w:rPr>
            </w:pPr>
            <w:r w:rsidRPr="00BD6C7E">
              <w:rPr>
                <w:lang w:val="en-US"/>
              </w:rPr>
              <w:t>Net Added Value Generated by the Entity</w:t>
            </w:r>
          </w:p>
        </w:tc>
        <w:tc>
          <w:tcPr>
            <w:tcW w:w="678" w:type="dxa"/>
            <w:tcBorders>
              <w:top w:val="nil"/>
              <w:bottom w:val="nil"/>
            </w:tcBorders>
            <w:shd w:val="clear" w:color="auto" w:fill="auto"/>
          </w:tcPr>
          <w:p w14:paraId="76D65B69" w14:textId="77777777" w:rsidR="00662D26" w:rsidRPr="00BD6C7E" w:rsidRDefault="00662D26" w:rsidP="0007336D">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306" w:type="dxa"/>
            <w:tcBorders>
              <w:top w:val="nil"/>
              <w:bottom w:val="nil"/>
            </w:tcBorders>
            <w:shd w:val="clear" w:color="auto" w:fill="auto"/>
            <w:vAlign w:val="center"/>
          </w:tcPr>
          <w:p w14:paraId="187DC9DA"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rFonts w:cs="Arial"/>
                <w:b/>
                <w:bCs/>
                <w:szCs w:val="14"/>
              </w:rPr>
              <w:t>1,827</w:t>
            </w:r>
          </w:p>
        </w:tc>
        <w:tc>
          <w:tcPr>
            <w:tcW w:w="1418" w:type="dxa"/>
            <w:tcBorders>
              <w:top w:val="nil"/>
              <w:bottom w:val="nil"/>
            </w:tcBorders>
            <w:shd w:val="clear" w:color="auto" w:fill="auto"/>
            <w:vAlign w:val="center"/>
          </w:tcPr>
          <w:p w14:paraId="2CB569AB"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b/>
                <w:bCs/>
                <w:lang w:eastAsia="en-US"/>
              </w:rPr>
              <w:t>2,531</w:t>
            </w:r>
          </w:p>
        </w:tc>
        <w:tc>
          <w:tcPr>
            <w:tcW w:w="280" w:type="dxa"/>
            <w:tcBorders>
              <w:top w:val="nil"/>
              <w:bottom w:val="nil"/>
            </w:tcBorders>
            <w:shd w:val="clear" w:color="auto" w:fill="auto"/>
            <w:vAlign w:val="center"/>
          </w:tcPr>
          <w:p w14:paraId="46A384CF"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bottom w:val="nil"/>
            </w:tcBorders>
            <w:shd w:val="clear" w:color="auto" w:fill="auto"/>
            <w:vAlign w:val="center"/>
          </w:tcPr>
          <w:p w14:paraId="0A2AE22D"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rFonts w:cs="Arial"/>
                <w:b/>
                <w:bCs/>
                <w:szCs w:val="14"/>
              </w:rPr>
              <w:t>956,035</w:t>
            </w:r>
          </w:p>
        </w:tc>
        <w:tc>
          <w:tcPr>
            <w:tcW w:w="1417" w:type="dxa"/>
            <w:tcBorders>
              <w:top w:val="nil"/>
              <w:bottom w:val="nil"/>
            </w:tcBorders>
            <w:shd w:val="clear" w:color="auto" w:fill="auto"/>
            <w:vAlign w:val="center"/>
          </w:tcPr>
          <w:p w14:paraId="2A339E2F"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b/>
                <w:bCs/>
                <w:lang w:eastAsia="en-US"/>
              </w:rPr>
              <w:t>877,080</w:t>
            </w:r>
          </w:p>
        </w:tc>
      </w:tr>
      <w:tr w:rsidR="00662D26" w:rsidRPr="000E70DE" w14:paraId="071B4AA4"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15873C2" w14:textId="77777777" w:rsidR="00662D26" w:rsidRPr="00924161" w:rsidRDefault="00662D26" w:rsidP="0007336D">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395D9066" w14:textId="77777777" w:rsidR="00662D26" w:rsidRPr="00165BD7" w:rsidRDefault="00662D26" w:rsidP="0007336D">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5579785D"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18" w:type="dxa"/>
            <w:tcBorders>
              <w:top w:val="nil"/>
              <w:bottom w:val="nil"/>
            </w:tcBorders>
            <w:shd w:val="clear" w:color="auto" w:fill="auto"/>
            <w:vAlign w:val="center"/>
          </w:tcPr>
          <w:p w14:paraId="300B6EE3"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auto"/>
            <w:vAlign w:val="center"/>
          </w:tcPr>
          <w:p w14:paraId="41A9D1E8"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b/>
              </w:rPr>
            </w:pPr>
          </w:p>
        </w:tc>
        <w:tc>
          <w:tcPr>
            <w:tcW w:w="1421" w:type="dxa"/>
            <w:tcBorders>
              <w:top w:val="nil"/>
              <w:bottom w:val="nil"/>
            </w:tcBorders>
            <w:shd w:val="clear" w:color="auto" w:fill="auto"/>
            <w:vAlign w:val="center"/>
          </w:tcPr>
          <w:p w14:paraId="2AE68A26"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b/>
              </w:rPr>
            </w:pPr>
            <w:r>
              <w:rPr>
                <w:rFonts w:cs="Arial"/>
                <w:szCs w:val="14"/>
                <w:lang w:eastAsia="en-US"/>
              </w:rPr>
              <w:t> </w:t>
            </w:r>
          </w:p>
        </w:tc>
        <w:tc>
          <w:tcPr>
            <w:tcW w:w="1417" w:type="dxa"/>
            <w:tcBorders>
              <w:top w:val="nil"/>
              <w:bottom w:val="nil"/>
            </w:tcBorders>
            <w:shd w:val="clear" w:color="auto" w:fill="auto"/>
            <w:vAlign w:val="center"/>
          </w:tcPr>
          <w:p w14:paraId="694E979D"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rPr>
                <w:b/>
              </w:rPr>
            </w:pPr>
          </w:p>
        </w:tc>
      </w:tr>
      <w:tr w:rsidR="00662D26" w:rsidRPr="005F0714" w14:paraId="17AE19D8"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D0B1892" w14:textId="77777777" w:rsidR="00662D26" w:rsidRPr="00BD6C7E" w:rsidRDefault="00662D26" w:rsidP="0007336D">
            <w:pPr>
              <w:pStyle w:val="08-Tabelageral"/>
              <w:jc w:val="left"/>
              <w:rPr>
                <w:lang w:val="en-US"/>
              </w:rPr>
            </w:pPr>
            <w:r w:rsidRPr="00BD6C7E">
              <w:rPr>
                <w:lang w:val="en-US"/>
              </w:rPr>
              <w:t>Added Value Received Through Transfer</w:t>
            </w:r>
          </w:p>
        </w:tc>
        <w:tc>
          <w:tcPr>
            <w:tcW w:w="678" w:type="dxa"/>
            <w:tcBorders>
              <w:top w:val="nil"/>
              <w:bottom w:val="nil"/>
            </w:tcBorders>
            <w:shd w:val="clear" w:color="auto" w:fill="auto"/>
          </w:tcPr>
          <w:p w14:paraId="6DBA6C35" w14:textId="77777777" w:rsidR="00662D26" w:rsidRPr="00BD6C7E" w:rsidRDefault="00662D26" w:rsidP="0007336D">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306" w:type="dxa"/>
            <w:tcBorders>
              <w:top w:val="nil"/>
              <w:bottom w:val="nil"/>
            </w:tcBorders>
            <w:shd w:val="clear" w:color="auto" w:fill="auto"/>
            <w:vAlign w:val="center"/>
          </w:tcPr>
          <w:p w14:paraId="23D61EEC"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rFonts w:cs="Arial"/>
                <w:b/>
                <w:bCs/>
                <w:szCs w:val="14"/>
                <w:lang w:eastAsia="en-US"/>
              </w:rPr>
              <w:t>1,209,311</w:t>
            </w:r>
          </w:p>
        </w:tc>
        <w:tc>
          <w:tcPr>
            <w:tcW w:w="1418" w:type="dxa"/>
            <w:tcBorders>
              <w:top w:val="nil"/>
              <w:bottom w:val="nil"/>
            </w:tcBorders>
            <w:shd w:val="clear" w:color="auto" w:fill="auto"/>
            <w:vAlign w:val="center"/>
          </w:tcPr>
          <w:p w14:paraId="686D0C56"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b/>
                <w:bCs/>
                <w:lang w:eastAsia="en-US"/>
              </w:rPr>
              <w:t>983,605</w:t>
            </w:r>
          </w:p>
        </w:tc>
        <w:tc>
          <w:tcPr>
            <w:tcW w:w="280" w:type="dxa"/>
            <w:tcBorders>
              <w:top w:val="nil"/>
              <w:bottom w:val="nil"/>
            </w:tcBorders>
            <w:shd w:val="clear" w:color="auto" w:fill="auto"/>
            <w:vAlign w:val="center"/>
          </w:tcPr>
          <w:p w14:paraId="3A7F3FD2"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bottom w:val="nil"/>
            </w:tcBorders>
            <w:shd w:val="clear" w:color="auto" w:fill="auto"/>
            <w:vAlign w:val="center"/>
          </w:tcPr>
          <w:p w14:paraId="3EC02971"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rFonts w:cs="Arial"/>
                <w:b/>
                <w:bCs/>
                <w:szCs w:val="14"/>
                <w:lang w:eastAsia="en-US"/>
              </w:rPr>
              <w:t>691,233</w:t>
            </w:r>
          </w:p>
        </w:tc>
        <w:tc>
          <w:tcPr>
            <w:tcW w:w="1417" w:type="dxa"/>
            <w:tcBorders>
              <w:top w:val="nil"/>
              <w:bottom w:val="nil"/>
            </w:tcBorders>
            <w:shd w:val="clear" w:color="auto" w:fill="auto"/>
            <w:vAlign w:val="center"/>
          </w:tcPr>
          <w:p w14:paraId="6D0298D5"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b/>
                <w:bCs/>
                <w:lang w:eastAsia="en-US"/>
              </w:rPr>
              <w:t>491,826</w:t>
            </w:r>
          </w:p>
        </w:tc>
      </w:tr>
      <w:tr w:rsidR="00662D26" w:rsidRPr="005F0714" w14:paraId="1CE88F94"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D222DB1" w14:textId="77777777" w:rsidR="00662D26" w:rsidRPr="00BD6C7E" w:rsidRDefault="00662D26" w:rsidP="0007336D">
            <w:pPr>
              <w:pStyle w:val="08-Tabelageral"/>
              <w:ind w:left="113"/>
              <w:jc w:val="left"/>
              <w:rPr>
                <w:b w:val="0"/>
                <w:lang w:val="en-US"/>
              </w:rPr>
            </w:pPr>
            <w:r w:rsidRPr="00BD6C7E">
              <w:rPr>
                <w:b w:val="0"/>
                <w:lang w:val="en-US"/>
              </w:rPr>
              <w:t>Equity in the earnings of associates</w:t>
            </w:r>
          </w:p>
        </w:tc>
        <w:tc>
          <w:tcPr>
            <w:tcW w:w="678" w:type="dxa"/>
            <w:tcBorders>
              <w:top w:val="nil"/>
              <w:bottom w:val="nil"/>
            </w:tcBorders>
            <w:shd w:val="clear" w:color="auto" w:fill="auto"/>
            <w:vAlign w:val="center"/>
          </w:tcPr>
          <w:p w14:paraId="733F97F2" w14:textId="77777777" w:rsidR="00662D26" w:rsidRPr="00165BD7" w:rsidRDefault="00662D26" w:rsidP="0007336D">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[7</w:t>
            </w:r>
            <w:r>
              <w:t>.b</w:t>
            </w:r>
            <w:r w:rsidRPr="00B10394">
              <w:t>]</w:t>
            </w:r>
          </w:p>
        </w:tc>
        <w:tc>
          <w:tcPr>
            <w:tcW w:w="1306" w:type="dxa"/>
            <w:tcBorders>
              <w:top w:val="nil"/>
              <w:bottom w:val="nil"/>
            </w:tcBorders>
            <w:shd w:val="clear" w:color="auto" w:fill="auto"/>
            <w:vAlign w:val="center"/>
          </w:tcPr>
          <w:p w14:paraId="69B5050A" w14:textId="77777777" w:rsidR="00662D26" w:rsidRPr="005F0714"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1,179,084</w:t>
            </w:r>
          </w:p>
        </w:tc>
        <w:tc>
          <w:tcPr>
            <w:tcW w:w="1418" w:type="dxa"/>
            <w:tcBorders>
              <w:top w:val="nil"/>
              <w:bottom w:val="nil"/>
            </w:tcBorders>
            <w:shd w:val="clear" w:color="auto" w:fill="auto"/>
            <w:vAlign w:val="center"/>
          </w:tcPr>
          <w:p w14:paraId="608F40A6" w14:textId="77777777" w:rsidR="00662D26" w:rsidRPr="005F0714"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lang w:eastAsia="en-US"/>
              </w:rPr>
              <w:t>971,349</w:t>
            </w:r>
          </w:p>
        </w:tc>
        <w:tc>
          <w:tcPr>
            <w:tcW w:w="280" w:type="dxa"/>
            <w:tcBorders>
              <w:top w:val="nil"/>
              <w:bottom w:val="nil"/>
            </w:tcBorders>
            <w:shd w:val="clear" w:color="auto" w:fill="auto"/>
            <w:vAlign w:val="center"/>
          </w:tcPr>
          <w:p w14:paraId="72B00F58" w14:textId="77777777" w:rsidR="00662D26" w:rsidRPr="005F0714"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1" w:type="dxa"/>
            <w:tcBorders>
              <w:top w:val="nil"/>
              <w:bottom w:val="nil"/>
            </w:tcBorders>
            <w:shd w:val="clear" w:color="auto" w:fill="auto"/>
            <w:vAlign w:val="center"/>
          </w:tcPr>
          <w:p w14:paraId="6749AA83" w14:textId="77777777" w:rsidR="00662D26" w:rsidRPr="005F0714"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605,283</w:t>
            </w:r>
          </w:p>
        </w:tc>
        <w:tc>
          <w:tcPr>
            <w:tcW w:w="1417" w:type="dxa"/>
            <w:tcBorders>
              <w:top w:val="nil"/>
              <w:bottom w:val="nil"/>
            </w:tcBorders>
            <w:shd w:val="clear" w:color="auto" w:fill="auto"/>
            <w:vAlign w:val="center"/>
          </w:tcPr>
          <w:p w14:paraId="101F540F" w14:textId="77777777" w:rsidR="00662D26" w:rsidRPr="005F0714"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lang w:eastAsia="en-US"/>
              </w:rPr>
              <w:t>470,523</w:t>
            </w:r>
          </w:p>
        </w:tc>
      </w:tr>
      <w:tr w:rsidR="00662D26" w:rsidRPr="005F0714" w14:paraId="1B5DDAF7"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20D8E939" w14:textId="77777777" w:rsidR="00662D26" w:rsidRPr="009768B6" w:rsidRDefault="00662D26" w:rsidP="0007336D">
            <w:pPr>
              <w:pStyle w:val="08-Tabelageral"/>
              <w:ind w:left="113"/>
              <w:jc w:val="left"/>
              <w:rPr>
                <w:b w:val="0"/>
              </w:rPr>
            </w:pPr>
            <w:r w:rsidRPr="009768B6">
              <w:rPr>
                <w:b w:val="0"/>
              </w:rPr>
              <w:t>Financial income</w:t>
            </w:r>
          </w:p>
        </w:tc>
        <w:tc>
          <w:tcPr>
            <w:tcW w:w="678" w:type="dxa"/>
            <w:tcBorders>
              <w:top w:val="nil"/>
              <w:bottom w:val="nil"/>
            </w:tcBorders>
            <w:shd w:val="clear" w:color="auto" w:fill="auto"/>
          </w:tcPr>
          <w:p w14:paraId="3C77FBFC" w14:textId="77777777" w:rsidR="00662D26" w:rsidRPr="00165BD7" w:rsidRDefault="00662D26" w:rsidP="0007336D">
            <w:pPr>
              <w:pStyle w:val="08-Tabelageral"/>
              <w:ind w:left="113"/>
              <w:jc w:val="center"/>
              <w:cnfStyle w:val="000000100000" w:firstRow="0" w:lastRow="0" w:firstColumn="0" w:lastColumn="0" w:oddVBand="0" w:evenVBand="0" w:oddHBand="1" w:evenHBand="0" w:firstRowFirstColumn="0" w:firstRowLastColumn="0" w:lastRowFirstColumn="0" w:lastRowLastColumn="0"/>
            </w:pPr>
            <w:r w:rsidRPr="00B10394">
              <w:t>[14]</w:t>
            </w:r>
          </w:p>
        </w:tc>
        <w:tc>
          <w:tcPr>
            <w:tcW w:w="1306" w:type="dxa"/>
            <w:tcBorders>
              <w:top w:val="nil"/>
              <w:bottom w:val="nil"/>
            </w:tcBorders>
            <w:shd w:val="clear" w:color="auto" w:fill="auto"/>
            <w:vAlign w:val="center"/>
          </w:tcPr>
          <w:p w14:paraId="620AC8F0" w14:textId="77777777" w:rsidR="00662D26" w:rsidRPr="005F071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30,227</w:t>
            </w:r>
          </w:p>
        </w:tc>
        <w:tc>
          <w:tcPr>
            <w:tcW w:w="1418" w:type="dxa"/>
            <w:tcBorders>
              <w:top w:val="nil"/>
              <w:bottom w:val="nil"/>
            </w:tcBorders>
            <w:shd w:val="clear" w:color="auto" w:fill="auto"/>
            <w:vAlign w:val="center"/>
          </w:tcPr>
          <w:p w14:paraId="52CB8996" w14:textId="77777777" w:rsidR="00662D26" w:rsidRPr="005F071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12,256</w:t>
            </w:r>
          </w:p>
        </w:tc>
        <w:tc>
          <w:tcPr>
            <w:tcW w:w="280" w:type="dxa"/>
            <w:tcBorders>
              <w:top w:val="nil"/>
              <w:bottom w:val="nil"/>
            </w:tcBorders>
            <w:shd w:val="clear" w:color="auto" w:fill="auto"/>
            <w:vAlign w:val="center"/>
          </w:tcPr>
          <w:p w14:paraId="656A16A2" w14:textId="77777777" w:rsidR="00662D26" w:rsidRPr="005F071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nil"/>
            </w:tcBorders>
            <w:shd w:val="clear" w:color="auto" w:fill="auto"/>
            <w:vAlign w:val="center"/>
          </w:tcPr>
          <w:p w14:paraId="31F32835" w14:textId="77777777" w:rsidR="00662D26" w:rsidRPr="005F071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85,950</w:t>
            </w:r>
          </w:p>
        </w:tc>
        <w:tc>
          <w:tcPr>
            <w:tcW w:w="1417" w:type="dxa"/>
            <w:tcBorders>
              <w:top w:val="nil"/>
              <w:bottom w:val="nil"/>
            </w:tcBorders>
            <w:shd w:val="clear" w:color="auto" w:fill="auto"/>
            <w:vAlign w:val="center"/>
          </w:tcPr>
          <w:p w14:paraId="585A4D8C" w14:textId="77777777" w:rsidR="00662D26" w:rsidRPr="005F0714"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21,303</w:t>
            </w:r>
          </w:p>
        </w:tc>
      </w:tr>
      <w:tr w:rsidR="00662D26" w:rsidRPr="001D6BE8" w14:paraId="62DA9206"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AA5E6CE" w14:textId="77777777" w:rsidR="00662D26" w:rsidRPr="00924161" w:rsidRDefault="00662D26" w:rsidP="0007336D">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49946C10" w14:textId="77777777" w:rsidR="00662D26" w:rsidRPr="00165BD7" w:rsidRDefault="00662D26" w:rsidP="0007336D">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5E028C22" w14:textId="77777777" w:rsidR="00662D26" w:rsidRPr="008A41F6"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8" w:type="dxa"/>
            <w:tcBorders>
              <w:top w:val="nil"/>
              <w:bottom w:val="nil"/>
            </w:tcBorders>
            <w:shd w:val="clear" w:color="auto" w:fill="auto"/>
            <w:vAlign w:val="center"/>
          </w:tcPr>
          <w:p w14:paraId="22C6EAE4" w14:textId="77777777" w:rsidR="00662D26" w:rsidRPr="008A41F6"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rPr>
            </w:pPr>
          </w:p>
        </w:tc>
        <w:tc>
          <w:tcPr>
            <w:tcW w:w="280" w:type="dxa"/>
            <w:tcBorders>
              <w:top w:val="nil"/>
              <w:bottom w:val="nil"/>
            </w:tcBorders>
            <w:shd w:val="clear" w:color="auto" w:fill="auto"/>
            <w:vAlign w:val="center"/>
          </w:tcPr>
          <w:p w14:paraId="442DEDF1" w14:textId="77777777" w:rsidR="00662D26" w:rsidRPr="008A41F6"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21" w:type="dxa"/>
            <w:tcBorders>
              <w:top w:val="nil"/>
              <w:bottom w:val="nil"/>
            </w:tcBorders>
            <w:shd w:val="clear" w:color="auto" w:fill="auto"/>
            <w:vAlign w:val="center"/>
          </w:tcPr>
          <w:p w14:paraId="310E0A79" w14:textId="77777777" w:rsidR="00662D26" w:rsidRPr="008A41F6"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b/>
                <w:szCs w:val="14"/>
              </w:rPr>
            </w:pPr>
          </w:p>
        </w:tc>
        <w:tc>
          <w:tcPr>
            <w:tcW w:w="1417" w:type="dxa"/>
            <w:tcBorders>
              <w:top w:val="nil"/>
              <w:bottom w:val="nil"/>
            </w:tcBorders>
            <w:shd w:val="clear" w:color="auto" w:fill="auto"/>
            <w:vAlign w:val="center"/>
          </w:tcPr>
          <w:p w14:paraId="02B48839" w14:textId="77777777" w:rsidR="00662D26" w:rsidRPr="008A41F6"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b/>
              </w:rPr>
            </w:pPr>
          </w:p>
        </w:tc>
      </w:tr>
      <w:tr w:rsidR="00662D26" w:rsidRPr="00BA3C79" w14:paraId="55C72AB1"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7620ED89" w14:textId="77777777" w:rsidR="00662D26" w:rsidRPr="00BD6C7E" w:rsidRDefault="00662D26" w:rsidP="0007336D">
            <w:pPr>
              <w:pStyle w:val="08-Tabelageral"/>
              <w:jc w:val="left"/>
              <w:rPr>
                <w:lang w:val="en-US"/>
              </w:rPr>
            </w:pPr>
            <w:r w:rsidRPr="00BD6C7E">
              <w:rPr>
                <w:lang w:val="en-US"/>
              </w:rPr>
              <w:t>Total Added Value to Distribute</w:t>
            </w:r>
          </w:p>
        </w:tc>
        <w:tc>
          <w:tcPr>
            <w:tcW w:w="678" w:type="dxa"/>
            <w:tcBorders>
              <w:top w:val="nil"/>
              <w:bottom w:val="nil"/>
            </w:tcBorders>
            <w:shd w:val="clear" w:color="auto" w:fill="auto"/>
          </w:tcPr>
          <w:p w14:paraId="68458D30" w14:textId="77777777" w:rsidR="00662D26" w:rsidRPr="00BD6C7E" w:rsidRDefault="00662D26" w:rsidP="0007336D">
            <w:pPr>
              <w:pStyle w:val="08-Tabelageral"/>
              <w:jc w:val="center"/>
              <w:cnfStyle w:val="000000100000" w:firstRow="0" w:lastRow="0" w:firstColumn="0" w:lastColumn="0" w:oddVBand="0" w:evenVBand="0" w:oddHBand="1" w:evenHBand="0" w:firstRowFirstColumn="0" w:firstRowLastColumn="0" w:lastRowFirstColumn="0" w:lastRowLastColumn="0"/>
              <w:rPr>
                <w:lang w:val="en-US"/>
              </w:rPr>
            </w:pPr>
          </w:p>
        </w:tc>
        <w:tc>
          <w:tcPr>
            <w:tcW w:w="1306" w:type="dxa"/>
            <w:tcBorders>
              <w:top w:val="nil"/>
              <w:bottom w:val="nil"/>
            </w:tcBorders>
            <w:shd w:val="clear" w:color="auto" w:fill="auto"/>
            <w:vAlign w:val="center"/>
          </w:tcPr>
          <w:p w14:paraId="4F466458"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rFonts w:cs="Arial"/>
                <w:b/>
                <w:bCs/>
                <w:szCs w:val="14"/>
              </w:rPr>
              <w:t>1,211,138</w:t>
            </w:r>
          </w:p>
        </w:tc>
        <w:tc>
          <w:tcPr>
            <w:tcW w:w="1418" w:type="dxa"/>
            <w:tcBorders>
              <w:top w:val="nil"/>
              <w:bottom w:val="nil"/>
            </w:tcBorders>
            <w:shd w:val="clear" w:color="auto" w:fill="auto"/>
            <w:vAlign w:val="center"/>
          </w:tcPr>
          <w:p w14:paraId="5A84721D"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b/>
                <w:bCs/>
                <w:lang w:eastAsia="en-US"/>
              </w:rPr>
              <w:t>986,136</w:t>
            </w:r>
          </w:p>
        </w:tc>
        <w:tc>
          <w:tcPr>
            <w:tcW w:w="280" w:type="dxa"/>
            <w:tcBorders>
              <w:top w:val="nil"/>
              <w:bottom w:val="nil"/>
            </w:tcBorders>
            <w:shd w:val="clear" w:color="auto" w:fill="auto"/>
            <w:vAlign w:val="center"/>
          </w:tcPr>
          <w:p w14:paraId="261A9CD3"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bottom w:val="nil"/>
            </w:tcBorders>
            <w:shd w:val="clear" w:color="auto" w:fill="auto"/>
            <w:vAlign w:val="center"/>
          </w:tcPr>
          <w:p w14:paraId="65FF1FC5"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rFonts w:cs="Arial"/>
                <w:b/>
                <w:bCs/>
                <w:szCs w:val="14"/>
              </w:rPr>
              <w:t>1,647,268</w:t>
            </w:r>
          </w:p>
        </w:tc>
        <w:tc>
          <w:tcPr>
            <w:tcW w:w="1417" w:type="dxa"/>
            <w:tcBorders>
              <w:top w:val="nil"/>
              <w:bottom w:val="nil"/>
            </w:tcBorders>
            <w:shd w:val="clear" w:color="auto" w:fill="auto"/>
            <w:vAlign w:val="center"/>
          </w:tcPr>
          <w:p w14:paraId="0772AF99"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b/>
                <w:bCs/>
                <w:lang w:eastAsia="en-US"/>
              </w:rPr>
              <w:t>1,368,906</w:t>
            </w:r>
          </w:p>
        </w:tc>
      </w:tr>
      <w:tr w:rsidR="00662D26" w:rsidRPr="001D6BE8" w14:paraId="7C8C6D6C"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54BDA549" w14:textId="77777777" w:rsidR="00662D26" w:rsidRPr="00924161" w:rsidRDefault="00662D26" w:rsidP="0007336D">
            <w:pPr>
              <w:pStyle w:val="08-Tabelageral"/>
              <w:jc w:val="left"/>
              <w:rPr>
                <w:b w:val="0"/>
                <w:bCs w:val="0"/>
              </w:rPr>
            </w:pPr>
            <w:r w:rsidRPr="00924161">
              <w:rPr>
                <w:b w:val="0"/>
                <w:bCs w:val="0"/>
              </w:rPr>
              <w:t> </w:t>
            </w:r>
          </w:p>
        </w:tc>
        <w:tc>
          <w:tcPr>
            <w:tcW w:w="678" w:type="dxa"/>
            <w:tcBorders>
              <w:top w:val="nil"/>
              <w:bottom w:val="nil"/>
            </w:tcBorders>
            <w:shd w:val="clear" w:color="auto" w:fill="auto"/>
          </w:tcPr>
          <w:p w14:paraId="0A7ACB52" w14:textId="77777777" w:rsidR="00662D26" w:rsidRPr="00165BD7" w:rsidRDefault="00662D26" w:rsidP="0007336D">
            <w:pPr>
              <w:pStyle w:val="08-Tabelageral"/>
              <w:jc w:val="center"/>
              <w:cnfStyle w:val="000000000000" w:firstRow="0" w:lastRow="0" w:firstColumn="0" w:lastColumn="0" w:oddVBand="0" w:evenVBand="0" w:oddHBand="0" w:evenHBand="0" w:firstRowFirstColumn="0" w:firstRowLastColumn="0" w:lastRowFirstColumn="0" w:lastRowLastColumn="0"/>
            </w:pPr>
          </w:p>
        </w:tc>
        <w:tc>
          <w:tcPr>
            <w:tcW w:w="1306" w:type="dxa"/>
            <w:tcBorders>
              <w:top w:val="nil"/>
              <w:bottom w:val="nil"/>
            </w:tcBorders>
            <w:shd w:val="clear" w:color="auto" w:fill="auto"/>
            <w:vAlign w:val="center"/>
          </w:tcPr>
          <w:p w14:paraId="23D6CE8D" w14:textId="77777777" w:rsidR="00662D26" w:rsidRPr="00350BA7"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02BEAED3" w14:textId="77777777" w:rsidR="00662D26" w:rsidRPr="00010EFA"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280" w:type="dxa"/>
            <w:tcBorders>
              <w:top w:val="nil"/>
              <w:bottom w:val="nil"/>
            </w:tcBorders>
            <w:shd w:val="clear" w:color="auto" w:fill="auto"/>
            <w:vAlign w:val="center"/>
          </w:tcPr>
          <w:p w14:paraId="68457F96" w14:textId="77777777" w:rsidR="00662D26" w:rsidRPr="00010EFA"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21" w:type="dxa"/>
            <w:tcBorders>
              <w:top w:val="nil"/>
              <w:bottom w:val="nil"/>
            </w:tcBorders>
            <w:shd w:val="clear" w:color="auto" w:fill="auto"/>
            <w:vAlign w:val="center"/>
          </w:tcPr>
          <w:p w14:paraId="4D3C7A68" w14:textId="77777777" w:rsidR="00662D26" w:rsidRPr="00010EFA" w:rsidRDefault="00662D26" w:rsidP="0007336D">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 </w:t>
            </w:r>
          </w:p>
        </w:tc>
        <w:tc>
          <w:tcPr>
            <w:tcW w:w="1417" w:type="dxa"/>
            <w:tcBorders>
              <w:top w:val="nil"/>
              <w:bottom w:val="nil"/>
            </w:tcBorders>
            <w:shd w:val="clear" w:color="auto" w:fill="auto"/>
            <w:vAlign w:val="center"/>
          </w:tcPr>
          <w:p w14:paraId="2430BB41" w14:textId="77777777" w:rsidR="00662D26" w:rsidRPr="00010EFA" w:rsidRDefault="00662D26" w:rsidP="0007336D">
            <w:pPr>
              <w:pStyle w:val="08-Tabelageral"/>
              <w:cnfStyle w:val="000000000000" w:firstRow="0" w:lastRow="0" w:firstColumn="0" w:lastColumn="0" w:oddVBand="0" w:evenVBand="0" w:oddHBand="0" w:evenHBand="0" w:firstRowFirstColumn="0" w:firstRowLastColumn="0" w:lastRowFirstColumn="0" w:lastRowLastColumn="0"/>
            </w:pPr>
          </w:p>
        </w:tc>
      </w:tr>
      <w:tr w:rsidR="00662D26" w:rsidRPr="00BA3C79" w14:paraId="136E5F57"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24ECD02" w14:textId="77777777" w:rsidR="00662D26" w:rsidRPr="005F0714" w:rsidRDefault="00662D26" w:rsidP="0007336D">
            <w:pPr>
              <w:pStyle w:val="08-Tabelageral"/>
              <w:jc w:val="left"/>
            </w:pPr>
            <w:r w:rsidRPr="006131C3">
              <w:t>Distribution of Added Value</w:t>
            </w:r>
          </w:p>
        </w:tc>
        <w:tc>
          <w:tcPr>
            <w:tcW w:w="678" w:type="dxa"/>
            <w:tcBorders>
              <w:top w:val="nil"/>
              <w:bottom w:val="nil"/>
            </w:tcBorders>
            <w:shd w:val="clear" w:color="auto" w:fill="auto"/>
          </w:tcPr>
          <w:p w14:paraId="141B9A79" w14:textId="77777777" w:rsidR="00662D26" w:rsidRPr="00165BD7" w:rsidRDefault="00662D26" w:rsidP="0007336D">
            <w:pPr>
              <w:pStyle w:val="08-Tabelageral"/>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center"/>
          </w:tcPr>
          <w:p w14:paraId="0201D825"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rFonts w:cs="Arial"/>
                <w:b/>
                <w:bCs/>
                <w:szCs w:val="14"/>
                <w:lang w:eastAsia="en-US"/>
              </w:rPr>
              <w:t>1,211,138</w:t>
            </w:r>
          </w:p>
        </w:tc>
        <w:tc>
          <w:tcPr>
            <w:tcW w:w="1418" w:type="dxa"/>
            <w:tcBorders>
              <w:top w:val="nil"/>
              <w:bottom w:val="nil"/>
            </w:tcBorders>
            <w:shd w:val="clear" w:color="auto" w:fill="auto"/>
            <w:vAlign w:val="center"/>
          </w:tcPr>
          <w:p w14:paraId="1BCDC229"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b/>
                <w:bCs/>
                <w:lang w:eastAsia="en-US"/>
              </w:rPr>
              <w:t>986,136</w:t>
            </w:r>
          </w:p>
        </w:tc>
        <w:tc>
          <w:tcPr>
            <w:tcW w:w="280" w:type="dxa"/>
            <w:tcBorders>
              <w:top w:val="nil"/>
              <w:bottom w:val="nil"/>
            </w:tcBorders>
            <w:shd w:val="clear" w:color="auto" w:fill="auto"/>
            <w:vAlign w:val="center"/>
          </w:tcPr>
          <w:p w14:paraId="3F9E53A6"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21" w:type="dxa"/>
            <w:tcBorders>
              <w:top w:val="nil"/>
              <w:bottom w:val="nil"/>
            </w:tcBorders>
            <w:shd w:val="clear" w:color="auto" w:fill="auto"/>
            <w:vAlign w:val="center"/>
          </w:tcPr>
          <w:p w14:paraId="37FBCCFD"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rFonts w:cs="Arial"/>
                <w:b/>
                <w:bCs/>
                <w:szCs w:val="14"/>
                <w:lang w:eastAsia="en-US"/>
              </w:rPr>
              <w:t>1,647,268</w:t>
            </w:r>
          </w:p>
        </w:tc>
        <w:tc>
          <w:tcPr>
            <w:tcW w:w="1417" w:type="dxa"/>
            <w:tcBorders>
              <w:top w:val="nil"/>
              <w:bottom w:val="nil"/>
            </w:tcBorders>
            <w:shd w:val="clear" w:color="auto" w:fill="auto"/>
            <w:vAlign w:val="center"/>
          </w:tcPr>
          <w:p w14:paraId="51F3DCE7" w14:textId="77777777" w:rsidR="00662D26" w:rsidRPr="00C47A43" w:rsidRDefault="00662D26"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C47A43">
              <w:rPr>
                <w:b/>
                <w:bCs/>
                <w:lang w:eastAsia="en-US"/>
              </w:rPr>
              <w:t>1,368,906</w:t>
            </w:r>
          </w:p>
        </w:tc>
      </w:tr>
      <w:tr w:rsidR="00662D26" w:rsidRPr="00215D82" w14:paraId="59AC3B5C"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0C4C42C8" w14:textId="77777777" w:rsidR="00662D26" w:rsidRPr="009768B6" w:rsidRDefault="00662D26" w:rsidP="0007336D">
            <w:pPr>
              <w:pStyle w:val="08-Tabelageral"/>
              <w:ind w:left="113"/>
              <w:jc w:val="left"/>
              <w:rPr>
                <w:b w:val="0"/>
              </w:rPr>
            </w:pPr>
            <w:r w:rsidRPr="009768B6">
              <w:rPr>
                <w:b w:val="0"/>
              </w:rPr>
              <w:t>Personnel</w:t>
            </w:r>
          </w:p>
        </w:tc>
        <w:tc>
          <w:tcPr>
            <w:tcW w:w="678" w:type="dxa"/>
            <w:tcBorders>
              <w:top w:val="nil"/>
              <w:bottom w:val="nil"/>
            </w:tcBorders>
            <w:shd w:val="clear" w:color="auto" w:fill="auto"/>
          </w:tcPr>
          <w:p w14:paraId="64AAB2A5" w14:textId="77777777" w:rsidR="00662D26" w:rsidRPr="00165BD7" w:rsidRDefault="00662D26" w:rsidP="0007336D">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[10]</w:t>
            </w:r>
          </w:p>
        </w:tc>
        <w:tc>
          <w:tcPr>
            <w:tcW w:w="1306" w:type="dxa"/>
            <w:tcBorders>
              <w:top w:val="nil"/>
              <w:bottom w:val="nil"/>
            </w:tcBorders>
            <w:shd w:val="clear" w:color="auto" w:fill="auto"/>
            <w:vAlign w:val="center"/>
          </w:tcPr>
          <w:p w14:paraId="0394426E"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3,306</w:t>
            </w:r>
          </w:p>
        </w:tc>
        <w:tc>
          <w:tcPr>
            <w:tcW w:w="1418" w:type="dxa"/>
            <w:tcBorders>
              <w:top w:val="nil"/>
              <w:bottom w:val="nil"/>
            </w:tcBorders>
            <w:shd w:val="clear" w:color="auto" w:fill="auto"/>
            <w:vAlign w:val="center"/>
          </w:tcPr>
          <w:p w14:paraId="69C52B4F"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lang w:eastAsia="en-US"/>
              </w:rPr>
              <w:t>2,777</w:t>
            </w:r>
          </w:p>
        </w:tc>
        <w:tc>
          <w:tcPr>
            <w:tcW w:w="280" w:type="dxa"/>
            <w:tcBorders>
              <w:top w:val="nil"/>
              <w:bottom w:val="nil"/>
            </w:tcBorders>
            <w:shd w:val="clear" w:color="auto" w:fill="auto"/>
            <w:vAlign w:val="center"/>
          </w:tcPr>
          <w:p w14:paraId="4C1B5C20"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1" w:type="dxa"/>
            <w:tcBorders>
              <w:top w:val="nil"/>
              <w:bottom w:val="nil"/>
            </w:tcBorders>
            <w:shd w:val="clear" w:color="auto" w:fill="auto"/>
            <w:vAlign w:val="center"/>
          </w:tcPr>
          <w:p w14:paraId="50AA1D14"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16,390</w:t>
            </w:r>
          </w:p>
        </w:tc>
        <w:tc>
          <w:tcPr>
            <w:tcW w:w="1417" w:type="dxa"/>
            <w:tcBorders>
              <w:top w:val="nil"/>
              <w:bottom w:val="nil"/>
            </w:tcBorders>
            <w:shd w:val="clear" w:color="auto" w:fill="auto"/>
            <w:vAlign w:val="center"/>
          </w:tcPr>
          <w:p w14:paraId="292A5FDC"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lang w:eastAsia="en-US"/>
              </w:rPr>
              <w:t>14,227</w:t>
            </w:r>
          </w:p>
        </w:tc>
      </w:tr>
      <w:tr w:rsidR="00662D26" w:rsidRPr="00215D82" w14:paraId="135824F8"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F6E1A5A" w14:textId="77777777" w:rsidR="00662D26" w:rsidRPr="009768B6" w:rsidRDefault="00662D26" w:rsidP="0007336D">
            <w:pPr>
              <w:pStyle w:val="08-Tabelageral"/>
              <w:ind w:left="113"/>
              <w:jc w:val="left"/>
              <w:rPr>
                <w:b w:val="0"/>
              </w:rPr>
            </w:pPr>
            <w:r w:rsidRPr="009768B6">
              <w:rPr>
                <w:b w:val="0"/>
              </w:rPr>
              <w:t>Taxes, fees and contributions</w:t>
            </w:r>
          </w:p>
        </w:tc>
        <w:tc>
          <w:tcPr>
            <w:tcW w:w="678" w:type="dxa"/>
            <w:tcBorders>
              <w:top w:val="nil"/>
              <w:bottom w:val="nil"/>
            </w:tcBorders>
            <w:shd w:val="clear" w:color="auto" w:fill="auto"/>
          </w:tcPr>
          <w:p w14:paraId="7DF5D80B" w14:textId="77777777" w:rsidR="00662D26" w:rsidRPr="00165BD7" w:rsidRDefault="00662D26" w:rsidP="0007336D">
            <w:pPr>
              <w:pStyle w:val="08-Tabelageral"/>
              <w:ind w:left="113"/>
              <w:jc w:val="center"/>
              <w:cnfStyle w:val="000000100000" w:firstRow="0" w:lastRow="0" w:firstColumn="0" w:lastColumn="0" w:oddVBand="0" w:evenVBand="0" w:oddHBand="1" w:evenHBand="0" w:firstRowFirstColumn="0" w:firstRowLastColumn="0" w:lastRowFirstColumn="0" w:lastRowLastColumn="0"/>
            </w:pPr>
          </w:p>
        </w:tc>
        <w:tc>
          <w:tcPr>
            <w:tcW w:w="1306" w:type="dxa"/>
            <w:tcBorders>
              <w:top w:val="nil"/>
              <w:bottom w:val="nil"/>
            </w:tcBorders>
            <w:shd w:val="clear" w:color="auto" w:fill="auto"/>
            <w:vAlign w:val="center"/>
          </w:tcPr>
          <w:p w14:paraId="5B6E06AB" w14:textId="77777777" w:rsidR="00662D26" w:rsidRPr="00BA3C7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1,816</w:t>
            </w:r>
          </w:p>
        </w:tc>
        <w:tc>
          <w:tcPr>
            <w:tcW w:w="1418" w:type="dxa"/>
            <w:tcBorders>
              <w:top w:val="nil"/>
              <w:bottom w:val="nil"/>
            </w:tcBorders>
            <w:shd w:val="clear" w:color="auto" w:fill="auto"/>
            <w:vAlign w:val="center"/>
          </w:tcPr>
          <w:p w14:paraId="2702C4E2" w14:textId="77777777" w:rsidR="00662D26" w:rsidRPr="00BA3C7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3,380</w:t>
            </w:r>
          </w:p>
        </w:tc>
        <w:tc>
          <w:tcPr>
            <w:tcW w:w="280" w:type="dxa"/>
            <w:tcBorders>
              <w:top w:val="nil"/>
              <w:bottom w:val="nil"/>
            </w:tcBorders>
            <w:shd w:val="clear" w:color="auto" w:fill="auto"/>
            <w:vAlign w:val="center"/>
          </w:tcPr>
          <w:p w14:paraId="3047E81F" w14:textId="77777777" w:rsidR="00662D26" w:rsidRPr="00BA3C7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nil"/>
            </w:tcBorders>
            <w:shd w:val="clear" w:color="auto" w:fill="auto"/>
            <w:vAlign w:val="center"/>
          </w:tcPr>
          <w:p w14:paraId="51A0B4D1" w14:textId="77777777" w:rsidR="00662D26" w:rsidRPr="00BA3C7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rFonts w:cs="Arial"/>
                <w:szCs w:val="14"/>
                <w:lang w:eastAsia="en-US"/>
              </w:rPr>
              <w:t>423,639</w:t>
            </w:r>
          </w:p>
        </w:tc>
        <w:tc>
          <w:tcPr>
            <w:tcW w:w="1417" w:type="dxa"/>
            <w:tcBorders>
              <w:top w:val="nil"/>
              <w:bottom w:val="nil"/>
            </w:tcBorders>
            <w:shd w:val="clear" w:color="auto" w:fill="auto"/>
            <w:vAlign w:val="center"/>
          </w:tcPr>
          <w:p w14:paraId="1D45A1AD" w14:textId="77777777" w:rsidR="00662D26" w:rsidRPr="00BA3C7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374,629</w:t>
            </w:r>
          </w:p>
        </w:tc>
      </w:tr>
      <w:tr w:rsidR="00662D26" w:rsidRPr="00215D82" w14:paraId="685E1D34" w14:textId="77777777" w:rsidTr="0007336D">
        <w:trPr>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nil"/>
            </w:tcBorders>
            <w:shd w:val="clear" w:color="auto" w:fill="auto"/>
            <w:vAlign w:val="center"/>
          </w:tcPr>
          <w:p w14:paraId="378EFDA2" w14:textId="77777777" w:rsidR="00662D26" w:rsidRPr="009768B6" w:rsidRDefault="00662D26" w:rsidP="0007336D">
            <w:pPr>
              <w:pStyle w:val="08-Tabelageral"/>
              <w:ind w:left="113"/>
              <w:jc w:val="left"/>
              <w:rPr>
                <w:b w:val="0"/>
              </w:rPr>
            </w:pPr>
            <w:r w:rsidRPr="009768B6">
              <w:rPr>
                <w:b w:val="0"/>
              </w:rPr>
              <w:t>Financial expenses</w:t>
            </w:r>
          </w:p>
        </w:tc>
        <w:tc>
          <w:tcPr>
            <w:tcW w:w="678" w:type="dxa"/>
            <w:tcBorders>
              <w:top w:val="nil"/>
              <w:bottom w:val="nil"/>
            </w:tcBorders>
            <w:shd w:val="clear" w:color="auto" w:fill="auto"/>
          </w:tcPr>
          <w:p w14:paraId="03A50AE5" w14:textId="77777777" w:rsidR="00662D26" w:rsidRPr="00165BD7" w:rsidRDefault="00662D26" w:rsidP="0007336D">
            <w:pPr>
              <w:pStyle w:val="08-Tabelageral"/>
              <w:ind w:left="113"/>
              <w:jc w:val="center"/>
              <w:cnfStyle w:val="000000000000" w:firstRow="0" w:lastRow="0" w:firstColumn="0" w:lastColumn="0" w:oddVBand="0" w:evenVBand="0" w:oddHBand="0" w:evenHBand="0" w:firstRowFirstColumn="0" w:firstRowLastColumn="0" w:lastRowFirstColumn="0" w:lastRowLastColumn="0"/>
            </w:pPr>
            <w:r w:rsidRPr="00B10394">
              <w:t>[14]</w:t>
            </w:r>
          </w:p>
        </w:tc>
        <w:tc>
          <w:tcPr>
            <w:tcW w:w="1306" w:type="dxa"/>
            <w:tcBorders>
              <w:top w:val="nil"/>
              <w:bottom w:val="nil"/>
            </w:tcBorders>
            <w:shd w:val="clear" w:color="auto" w:fill="auto"/>
            <w:vAlign w:val="center"/>
          </w:tcPr>
          <w:p w14:paraId="6D9F9AE7"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26,585</w:t>
            </w:r>
          </w:p>
        </w:tc>
        <w:tc>
          <w:tcPr>
            <w:tcW w:w="1418" w:type="dxa"/>
            <w:tcBorders>
              <w:top w:val="nil"/>
              <w:bottom w:val="nil"/>
            </w:tcBorders>
            <w:shd w:val="clear" w:color="auto" w:fill="auto"/>
            <w:vAlign w:val="center"/>
          </w:tcPr>
          <w:p w14:paraId="1F067419"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lang w:eastAsia="en-US"/>
              </w:rPr>
              <w:t>2,917</w:t>
            </w:r>
          </w:p>
        </w:tc>
        <w:tc>
          <w:tcPr>
            <w:tcW w:w="280" w:type="dxa"/>
            <w:tcBorders>
              <w:top w:val="nil"/>
              <w:bottom w:val="nil"/>
            </w:tcBorders>
            <w:shd w:val="clear" w:color="auto" w:fill="auto"/>
            <w:vAlign w:val="center"/>
          </w:tcPr>
          <w:p w14:paraId="55A0B760"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p>
        </w:tc>
        <w:tc>
          <w:tcPr>
            <w:tcW w:w="1421" w:type="dxa"/>
            <w:tcBorders>
              <w:top w:val="nil"/>
              <w:bottom w:val="nil"/>
            </w:tcBorders>
            <w:shd w:val="clear" w:color="auto" w:fill="auto"/>
            <w:vAlign w:val="center"/>
          </w:tcPr>
          <w:p w14:paraId="11A7C4FB"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rFonts w:cs="Arial"/>
                <w:szCs w:val="14"/>
                <w:lang w:eastAsia="en-US"/>
              </w:rPr>
              <w:t>27,808</w:t>
            </w:r>
          </w:p>
        </w:tc>
        <w:tc>
          <w:tcPr>
            <w:tcW w:w="1417" w:type="dxa"/>
            <w:tcBorders>
              <w:top w:val="nil"/>
              <w:bottom w:val="nil"/>
            </w:tcBorders>
            <w:shd w:val="clear" w:color="auto" w:fill="auto"/>
            <w:vAlign w:val="center"/>
          </w:tcPr>
          <w:p w14:paraId="6C3C8242" w14:textId="77777777" w:rsidR="00662D26" w:rsidRPr="00BA3C79" w:rsidRDefault="00662D26" w:rsidP="0007336D">
            <w:pPr>
              <w:pStyle w:val="08-Tabelageral"/>
              <w:ind w:left="113"/>
              <w:cnfStyle w:val="000000000000" w:firstRow="0" w:lastRow="0" w:firstColumn="0" w:lastColumn="0" w:oddVBand="0" w:evenVBand="0" w:oddHBand="0" w:evenHBand="0" w:firstRowFirstColumn="0" w:firstRowLastColumn="0" w:lastRowFirstColumn="0" w:lastRowLastColumn="0"/>
            </w:pPr>
            <w:r>
              <w:rPr>
                <w:lang w:eastAsia="en-US"/>
              </w:rPr>
              <w:t>2,988</w:t>
            </w:r>
          </w:p>
        </w:tc>
      </w:tr>
      <w:tr w:rsidR="00662D26" w:rsidRPr="005F0714" w14:paraId="74E4C3A4" w14:textId="77777777" w:rsidTr="0007336D">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3119" w:type="dxa"/>
            <w:tcBorders>
              <w:top w:val="nil"/>
              <w:bottom w:val="single" w:sz="2" w:space="0" w:color="1F4E79" w:themeColor="accent1" w:themeShade="80"/>
            </w:tcBorders>
            <w:shd w:val="clear" w:color="auto" w:fill="auto"/>
            <w:vAlign w:val="center"/>
          </w:tcPr>
          <w:p w14:paraId="7D933E36" w14:textId="77777777" w:rsidR="00662D26" w:rsidRPr="007145AE" w:rsidRDefault="00662D26" w:rsidP="0007336D">
            <w:pPr>
              <w:pStyle w:val="08-Tabelageral"/>
              <w:ind w:left="113"/>
              <w:jc w:val="left"/>
              <w:rPr>
                <w:b w:val="0"/>
                <w:bCs w:val="0"/>
                <w:lang w:val="en-US"/>
              </w:rPr>
            </w:pPr>
            <w:r w:rsidRPr="007145AE">
              <w:rPr>
                <w:rStyle w:val="shorttext"/>
                <w:b w:val="0"/>
                <w:bCs w:val="0"/>
                <w:lang w:val="en"/>
              </w:rPr>
              <w:t xml:space="preserve">Retained earnings in </w:t>
            </w:r>
            <w:r>
              <w:rPr>
                <w:rStyle w:val="shorttext"/>
                <w:b w:val="0"/>
                <w:bCs w:val="0"/>
                <w:lang w:val="en"/>
              </w:rPr>
              <w:t>period</w:t>
            </w:r>
          </w:p>
        </w:tc>
        <w:tc>
          <w:tcPr>
            <w:tcW w:w="678" w:type="dxa"/>
            <w:tcBorders>
              <w:top w:val="nil"/>
              <w:bottom w:val="single" w:sz="2" w:space="0" w:color="1F4E79" w:themeColor="accent1" w:themeShade="80"/>
            </w:tcBorders>
            <w:shd w:val="clear" w:color="auto" w:fill="auto"/>
            <w:vAlign w:val="center"/>
          </w:tcPr>
          <w:p w14:paraId="14C69428" w14:textId="77777777" w:rsidR="00662D26" w:rsidRPr="00165BD7" w:rsidRDefault="00662D26" w:rsidP="0007336D">
            <w:pPr>
              <w:pStyle w:val="08-Tabelageral"/>
              <w:ind w:left="113"/>
              <w:jc w:val="center"/>
              <w:cnfStyle w:val="000000100000" w:firstRow="0" w:lastRow="0" w:firstColumn="0" w:lastColumn="0" w:oddVBand="0" w:evenVBand="0" w:oddHBand="1" w:evenHBand="0" w:firstRowFirstColumn="0" w:firstRowLastColumn="0" w:lastRowFirstColumn="0" w:lastRowLastColumn="0"/>
              <w:rPr>
                <w:b/>
              </w:rPr>
            </w:pPr>
          </w:p>
        </w:tc>
        <w:tc>
          <w:tcPr>
            <w:tcW w:w="1306" w:type="dxa"/>
            <w:tcBorders>
              <w:top w:val="nil"/>
              <w:bottom w:val="single" w:sz="2" w:space="0" w:color="1F4E79" w:themeColor="accent1" w:themeShade="80"/>
            </w:tcBorders>
            <w:shd w:val="clear" w:color="auto" w:fill="auto"/>
            <w:vAlign w:val="center"/>
          </w:tcPr>
          <w:p w14:paraId="212E83CC" w14:textId="77777777" w:rsidR="00662D26" w:rsidRPr="00BA3C7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1,179,431</w:t>
            </w:r>
          </w:p>
        </w:tc>
        <w:tc>
          <w:tcPr>
            <w:tcW w:w="1418" w:type="dxa"/>
            <w:tcBorders>
              <w:top w:val="nil"/>
              <w:bottom w:val="single" w:sz="2" w:space="0" w:color="1F4E79" w:themeColor="accent1" w:themeShade="80"/>
            </w:tcBorders>
            <w:shd w:val="clear" w:color="auto" w:fill="auto"/>
            <w:vAlign w:val="center"/>
          </w:tcPr>
          <w:p w14:paraId="1082E49B" w14:textId="77777777" w:rsidR="00662D26" w:rsidRPr="00BA3C7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977,062</w:t>
            </w:r>
          </w:p>
        </w:tc>
        <w:tc>
          <w:tcPr>
            <w:tcW w:w="280" w:type="dxa"/>
            <w:tcBorders>
              <w:top w:val="nil"/>
              <w:bottom w:val="single" w:sz="2" w:space="0" w:color="1F4E79" w:themeColor="accent1" w:themeShade="80"/>
            </w:tcBorders>
            <w:shd w:val="clear" w:color="auto" w:fill="auto"/>
            <w:vAlign w:val="center"/>
          </w:tcPr>
          <w:p w14:paraId="0888CA54" w14:textId="77777777" w:rsidR="00662D26" w:rsidRPr="00BA3C7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p>
        </w:tc>
        <w:tc>
          <w:tcPr>
            <w:tcW w:w="1421" w:type="dxa"/>
            <w:tcBorders>
              <w:top w:val="nil"/>
              <w:bottom w:val="single" w:sz="2" w:space="0" w:color="1F4E79" w:themeColor="accent1" w:themeShade="80"/>
            </w:tcBorders>
            <w:shd w:val="clear" w:color="auto" w:fill="auto"/>
            <w:vAlign w:val="center"/>
          </w:tcPr>
          <w:p w14:paraId="02C6BEF4" w14:textId="77777777" w:rsidR="00662D26" w:rsidRPr="00BA3C7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1,179,431</w:t>
            </w:r>
          </w:p>
        </w:tc>
        <w:tc>
          <w:tcPr>
            <w:tcW w:w="1417" w:type="dxa"/>
            <w:tcBorders>
              <w:top w:val="nil"/>
              <w:bottom w:val="single" w:sz="2" w:space="0" w:color="1F4E79" w:themeColor="accent1" w:themeShade="80"/>
            </w:tcBorders>
            <w:shd w:val="clear" w:color="auto" w:fill="auto"/>
            <w:vAlign w:val="center"/>
          </w:tcPr>
          <w:p w14:paraId="1D98403A" w14:textId="77777777" w:rsidR="00662D26" w:rsidRPr="00BA3C79" w:rsidRDefault="00662D26" w:rsidP="0007336D">
            <w:pPr>
              <w:pStyle w:val="08-Tabelageral"/>
              <w:ind w:left="113"/>
              <w:cnfStyle w:val="000000100000" w:firstRow="0" w:lastRow="0" w:firstColumn="0" w:lastColumn="0" w:oddVBand="0" w:evenVBand="0" w:oddHBand="1" w:evenHBand="0" w:firstRowFirstColumn="0" w:firstRowLastColumn="0" w:lastRowFirstColumn="0" w:lastRowLastColumn="0"/>
            </w:pPr>
            <w:r>
              <w:rPr>
                <w:lang w:eastAsia="en-US"/>
              </w:rPr>
              <w:t>977,062</w:t>
            </w:r>
          </w:p>
        </w:tc>
      </w:tr>
    </w:tbl>
    <w:p w14:paraId="073261DE" w14:textId="77777777" w:rsidR="00662D26" w:rsidRPr="00BD6C7E" w:rsidRDefault="00662D26" w:rsidP="0007336D">
      <w:pPr>
        <w:rPr>
          <w:rFonts w:cs="Arial"/>
          <w:sz w:val="14"/>
          <w:szCs w:val="14"/>
          <w:lang w:val="en-US"/>
        </w:rPr>
      </w:pPr>
      <w:r w:rsidRPr="007E0F9F">
        <w:rPr>
          <w:rFonts w:eastAsia="Times New Roman" w:cs="Times New Roman"/>
          <w:spacing w:val="-2"/>
          <w:sz w:val="14"/>
          <w:szCs w:val="18"/>
          <w:lang w:val="en-US" w:eastAsia="pt-BR"/>
        </w:rPr>
        <w:t>The accompanying notes are an integral part of these financial statements.</w:t>
      </w:r>
    </w:p>
    <w:p w14:paraId="0A0B9FA8" w14:textId="4E993EE2" w:rsidR="00822FBD" w:rsidRPr="00C72009" w:rsidRDefault="00822FBD" w:rsidP="00565150">
      <w:pPr>
        <w:rPr>
          <w:rFonts w:cs="Arial"/>
          <w:b/>
          <w:spacing w:val="-2"/>
          <w:sz w:val="20"/>
          <w:lang w:val="en-US"/>
        </w:rPr>
      </w:pPr>
    </w:p>
    <w:p w14:paraId="1889960C" w14:textId="77777777" w:rsidR="00822FBD" w:rsidRPr="00C72009" w:rsidRDefault="00822FBD">
      <w:pPr>
        <w:rPr>
          <w:rFonts w:cs="Arial"/>
          <w:b/>
          <w:spacing w:val="-2"/>
          <w:sz w:val="20"/>
          <w:lang w:val="en-US"/>
        </w:rPr>
      </w:pPr>
      <w:r w:rsidRPr="00C72009">
        <w:rPr>
          <w:rFonts w:cs="Arial"/>
          <w:b/>
          <w:spacing w:val="-2"/>
          <w:sz w:val="20"/>
          <w:lang w:val="en-US"/>
        </w:rPr>
        <w:br w:type="page"/>
      </w:r>
    </w:p>
    <w:p w14:paraId="69D09259" w14:textId="1CEDB64C" w:rsidR="00054E01" w:rsidRPr="00C72009" w:rsidRDefault="006D4EB8" w:rsidP="00054E01">
      <w:pPr>
        <w:pStyle w:val="02-TtulodeNota"/>
        <w:rPr>
          <w:rFonts w:cs="Arial"/>
          <w:color w:val="1F4E79" w:themeColor="accent1" w:themeShade="80"/>
          <w:lang w:val="en-US"/>
        </w:rPr>
      </w:pPr>
      <w:bookmarkStart w:id="13" w:name="_Toc102987251"/>
      <w:r w:rsidRPr="00C72009">
        <w:rPr>
          <w:rFonts w:cs="Arial"/>
          <w:color w:val="1F4E79" w:themeColor="accent1" w:themeShade="80"/>
          <w:lang w:val="en-US"/>
        </w:rPr>
        <w:lastRenderedPageBreak/>
        <w:t>EXPLANATORY NOTES TO THE FINANCIAL STATEMENTS</w:t>
      </w:r>
      <w:bookmarkEnd w:id="13"/>
    </w:p>
    <w:p w14:paraId="54808FB8" w14:textId="7A55F4B2" w:rsidR="003A05EE" w:rsidRPr="0007336D" w:rsidRDefault="003A05EE" w:rsidP="0007336D">
      <w:pPr>
        <w:pStyle w:val="02-TtulodeNota"/>
        <w:rPr>
          <w:color w:val="1F4E79" w:themeColor="accent1" w:themeShade="80"/>
        </w:rPr>
      </w:pPr>
      <w:bookmarkStart w:id="14" w:name="_Toc102987252"/>
      <w:r w:rsidRPr="0007336D">
        <w:rPr>
          <w:color w:val="1F4E79" w:themeColor="accent1" w:themeShade="80"/>
        </w:rPr>
        <w:t>1 - OPERATIONAL CONTEXT</w:t>
      </w:r>
      <w:bookmarkEnd w:id="14"/>
    </w:p>
    <w:p w14:paraId="631659E9" w14:textId="77777777" w:rsidR="003A05EE" w:rsidRDefault="003A05EE">
      <w:pPr>
        <w:pStyle w:val="05-Textonormal"/>
      </w:pPr>
      <w:r>
        <w:t>BB Seguridade Participações S.A. (“BB Seguridade” or “Company”) is a</w:t>
      </w:r>
      <w:r>
        <w:rPr>
          <w:i/>
        </w:rPr>
        <w:t xml:space="preserve"> holding</w:t>
      </w:r>
      <w:r>
        <w:t xml:space="preserve"> company controlled by Banco do Brasil SA, incorporated on December 20th, 2012, which operates in insurance business. It is a publicly-held corporation and its shares are traded on the Novo Mercado segment of B3 SA - Brazil, Stock, Counter, under the code “BBSE3”, and its ADRs (</w:t>
      </w:r>
      <w:r>
        <w:rPr>
          <w:i/>
        </w:rPr>
        <w:t>American Depositary Receipts</w:t>
      </w:r>
      <w:r>
        <w:t>) on the</w:t>
      </w:r>
      <w:r>
        <w:rPr>
          <w:i/>
        </w:rPr>
        <w:t xml:space="preserve"> Over-the-Counter</w:t>
      </w:r>
      <w:r>
        <w:t xml:space="preserve"> market in the United States of America under the code “BBSEY”.</w:t>
      </w:r>
    </w:p>
    <w:p w14:paraId="6B843834" w14:textId="77777777" w:rsidR="003A05EE" w:rsidRDefault="003A05EE">
      <w:pPr>
        <w:pStyle w:val="05-Textonormal"/>
      </w:pPr>
      <w:r>
        <w:t>It is registered with the CNPJ under No. 17.344.597/0001-94 and headquartered in the Northern Local Government Sector, Quadra 05, Lote B, Torre Sul, 3rd Floor, Banco do Brasil Building, Asa Norte, Brasília, Distrito Federal, Brazil.</w:t>
      </w:r>
    </w:p>
    <w:p w14:paraId="4A6D06B2" w14:textId="77777777" w:rsidR="003A05EE" w:rsidRDefault="003A05EE">
      <w:pPr>
        <w:pStyle w:val="05-Textonormal"/>
      </w:pPr>
      <w:r>
        <w:t>Its corporate purpose is to participate in insurance companies, capitalization companies, open supplementary pension entities and private health care plans, as well as in other companies whose corporate purpose is the brokerage and feasibility of business involving insurance companies in the elementary, life, health, capitalization, pension and asset management fields.</w:t>
      </w:r>
    </w:p>
    <w:p w14:paraId="53A6B267" w14:textId="77777777" w:rsidR="003A05EE" w:rsidRDefault="003A05EE">
      <w:pPr>
        <w:pStyle w:val="05-Textonormal"/>
      </w:pPr>
      <w:r>
        <w:t>BB Seguridade has, among its equity stake, two wholly-owned subsidiaries, BB Seguros Participações S.A. ("BB Seguros") and BB Corretora de Seguros e Administradora de Bens S.A. ("BB Corretora"), the corporate structure that makes up the BB Seguridade Group ("Group").</w:t>
      </w:r>
    </w:p>
    <w:p w14:paraId="3D170E28" w14:textId="77777777" w:rsidR="003A05EE" w:rsidRDefault="003A05EE">
      <w:pPr>
        <w:pStyle w:val="05-Textonormal"/>
      </w:pPr>
      <w:r>
        <w:t>Such stake is currently organized into two segments: risk and accrual businesses, which operate insurance, open pension funds, capitalization and dental care plans products through BB Seguros with private partners; and distribution business, which sells insurance, open pension funds, capitalization bonds and private dental care plans, through BB Corretora, in addition to an investment that operates in the distribution of insurance products through digital channels.</w:t>
      </w:r>
    </w:p>
    <w:p w14:paraId="3886EE39" w14:textId="77777777" w:rsidR="003A05EE" w:rsidRDefault="003A05EE">
      <w:pPr>
        <w:pStyle w:val="05-Textonormal"/>
      </w:pPr>
      <w:r>
        <w:t>With Banco do Brasil's distribution network as the main channel for the sale of a complete portfolio of products with the intermediation of its own brokerage, BB Seguridade currently occupies a prominent position in the market in all the segments in which it operates.</w:t>
      </w:r>
    </w:p>
    <w:p w14:paraId="2B6DC472" w14:textId="77777777" w:rsidR="003A05EE" w:rsidRDefault="003A05EE" w:rsidP="00D253A4">
      <w:pPr>
        <w:pStyle w:val="05-Textonormal"/>
      </w:pPr>
      <w:r>
        <w:t>In February 2022, the new organizational structure of BB Seguridade was approved, to support the execution of the Company's long-term strategy, strengthening investments in technology, analytical intelligence, business and innovation, marketing and new channels.</w:t>
      </w:r>
    </w:p>
    <w:p w14:paraId="2D1604AF" w14:textId="77777777" w:rsidR="003A05EE" w:rsidRDefault="003A05EE" w:rsidP="00D253A4">
      <w:pPr>
        <w:pStyle w:val="05-Textonormal"/>
      </w:pPr>
      <w:r>
        <w:t>With the evolution of the pandemic scenario, BB Seguridade concluded the gradual return to face-to-face work of employees in December 2021. Currently, activities continue face-to-face in the Brasília and São Paulo offices, as well as the reinforcement of corporate actions and health support mental and physical activity.</w:t>
      </w:r>
    </w:p>
    <w:p w14:paraId="40BE7B0D" w14:textId="77777777" w:rsidR="003A05EE" w:rsidRDefault="003A05EE" w:rsidP="00D253A4">
      <w:pPr>
        <w:pStyle w:val="05-Textonormal"/>
      </w:pPr>
      <w:r>
        <w:t>It should be noted that the work models adopted continue without any record of atypical failures or deficiencies in the Company's systems, processes or controls.</w:t>
      </w:r>
    </w:p>
    <w:p w14:paraId="66837484" w14:textId="5438C760" w:rsidR="003A05EE" w:rsidRDefault="003A05EE" w:rsidP="00D253A4">
      <w:pPr>
        <w:pStyle w:val="05-Textonormal"/>
        <w:rPr>
          <w:rFonts w:cs="Arial"/>
        </w:rPr>
      </w:pPr>
      <w:r>
        <w:t>The monitoring of possible risks inherent to the pandemic that may affect the company, logistics and employees and clients are covered in Explanatory Note</w:t>
      </w:r>
      <w:r>
        <w:rPr>
          <w:rFonts w:cs="Arial"/>
        </w:rPr>
        <w:t xml:space="preserve"> 5- RISK MANAGEMENT. </w:t>
      </w:r>
      <w:r w:rsidRPr="004915DD">
        <w:rPr>
          <w:rFonts w:cs="Arial"/>
        </w:rPr>
        <w:t>We understand that the</w:t>
      </w:r>
      <w:r>
        <w:rPr>
          <w:rFonts w:cs="Arial"/>
        </w:rPr>
        <w:t xml:space="preserve"> </w:t>
      </w:r>
      <w:r w:rsidRPr="004915DD">
        <w:rPr>
          <w:rFonts w:cs="Arial"/>
        </w:rPr>
        <w:t>BB Seguridade has an adequate workforce and the necessary liquidity to overcome any adverse effects of the pandemic.</w:t>
      </w:r>
    </w:p>
    <w:p w14:paraId="21459F3E" w14:textId="77777777" w:rsidR="004D4283" w:rsidRDefault="004D4283" w:rsidP="00D253A4">
      <w:pPr>
        <w:pStyle w:val="05-Textonormal"/>
        <w:rPr>
          <w:rFonts w:cs="Arial"/>
        </w:rPr>
      </w:pPr>
    </w:p>
    <w:p w14:paraId="1A6D7D18" w14:textId="3E0C5642" w:rsidR="0007336D" w:rsidRPr="0007336D" w:rsidRDefault="0007336D" w:rsidP="0007336D">
      <w:pPr>
        <w:pStyle w:val="02-TtulodeNota"/>
        <w:tabs>
          <w:tab w:val="left" w:pos="5245"/>
        </w:tabs>
        <w:rPr>
          <w:color w:val="1F4E79" w:themeColor="accent1" w:themeShade="80"/>
        </w:rPr>
      </w:pPr>
      <w:bookmarkStart w:id="15" w:name="_Toc102987253"/>
      <w:r w:rsidRPr="0007336D">
        <w:rPr>
          <w:color w:val="1F4E79" w:themeColor="accent1" w:themeShade="80"/>
        </w:rPr>
        <w:t>2 – ACQUISITIONS, DISPOSALS AND CORPORATE RESTRUCTURINGS</w:t>
      </w:r>
      <w:bookmarkEnd w:id="15"/>
    </w:p>
    <w:p w14:paraId="7564C4DA" w14:textId="77777777" w:rsidR="0007336D" w:rsidRPr="008A1338" w:rsidRDefault="0007336D" w:rsidP="0007336D">
      <w:pPr>
        <w:pStyle w:val="01-Textonormal"/>
        <w:rPr>
          <w:rFonts w:cs="Arial"/>
          <w:b/>
          <w:snapToGrid w:val="0"/>
          <w:color w:val="1F4E79" w:themeColor="accent1" w:themeShade="80"/>
        </w:rPr>
      </w:pPr>
      <w:r>
        <w:rPr>
          <w:rFonts w:cs="Arial"/>
          <w:b/>
          <w:snapToGrid w:val="0"/>
          <w:color w:val="1F4E79" w:themeColor="accent1" w:themeShade="80"/>
        </w:rPr>
        <w:t>a</w:t>
      </w:r>
      <w:r w:rsidRPr="008A1338">
        <w:rPr>
          <w:rFonts w:cs="Arial"/>
          <w:b/>
          <w:snapToGrid w:val="0"/>
          <w:color w:val="1F4E79" w:themeColor="accent1" w:themeShade="80"/>
        </w:rPr>
        <w:t xml:space="preserve">) </w:t>
      </w:r>
      <w:r>
        <w:rPr>
          <w:rFonts w:cs="Arial"/>
          <w:b/>
          <w:snapToGrid w:val="0"/>
          <w:color w:val="1F4E79" w:themeColor="accent1" w:themeShade="80"/>
        </w:rPr>
        <w:t>Brasilprev</w:t>
      </w:r>
      <w:r w:rsidRPr="008A1338">
        <w:rPr>
          <w:rFonts w:cs="Arial"/>
          <w:b/>
          <w:snapToGrid w:val="0"/>
          <w:color w:val="1F4E79" w:themeColor="accent1" w:themeShade="80"/>
        </w:rPr>
        <w:t xml:space="preserve"> Seguros</w:t>
      </w:r>
      <w:r>
        <w:rPr>
          <w:rFonts w:cs="Arial"/>
          <w:b/>
          <w:snapToGrid w:val="0"/>
          <w:color w:val="1F4E79" w:themeColor="accent1" w:themeShade="80"/>
        </w:rPr>
        <w:t xml:space="preserve"> e Previdência</w:t>
      </w:r>
      <w:r w:rsidRPr="008A1338">
        <w:rPr>
          <w:rFonts w:cs="Arial"/>
          <w:b/>
          <w:snapToGrid w:val="0"/>
          <w:color w:val="1F4E79" w:themeColor="accent1" w:themeShade="80"/>
        </w:rPr>
        <w:t xml:space="preserve"> S.A.</w:t>
      </w:r>
    </w:p>
    <w:p w14:paraId="35E0D5CF" w14:textId="77777777" w:rsidR="0007336D" w:rsidRPr="007C7504" w:rsidRDefault="0007336D" w:rsidP="0007336D">
      <w:pPr>
        <w:pStyle w:val="05-Textonormal"/>
      </w:pPr>
      <w:r w:rsidRPr="00134604">
        <w:t>In line with the Notice to the Market released by BB Seguridade Participações S</w:t>
      </w:r>
      <w:r>
        <w:t>.</w:t>
      </w:r>
      <w:r w:rsidRPr="00134604">
        <w:t>A</w:t>
      </w:r>
      <w:r>
        <w:t>.</w:t>
      </w:r>
      <w:r w:rsidRPr="00134604">
        <w:t xml:space="preserve"> on June 15, 2021, Brasilprev issued, on June 7, 2021, the issue of 550,000 subordinated debentures, not convertible into shares, with a unit face value of R$ 1,000.00, making the total amount of </w:t>
      </w:r>
      <w:r>
        <w:t>R$</w:t>
      </w:r>
      <w:r w:rsidRPr="00134604">
        <w:t xml:space="preserve"> 550,000,000.00. The issue did not change the interest held by BB Seguros Participações S.A. in the total capital of Brasilprev and the funds raised w</w:t>
      </w:r>
      <w:r>
        <w:t>ere</w:t>
      </w:r>
      <w:r w:rsidRPr="00134604">
        <w:t xml:space="preserve"> used to cover its Minimum Required Capital</w:t>
      </w:r>
      <w:r>
        <w:t>.</w:t>
      </w:r>
    </w:p>
    <w:p w14:paraId="0D772E5C" w14:textId="77777777" w:rsidR="0007336D" w:rsidRDefault="0007336D" w:rsidP="0007336D">
      <w:pPr>
        <w:pStyle w:val="05-Textonormal"/>
        <w:rPr>
          <w:color w:val="000000" w:themeColor="text1"/>
        </w:rPr>
      </w:pPr>
      <w:r w:rsidRPr="00134604">
        <w:rPr>
          <w:color w:val="000000" w:themeColor="text1"/>
        </w:rPr>
        <w:t>On June 25, 2021, B</w:t>
      </w:r>
      <w:r>
        <w:rPr>
          <w:color w:val="000000" w:themeColor="text1"/>
        </w:rPr>
        <w:t>rasilprev's General Meeting met</w:t>
      </w:r>
      <w:r w:rsidRPr="00134604">
        <w:rPr>
          <w:color w:val="000000" w:themeColor="text1"/>
        </w:rPr>
        <w:t>, extraordinarily, to approve a new increase in Brasilprev's capital stock, in R$ 599,99,556.89, through the issuance of 191,211 new common shares and 191,211 new shares preferred shares, with an issue price of R$</w:t>
      </w:r>
      <w:r>
        <w:rPr>
          <w:color w:val="000000" w:themeColor="text1"/>
        </w:rPr>
        <w:t xml:space="preserve"> </w:t>
      </w:r>
      <w:r w:rsidRPr="00134604">
        <w:rPr>
          <w:color w:val="000000" w:themeColor="text1"/>
        </w:rPr>
        <w:t>1,568.95 each, calculated based on Brasilprev's Shareholders' Equity on May 31, 2021. Previously, on June 22, 2021, BB Seguridade Participações SA had already disclosed a Material Fact to the market, informing the approval of this capital increase by its Board of Directors</w:t>
      </w:r>
      <w:r>
        <w:t>.</w:t>
      </w:r>
    </w:p>
    <w:p w14:paraId="303A2FD4" w14:textId="77777777" w:rsidR="0007336D" w:rsidRPr="00AC6825" w:rsidRDefault="0007336D" w:rsidP="0007336D">
      <w:pPr>
        <w:pStyle w:val="05-Textonormal"/>
        <w:rPr>
          <w:color w:val="FF0000"/>
        </w:rPr>
      </w:pPr>
      <w:r w:rsidRPr="00134604">
        <w:t>B</w:t>
      </w:r>
      <w:r>
        <w:t>B</w:t>
      </w:r>
      <w:r w:rsidRPr="00134604">
        <w:t xml:space="preserve"> Seguros Participações S.A. subscribed 95,586 common shares and 191,211 preferred shares, equivalent to R$</w:t>
      </w:r>
      <w:r>
        <w:t> </w:t>
      </w:r>
      <w:r w:rsidRPr="00134604">
        <w:t>449,969,073.22, while PFG do Brasil Ltda. subscribed 95,625 common shares, equivalent to R$</w:t>
      </w:r>
      <w:r>
        <w:t xml:space="preserve"> </w:t>
      </w:r>
      <w:r w:rsidRPr="00134604">
        <w:t>150,030,483.67, paid in national currency on June 28, 2021. There was no change in the percentage of BB Seguros participation in Brasilprev's capital stock</w:t>
      </w:r>
      <w:r>
        <w:rPr>
          <w:color w:val="000000" w:themeColor="text1"/>
        </w:rPr>
        <w:t>.</w:t>
      </w:r>
    </w:p>
    <w:p w14:paraId="43499887" w14:textId="77777777" w:rsidR="0007336D" w:rsidRDefault="0007336D" w:rsidP="0007336D">
      <w:pPr>
        <w:pStyle w:val="05-Textonormal"/>
      </w:pPr>
      <w:r w:rsidRPr="00134604">
        <w:t>Brasilprev's capital, fully subscribed, is now R$ 3,529,257,256.17, fully paid-in, divided into 3,517,874 shares, of which 1,758,937 are common shares and 1,758,937 are preferred shares, distributed among the shareholders in the following proportion</w:t>
      </w:r>
      <w:r>
        <w:t>:</w:t>
      </w:r>
    </w:p>
    <w:tbl>
      <w:tblPr>
        <w:tblStyle w:val="TabeladeLista6Colorida-nfase5"/>
        <w:tblW w:w="9639" w:type="dxa"/>
        <w:tblLayout w:type="fixed"/>
        <w:tblLook w:val="04A0" w:firstRow="1" w:lastRow="0" w:firstColumn="1" w:lastColumn="0" w:noHBand="0" w:noVBand="1"/>
      </w:tblPr>
      <w:tblGrid>
        <w:gridCol w:w="2552"/>
        <w:gridCol w:w="1181"/>
        <w:gridCol w:w="1181"/>
        <w:gridCol w:w="1181"/>
        <w:gridCol w:w="1181"/>
        <w:gridCol w:w="1181"/>
        <w:gridCol w:w="1182"/>
      </w:tblGrid>
      <w:tr w:rsidR="0007336D" w:rsidRPr="00B05866" w14:paraId="1C516423" w14:textId="77777777" w:rsidTr="0007336D">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val="restart"/>
            <w:tcBorders>
              <w:top w:val="single" w:sz="2" w:space="0" w:color="1F4E79" w:themeColor="accent1" w:themeShade="80"/>
              <w:bottom w:val="single" w:sz="2" w:space="0" w:color="1F4E79" w:themeColor="accent1" w:themeShade="80"/>
            </w:tcBorders>
            <w:shd w:val="clear" w:color="auto" w:fill="auto"/>
            <w:vAlign w:val="center"/>
            <w:hideMark/>
          </w:tcPr>
          <w:p w14:paraId="796D5BF0" w14:textId="77777777" w:rsidR="0007336D" w:rsidRPr="00B05866" w:rsidRDefault="0007336D" w:rsidP="0007336D">
            <w:pPr>
              <w:rPr>
                <w:rFonts w:cs="Arial"/>
                <w:szCs w:val="18"/>
              </w:rPr>
            </w:pPr>
            <w:r w:rsidRPr="003420CD">
              <w:rPr>
                <w:rFonts w:cs="Arial"/>
                <w:sz w:val="14"/>
                <w:szCs w:val="14"/>
                <w:lang w:val="en-US"/>
              </w:rPr>
              <w:lastRenderedPageBreak/>
              <w:t>Shareholders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736D11C7" w14:textId="77777777" w:rsidR="0007336D" w:rsidRPr="00B05866" w:rsidRDefault="0007336D" w:rsidP="0007336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3420CD">
              <w:rPr>
                <w:rFonts w:eastAsia="Times New Roman" w:cs="Arial"/>
                <w:bCs w:val="0"/>
                <w:spacing w:val="-2"/>
                <w:sz w:val="14"/>
                <w:szCs w:val="14"/>
                <w:lang w:val="en-US"/>
              </w:rPr>
              <w:t>Common Shares</w:t>
            </w:r>
          </w:p>
        </w:tc>
        <w:tc>
          <w:tcPr>
            <w:tcW w:w="2362"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3A4FE86B" w14:textId="77777777" w:rsidR="0007336D" w:rsidRPr="00B05866" w:rsidRDefault="0007336D" w:rsidP="0007336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3420CD">
              <w:rPr>
                <w:rFonts w:eastAsia="Times New Roman" w:cs="Arial"/>
                <w:bCs w:val="0"/>
                <w:spacing w:val="-2"/>
                <w:sz w:val="14"/>
                <w:szCs w:val="14"/>
                <w:lang w:val="en-US"/>
              </w:rPr>
              <w:t>Preferred Shares</w:t>
            </w:r>
          </w:p>
        </w:tc>
        <w:tc>
          <w:tcPr>
            <w:tcW w:w="2363" w:type="dxa"/>
            <w:gridSpan w:val="2"/>
            <w:tcBorders>
              <w:top w:val="single" w:sz="2" w:space="0" w:color="1F4E79" w:themeColor="accent1" w:themeShade="80"/>
              <w:bottom w:val="single" w:sz="2" w:space="0" w:color="1F4E79" w:themeColor="accent1" w:themeShade="80"/>
            </w:tcBorders>
            <w:shd w:val="clear" w:color="auto" w:fill="auto"/>
            <w:vAlign w:val="center"/>
            <w:hideMark/>
          </w:tcPr>
          <w:p w14:paraId="269424B8" w14:textId="77777777" w:rsidR="0007336D" w:rsidRPr="00B05866" w:rsidRDefault="0007336D" w:rsidP="0007336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eastAsia="Times New Roman" w:cs="Arial"/>
                <w:bCs w:val="0"/>
                <w:spacing w:val="-2"/>
                <w:sz w:val="14"/>
                <w:szCs w:val="14"/>
              </w:rPr>
            </w:pPr>
            <w:r w:rsidRPr="003420CD">
              <w:rPr>
                <w:rFonts w:eastAsia="Times New Roman" w:cs="Arial"/>
                <w:bCs w:val="0"/>
                <w:spacing w:val="-2"/>
                <w:sz w:val="14"/>
                <w:szCs w:val="14"/>
                <w:lang w:val="en-US"/>
              </w:rPr>
              <w:t>Total</w:t>
            </w:r>
          </w:p>
        </w:tc>
      </w:tr>
      <w:tr w:rsidR="0007336D" w:rsidRPr="00B05866" w14:paraId="35C7361A" w14:textId="77777777" w:rsidTr="0007336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vMerge/>
            <w:tcBorders>
              <w:top w:val="single" w:sz="2" w:space="0" w:color="1F4E79" w:themeColor="accent1" w:themeShade="80"/>
              <w:bottom w:val="single" w:sz="2" w:space="0" w:color="1F4E79" w:themeColor="accent1" w:themeShade="80"/>
            </w:tcBorders>
            <w:shd w:val="clear" w:color="auto" w:fill="auto"/>
            <w:hideMark/>
          </w:tcPr>
          <w:p w14:paraId="797B5C84" w14:textId="77777777" w:rsidR="0007336D" w:rsidRPr="00B05866" w:rsidRDefault="0007336D" w:rsidP="0007336D">
            <w:pPr>
              <w:rPr>
                <w:rFonts w:cs="Arial"/>
                <w:szCs w:val="18"/>
              </w:rPr>
            </w:pP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0C9930F0" w14:textId="77777777" w:rsidR="0007336D" w:rsidRPr="00B05866"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lang w:val="en-US"/>
              </w:rPr>
              <w:t>Am</w:t>
            </w:r>
            <w:r w:rsidRPr="003420CD">
              <w:rPr>
                <w:rFonts w:eastAsia="Times New Roman" w:cs="Arial"/>
                <w:b/>
                <w:spacing w:val="-2"/>
                <w:sz w:val="14"/>
                <w:szCs w:val="14"/>
                <w:lang w:val="en-US"/>
              </w:rPr>
              <w:t>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6BF719C3" w14:textId="77777777" w:rsidR="0007336D" w:rsidRPr="00B05866"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01A43EFC" w14:textId="77777777" w:rsidR="0007336D" w:rsidRPr="00B05866"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lang w:val="en-US"/>
              </w:rPr>
              <w:t>Am</w:t>
            </w:r>
            <w:r w:rsidRPr="003420CD">
              <w:rPr>
                <w:rFonts w:eastAsia="Times New Roman" w:cs="Arial"/>
                <w:b/>
                <w:spacing w:val="-2"/>
                <w:sz w:val="14"/>
                <w:szCs w:val="14"/>
                <w:lang w:val="en-US"/>
              </w:rPr>
              <w:t>ount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151107D1" w14:textId="77777777" w:rsidR="0007336D" w:rsidRPr="00B05866"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c>
          <w:tcPr>
            <w:tcW w:w="1181" w:type="dxa"/>
            <w:tcBorders>
              <w:top w:val="single" w:sz="2" w:space="0" w:color="1F4E79" w:themeColor="accent1" w:themeShade="80"/>
              <w:bottom w:val="single" w:sz="2" w:space="0" w:color="1F4E79" w:themeColor="accent1" w:themeShade="80"/>
            </w:tcBorders>
            <w:shd w:val="clear" w:color="auto" w:fill="auto"/>
            <w:vAlign w:val="center"/>
            <w:hideMark/>
          </w:tcPr>
          <w:p w14:paraId="49658E3B" w14:textId="77777777" w:rsidR="0007336D" w:rsidRPr="00B05866"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Pr>
                <w:rFonts w:eastAsia="Times New Roman" w:cs="Arial"/>
                <w:b/>
                <w:spacing w:val="-2"/>
                <w:sz w:val="14"/>
                <w:szCs w:val="14"/>
                <w:lang w:val="en-US"/>
              </w:rPr>
              <w:t>Am</w:t>
            </w:r>
            <w:r w:rsidRPr="003420CD">
              <w:rPr>
                <w:rFonts w:eastAsia="Times New Roman" w:cs="Arial"/>
                <w:b/>
                <w:spacing w:val="-2"/>
                <w:sz w:val="14"/>
                <w:szCs w:val="14"/>
                <w:lang w:val="en-US"/>
              </w:rPr>
              <w:t>ount</w:t>
            </w:r>
          </w:p>
        </w:tc>
        <w:tc>
          <w:tcPr>
            <w:tcW w:w="1182" w:type="dxa"/>
            <w:tcBorders>
              <w:top w:val="single" w:sz="2" w:space="0" w:color="1F4E79" w:themeColor="accent1" w:themeShade="80"/>
              <w:bottom w:val="single" w:sz="2" w:space="0" w:color="1F4E79" w:themeColor="accent1" w:themeShade="80"/>
            </w:tcBorders>
            <w:shd w:val="clear" w:color="auto" w:fill="auto"/>
            <w:vAlign w:val="center"/>
            <w:hideMark/>
          </w:tcPr>
          <w:p w14:paraId="580E4057" w14:textId="77777777" w:rsidR="0007336D" w:rsidRPr="00B05866"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rPr>
            </w:pPr>
            <w:r w:rsidRPr="00B05866">
              <w:rPr>
                <w:rFonts w:eastAsia="Times New Roman" w:cs="Arial"/>
                <w:b/>
                <w:spacing w:val="-2"/>
                <w:sz w:val="14"/>
                <w:szCs w:val="14"/>
              </w:rPr>
              <w:t>%</w:t>
            </w:r>
          </w:p>
        </w:tc>
      </w:tr>
      <w:tr w:rsidR="0007336D" w:rsidRPr="00B05866" w14:paraId="6A3EC4CF" w14:textId="77777777" w:rsidTr="0007336D">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1F4E79" w:themeColor="accent1" w:themeShade="80"/>
              <w:bottom w:val="nil"/>
            </w:tcBorders>
            <w:shd w:val="clear" w:color="auto" w:fill="auto"/>
            <w:vAlign w:val="center"/>
            <w:hideMark/>
          </w:tcPr>
          <w:p w14:paraId="36735DE2" w14:textId="77777777" w:rsidR="0007336D" w:rsidRPr="00B05866" w:rsidRDefault="0007336D" w:rsidP="0007336D">
            <w:pPr>
              <w:keepNext/>
              <w:keepLines/>
              <w:spacing w:before="40" w:after="40"/>
              <w:rPr>
                <w:rFonts w:eastAsia="Times New Roman" w:cs="Arial"/>
                <w:b w:val="0"/>
                <w:spacing w:val="-2"/>
                <w:sz w:val="14"/>
                <w:szCs w:val="14"/>
              </w:rPr>
            </w:pPr>
            <w:r w:rsidRPr="00B05866">
              <w:rPr>
                <w:rFonts w:eastAsia="Times New Roman" w:cs="Arial"/>
                <w:spacing w:val="-2"/>
                <w:sz w:val="14"/>
                <w:szCs w:val="14"/>
              </w:rPr>
              <w:t>BB Seguros</w:t>
            </w:r>
          </w:p>
        </w:tc>
        <w:tc>
          <w:tcPr>
            <w:tcW w:w="1181" w:type="dxa"/>
            <w:tcBorders>
              <w:top w:val="single" w:sz="2" w:space="0" w:color="1F4E79" w:themeColor="accent1" w:themeShade="80"/>
              <w:bottom w:val="nil"/>
            </w:tcBorders>
            <w:shd w:val="clear" w:color="auto" w:fill="auto"/>
            <w:vAlign w:val="center"/>
            <w:hideMark/>
          </w:tcPr>
          <w:p w14:paraId="02E58A29" w14:textId="77777777" w:rsidR="0007336D" w:rsidRPr="001F571E"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color w:val="auto"/>
                <w:spacing w:val="-2"/>
                <w:sz w:val="14"/>
                <w:szCs w:val="18"/>
              </w:rPr>
              <w:t>879,</w:t>
            </w:r>
            <w:r w:rsidRPr="00AC6825">
              <w:rPr>
                <w:rFonts w:eastAsia="Times New Roman" w:cs="Arial"/>
                <w:color w:val="auto"/>
                <w:spacing w:val="-2"/>
                <w:sz w:val="14"/>
                <w:szCs w:val="18"/>
              </w:rPr>
              <w:t>293</w:t>
            </w:r>
          </w:p>
        </w:tc>
        <w:tc>
          <w:tcPr>
            <w:tcW w:w="1181" w:type="dxa"/>
            <w:tcBorders>
              <w:top w:val="single" w:sz="2" w:space="0" w:color="1F4E79" w:themeColor="accent1" w:themeShade="80"/>
              <w:bottom w:val="nil"/>
            </w:tcBorders>
            <w:shd w:val="clear" w:color="auto" w:fill="auto"/>
            <w:vAlign w:val="center"/>
            <w:hideMark/>
          </w:tcPr>
          <w:p w14:paraId="3AF1FF51" w14:textId="77777777" w:rsidR="0007336D" w:rsidRPr="000C4183"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49.</w:t>
            </w:r>
            <w:r w:rsidRPr="000C4183">
              <w:rPr>
                <w:rFonts w:eastAsia="Times New Roman" w:cs="Arial"/>
                <w:spacing w:val="-2"/>
                <w:sz w:val="14"/>
                <w:szCs w:val="18"/>
              </w:rPr>
              <w:t>990</w:t>
            </w:r>
          </w:p>
        </w:tc>
        <w:tc>
          <w:tcPr>
            <w:tcW w:w="1181" w:type="dxa"/>
            <w:tcBorders>
              <w:top w:val="single" w:sz="2" w:space="0" w:color="1F4E79" w:themeColor="accent1" w:themeShade="80"/>
              <w:bottom w:val="nil"/>
            </w:tcBorders>
            <w:shd w:val="clear" w:color="auto" w:fill="auto"/>
            <w:vAlign w:val="center"/>
            <w:hideMark/>
          </w:tcPr>
          <w:p w14:paraId="70DC97A6" w14:textId="77777777" w:rsidR="0007336D" w:rsidRPr="001F571E"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Cs/>
                <w:spacing w:val="-2"/>
                <w:sz w:val="14"/>
                <w:szCs w:val="18"/>
              </w:rPr>
            </w:pPr>
            <w:r>
              <w:rPr>
                <w:rFonts w:eastAsia="Times New Roman" w:cs="Arial"/>
                <w:bCs/>
                <w:color w:val="auto"/>
                <w:spacing w:val="-2"/>
                <w:sz w:val="14"/>
                <w:szCs w:val="18"/>
              </w:rPr>
              <w:t>1,758,</w:t>
            </w:r>
            <w:r w:rsidRPr="00AC6825">
              <w:rPr>
                <w:rFonts w:eastAsia="Times New Roman" w:cs="Arial"/>
                <w:bCs/>
                <w:color w:val="auto"/>
                <w:spacing w:val="-2"/>
                <w:sz w:val="14"/>
                <w:szCs w:val="18"/>
              </w:rPr>
              <w:t>937</w:t>
            </w:r>
          </w:p>
        </w:tc>
        <w:tc>
          <w:tcPr>
            <w:tcW w:w="1181" w:type="dxa"/>
            <w:tcBorders>
              <w:top w:val="single" w:sz="2" w:space="0" w:color="1F4E79" w:themeColor="accent1" w:themeShade="80"/>
              <w:bottom w:val="nil"/>
            </w:tcBorders>
            <w:shd w:val="clear" w:color="auto" w:fill="auto"/>
            <w:vAlign w:val="center"/>
            <w:hideMark/>
          </w:tcPr>
          <w:p w14:paraId="59B2A840" w14:textId="77777777" w:rsidR="0007336D" w:rsidRPr="000C4183"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100.</w:t>
            </w:r>
            <w:r w:rsidRPr="000C4183">
              <w:rPr>
                <w:rFonts w:eastAsia="Times New Roman" w:cs="Arial"/>
                <w:spacing w:val="-2"/>
                <w:sz w:val="14"/>
                <w:szCs w:val="18"/>
              </w:rPr>
              <w:t>000</w:t>
            </w:r>
          </w:p>
        </w:tc>
        <w:tc>
          <w:tcPr>
            <w:tcW w:w="1181" w:type="dxa"/>
            <w:tcBorders>
              <w:top w:val="single" w:sz="2" w:space="0" w:color="1F4E79" w:themeColor="accent1" w:themeShade="80"/>
              <w:bottom w:val="nil"/>
            </w:tcBorders>
            <w:shd w:val="clear" w:color="auto" w:fill="auto"/>
            <w:vAlign w:val="center"/>
            <w:hideMark/>
          </w:tcPr>
          <w:p w14:paraId="35ED7D49" w14:textId="77777777" w:rsidR="0007336D" w:rsidRPr="001F571E"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color w:val="auto"/>
                <w:spacing w:val="-2"/>
                <w:sz w:val="14"/>
                <w:szCs w:val="18"/>
              </w:rPr>
              <w:t>2,638,</w:t>
            </w:r>
            <w:r w:rsidRPr="00AC6825">
              <w:rPr>
                <w:rFonts w:eastAsia="Times New Roman" w:cs="Arial"/>
                <w:color w:val="auto"/>
                <w:spacing w:val="-2"/>
                <w:sz w:val="14"/>
                <w:szCs w:val="18"/>
              </w:rPr>
              <w:t>230</w:t>
            </w:r>
          </w:p>
        </w:tc>
        <w:tc>
          <w:tcPr>
            <w:tcW w:w="1182" w:type="dxa"/>
            <w:tcBorders>
              <w:top w:val="single" w:sz="2" w:space="0" w:color="1F4E79" w:themeColor="accent1" w:themeShade="80"/>
              <w:bottom w:val="nil"/>
            </w:tcBorders>
            <w:shd w:val="clear" w:color="auto" w:fill="auto"/>
            <w:vAlign w:val="center"/>
            <w:hideMark/>
          </w:tcPr>
          <w:p w14:paraId="72EC31C8" w14:textId="77777777" w:rsidR="0007336D" w:rsidRPr="001F571E"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74.</w:t>
            </w:r>
            <w:r w:rsidRPr="001F571E">
              <w:rPr>
                <w:rFonts w:eastAsia="Times New Roman" w:cs="Arial"/>
                <w:spacing w:val="-2"/>
                <w:sz w:val="14"/>
                <w:szCs w:val="18"/>
              </w:rPr>
              <w:t>995</w:t>
            </w:r>
          </w:p>
        </w:tc>
      </w:tr>
      <w:tr w:rsidR="0007336D" w:rsidRPr="00B05866" w14:paraId="208EC6E9" w14:textId="77777777" w:rsidTr="0007336D">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nil"/>
            </w:tcBorders>
            <w:shd w:val="clear" w:color="auto" w:fill="auto"/>
            <w:vAlign w:val="center"/>
            <w:hideMark/>
          </w:tcPr>
          <w:p w14:paraId="05111C7C" w14:textId="77777777" w:rsidR="0007336D" w:rsidRPr="00B05866" w:rsidRDefault="0007336D" w:rsidP="0007336D">
            <w:pPr>
              <w:keepNext/>
              <w:keepLines/>
              <w:spacing w:before="40" w:after="40"/>
              <w:rPr>
                <w:rFonts w:eastAsia="Times New Roman" w:cs="Arial"/>
                <w:b w:val="0"/>
                <w:spacing w:val="-2"/>
                <w:sz w:val="14"/>
                <w:szCs w:val="18"/>
              </w:rPr>
            </w:pPr>
            <w:r w:rsidRPr="00B05866">
              <w:rPr>
                <w:rFonts w:eastAsia="Times New Roman" w:cs="Arial"/>
                <w:spacing w:val="-2"/>
                <w:sz w:val="14"/>
                <w:szCs w:val="18"/>
              </w:rPr>
              <w:t>PFG</w:t>
            </w:r>
          </w:p>
        </w:tc>
        <w:tc>
          <w:tcPr>
            <w:tcW w:w="1181" w:type="dxa"/>
            <w:tcBorders>
              <w:top w:val="nil"/>
              <w:bottom w:val="nil"/>
            </w:tcBorders>
            <w:shd w:val="clear" w:color="auto" w:fill="auto"/>
            <w:vAlign w:val="center"/>
            <w:hideMark/>
          </w:tcPr>
          <w:p w14:paraId="7C7E6802" w14:textId="77777777" w:rsidR="0007336D" w:rsidRPr="00AC6825"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8"/>
              </w:rPr>
            </w:pPr>
            <w:r>
              <w:rPr>
                <w:rFonts w:eastAsia="Times New Roman" w:cs="Arial"/>
                <w:color w:val="auto"/>
                <w:spacing w:val="-2"/>
                <w:sz w:val="14"/>
                <w:szCs w:val="18"/>
              </w:rPr>
              <w:t>879,</w:t>
            </w:r>
            <w:r w:rsidRPr="00AC6825">
              <w:rPr>
                <w:rFonts w:eastAsia="Times New Roman" w:cs="Arial"/>
                <w:color w:val="auto"/>
                <w:spacing w:val="-2"/>
                <w:sz w:val="14"/>
                <w:szCs w:val="18"/>
              </w:rPr>
              <w:t>644</w:t>
            </w:r>
          </w:p>
        </w:tc>
        <w:tc>
          <w:tcPr>
            <w:tcW w:w="1181" w:type="dxa"/>
            <w:tcBorders>
              <w:top w:val="nil"/>
              <w:bottom w:val="nil"/>
            </w:tcBorders>
            <w:shd w:val="clear" w:color="auto" w:fill="auto"/>
            <w:vAlign w:val="center"/>
            <w:hideMark/>
          </w:tcPr>
          <w:p w14:paraId="1868FFF4" w14:textId="77777777" w:rsidR="0007336D" w:rsidRPr="001F571E"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50.</w:t>
            </w:r>
            <w:r w:rsidRPr="001F571E">
              <w:rPr>
                <w:rFonts w:eastAsia="Times New Roman" w:cs="Arial"/>
                <w:spacing w:val="-2"/>
                <w:sz w:val="14"/>
                <w:szCs w:val="18"/>
              </w:rPr>
              <w:t>010</w:t>
            </w:r>
          </w:p>
        </w:tc>
        <w:tc>
          <w:tcPr>
            <w:tcW w:w="1181" w:type="dxa"/>
            <w:tcBorders>
              <w:top w:val="nil"/>
              <w:bottom w:val="nil"/>
            </w:tcBorders>
            <w:shd w:val="clear" w:color="auto" w:fill="auto"/>
            <w:vAlign w:val="center"/>
            <w:hideMark/>
          </w:tcPr>
          <w:p w14:paraId="0F2FE46C" w14:textId="77777777" w:rsidR="0007336D" w:rsidRPr="000C4183"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w:t>
            </w:r>
          </w:p>
        </w:tc>
        <w:tc>
          <w:tcPr>
            <w:tcW w:w="1181" w:type="dxa"/>
            <w:tcBorders>
              <w:top w:val="nil"/>
              <w:bottom w:val="nil"/>
            </w:tcBorders>
            <w:shd w:val="clear" w:color="auto" w:fill="auto"/>
            <w:vAlign w:val="center"/>
            <w:hideMark/>
          </w:tcPr>
          <w:p w14:paraId="3B5AC03A" w14:textId="77777777" w:rsidR="0007336D" w:rsidRPr="000C4183"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sidRPr="000C4183">
              <w:rPr>
                <w:rFonts w:eastAsia="Times New Roman" w:cs="Arial"/>
                <w:spacing w:val="-2"/>
                <w:sz w:val="14"/>
                <w:szCs w:val="18"/>
              </w:rPr>
              <w:t>--</w:t>
            </w:r>
          </w:p>
        </w:tc>
        <w:tc>
          <w:tcPr>
            <w:tcW w:w="1181" w:type="dxa"/>
            <w:tcBorders>
              <w:top w:val="nil"/>
              <w:bottom w:val="nil"/>
            </w:tcBorders>
            <w:shd w:val="clear" w:color="auto" w:fill="auto"/>
            <w:vAlign w:val="center"/>
            <w:hideMark/>
          </w:tcPr>
          <w:p w14:paraId="238D455E" w14:textId="77777777" w:rsidR="0007336D" w:rsidRPr="00AC6825"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color w:val="FF0000"/>
                <w:spacing w:val="-2"/>
                <w:sz w:val="14"/>
                <w:szCs w:val="18"/>
              </w:rPr>
            </w:pPr>
            <w:r>
              <w:rPr>
                <w:rFonts w:eastAsia="Times New Roman" w:cs="Arial"/>
                <w:color w:val="auto"/>
                <w:spacing w:val="-2"/>
                <w:sz w:val="14"/>
                <w:szCs w:val="18"/>
              </w:rPr>
              <w:t>879,</w:t>
            </w:r>
            <w:r w:rsidRPr="00AC6825">
              <w:rPr>
                <w:rFonts w:eastAsia="Times New Roman" w:cs="Arial"/>
                <w:color w:val="auto"/>
                <w:spacing w:val="-2"/>
                <w:sz w:val="14"/>
                <w:szCs w:val="18"/>
              </w:rPr>
              <w:t>644</w:t>
            </w:r>
          </w:p>
        </w:tc>
        <w:tc>
          <w:tcPr>
            <w:tcW w:w="1182" w:type="dxa"/>
            <w:tcBorders>
              <w:top w:val="nil"/>
              <w:bottom w:val="nil"/>
            </w:tcBorders>
            <w:shd w:val="clear" w:color="auto" w:fill="auto"/>
            <w:vAlign w:val="center"/>
            <w:hideMark/>
          </w:tcPr>
          <w:p w14:paraId="7DAAE7E2" w14:textId="77777777" w:rsidR="0007336D" w:rsidRPr="001F571E" w:rsidRDefault="0007336D"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8"/>
              </w:rPr>
            </w:pPr>
            <w:r>
              <w:rPr>
                <w:rFonts w:eastAsia="Times New Roman" w:cs="Arial"/>
                <w:spacing w:val="-2"/>
                <w:sz w:val="14"/>
                <w:szCs w:val="18"/>
              </w:rPr>
              <w:t>25.</w:t>
            </w:r>
            <w:r w:rsidRPr="001F571E">
              <w:rPr>
                <w:rFonts w:eastAsia="Times New Roman" w:cs="Arial"/>
                <w:spacing w:val="-2"/>
                <w:sz w:val="14"/>
                <w:szCs w:val="18"/>
              </w:rPr>
              <w:t>005</w:t>
            </w:r>
          </w:p>
        </w:tc>
      </w:tr>
      <w:tr w:rsidR="0007336D" w:rsidRPr="00AC5220" w14:paraId="7D8B6BA1" w14:textId="77777777" w:rsidTr="0007336D">
        <w:trPr>
          <w:trHeight w:val="238"/>
        </w:trPr>
        <w:tc>
          <w:tcPr>
            <w:cnfStyle w:val="001000000000" w:firstRow="0" w:lastRow="0" w:firstColumn="1" w:lastColumn="0" w:oddVBand="0" w:evenVBand="0" w:oddHBand="0" w:evenHBand="0" w:firstRowFirstColumn="0" w:firstRowLastColumn="0" w:lastRowFirstColumn="0" w:lastRowLastColumn="0"/>
            <w:tcW w:w="2552" w:type="dxa"/>
            <w:tcBorders>
              <w:top w:val="nil"/>
              <w:bottom w:val="single" w:sz="2" w:space="0" w:color="1F4E79" w:themeColor="accent1" w:themeShade="80"/>
            </w:tcBorders>
            <w:shd w:val="clear" w:color="auto" w:fill="auto"/>
            <w:vAlign w:val="center"/>
            <w:hideMark/>
          </w:tcPr>
          <w:p w14:paraId="20718B39" w14:textId="77777777" w:rsidR="0007336D" w:rsidRPr="00AC5220" w:rsidRDefault="0007336D" w:rsidP="0007336D">
            <w:pPr>
              <w:keepNext/>
              <w:keepLines/>
              <w:spacing w:before="40" w:after="40"/>
              <w:rPr>
                <w:rFonts w:eastAsia="Times New Roman" w:cs="Arial"/>
                <w:spacing w:val="-2"/>
                <w:sz w:val="14"/>
                <w:szCs w:val="14"/>
              </w:rPr>
            </w:pPr>
            <w:r w:rsidRPr="00AC5220">
              <w:rPr>
                <w:rFonts w:eastAsia="Times New Roman" w:cs="Arial"/>
                <w:spacing w:val="-2"/>
                <w:sz w:val="14"/>
                <w:szCs w:val="14"/>
              </w:rPr>
              <w:t>Total</w:t>
            </w:r>
          </w:p>
        </w:tc>
        <w:tc>
          <w:tcPr>
            <w:tcW w:w="1181" w:type="dxa"/>
            <w:tcBorders>
              <w:top w:val="nil"/>
              <w:bottom w:val="single" w:sz="2" w:space="0" w:color="1F4E79" w:themeColor="accent1" w:themeShade="80"/>
            </w:tcBorders>
            <w:shd w:val="clear" w:color="auto" w:fill="auto"/>
            <w:vAlign w:val="center"/>
            <w:hideMark/>
          </w:tcPr>
          <w:p w14:paraId="3EF6D47C" w14:textId="77777777" w:rsidR="0007336D" w:rsidRPr="00AC5220"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color w:val="auto"/>
                <w:spacing w:val="-2"/>
                <w:sz w:val="14"/>
                <w:szCs w:val="18"/>
              </w:rPr>
              <w:t>1.758.937</w:t>
            </w:r>
          </w:p>
        </w:tc>
        <w:tc>
          <w:tcPr>
            <w:tcW w:w="1181" w:type="dxa"/>
            <w:tcBorders>
              <w:top w:val="nil"/>
              <w:bottom w:val="single" w:sz="2" w:space="0" w:color="1F4E79" w:themeColor="accent1" w:themeShade="80"/>
            </w:tcBorders>
            <w:shd w:val="clear" w:color="auto" w:fill="auto"/>
            <w:vAlign w:val="center"/>
            <w:hideMark/>
          </w:tcPr>
          <w:p w14:paraId="1E427D87" w14:textId="77777777" w:rsidR="0007336D" w:rsidRPr="00AC5220"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77D66DC5" w14:textId="77777777" w:rsidR="0007336D" w:rsidRPr="00AC5220"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AC5220">
              <w:rPr>
                <w:rFonts w:eastAsia="Times New Roman" w:cs="Arial"/>
                <w:b/>
                <w:bCs/>
                <w:spacing w:val="-2"/>
                <w:sz w:val="14"/>
                <w:szCs w:val="18"/>
              </w:rPr>
              <w:t>1,758,937</w:t>
            </w:r>
          </w:p>
        </w:tc>
        <w:tc>
          <w:tcPr>
            <w:tcW w:w="1181" w:type="dxa"/>
            <w:tcBorders>
              <w:top w:val="nil"/>
              <w:bottom w:val="single" w:sz="2" w:space="0" w:color="1F4E79" w:themeColor="accent1" w:themeShade="80"/>
            </w:tcBorders>
            <w:shd w:val="clear" w:color="auto" w:fill="auto"/>
            <w:vAlign w:val="center"/>
            <w:hideMark/>
          </w:tcPr>
          <w:p w14:paraId="783E1493" w14:textId="77777777" w:rsidR="0007336D" w:rsidRPr="00AC5220"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spacing w:val="-2"/>
                <w:sz w:val="14"/>
                <w:szCs w:val="18"/>
              </w:rPr>
              <w:t>100.000</w:t>
            </w:r>
          </w:p>
        </w:tc>
        <w:tc>
          <w:tcPr>
            <w:tcW w:w="1181" w:type="dxa"/>
            <w:tcBorders>
              <w:top w:val="nil"/>
              <w:bottom w:val="single" w:sz="2" w:space="0" w:color="1F4E79" w:themeColor="accent1" w:themeShade="80"/>
            </w:tcBorders>
            <w:shd w:val="clear" w:color="auto" w:fill="auto"/>
            <w:vAlign w:val="center"/>
            <w:hideMark/>
          </w:tcPr>
          <w:p w14:paraId="00A84EE8" w14:textId="77777777" w:rsidR="0007336D" w:rsidRPr="00AC5220"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color w:val="FF0000"/>
                <w:spacing w:val="-2"/>
                <w:sz w:val="14"/>
                <w:szCs w:val="18"/>
              </w:rPr>
            </w:pPr>
            <w:r w:rsidRPr="00AC5220">
              <w:rPr>
                <w:rFonts w:eastAsia="Times New Roman" w:cs="Arial"/>
                <w:b/>
                <w:color w:val="auto"/>
                <w:spacing w:val="-2"/>
                <w:sz w:val="14"/>
                <w:szCs w:val="18"/>
              </w:rPr>
              <w:t>3,517,874</w:t>
            </w:r>
          </w:p>
        </w:tc>
        <w:tc>
          <w:tcPr>
            <w:tcW w:w="1182" w:type="dxa"/>
            <w:tcBorders>
              <w:top w:val="nil"/>
              <w:bottom w:val="single" w:sz="2" w:space="0" w:color="1F4E79" w:themeColor="accent1" w:themeShade="80"/>
            </w:tcBorders>
            <w:shd w:val="clear" w:color="auto" w:fill="auto"/>
            <w:vAlign w:val="center"/>
            <w:hideMark/>
          </w:tcPr>
          <w:p w14:paraId="53E7C55D" w14:textId="77777777" w:rsidR="0007336D" w:rsidRPr="00AC5220" w:rsidRDefault="0007336D" w:rsidP="0007336D">
            <w:pPr>
              <w:keepNext/>
              <w:keepLines/>
              <w:spacing w:before="40" w:after="40"/>
              <w:jc w:val="right"/>
              <w:cnfStyle w:val="000000000000" w:firstRow="0" w:lastRow="0" w:firstColumn="0" w:lastColumn="0" w:oddVBand="0" w:evenVBand="0" w:oddHBand="0" w:evenHBand="0" w:firstRowFirstColumn="0" w:firstRowLastColumn="0" w:lastRowFirstColumn="0" w:lastRowLastColumn="0"/>
              <w:rPr>
                <w:rFonts w:eastAsia="Times New Roman" w:cs="Arial"/>
                <w:b/>
                <w:spacing w:val="-2"/>
                <w:sz w:val="14"/>
                <w:szCs w:val="18"/>
              </w:rPr>
            </w:pPr>
            <w:r w:rsidRPr="00AC5220">
              <w:rPr>
                <w:rFonts w:eastAsia="Times New Roman" w:cs="Arial"/>
                <w:b/>
                <w:spacing w:val="-2"/>
                <w:sz w:val="14"/>
                <w:szCs w:val="18"/>
              </w:rPr>
              <w:t>100.000</w:t>
            </w:r>
          </w:p>
        </w:tc>
      </w:tr>
    </w:tbl>
    <w:p w14:paraId="68AD0BE7" w14:textId="77777777" w:rsidR="0007336D" w:rsidRDefault="0007336D" w:rsidP="0007336D">
      <w:pPr>
        <w:pStyle w:val="05-Textonormal"/>
        <w:rPr>
          <w:lang w:val="en-US"/>
        </w:rPr>
      </w:pPr>
    </w:p>
    <w:p w14:paraId="51AE860B" w14:textId="77777777" w:rsidR="0007336D" w:rsidRPr="006E763A" w:rsidRDefault="0007336D" w:rsidP="0007336D">
      <w:pPr>
        <w:pStyle w:val="01-Textonormal"/>
        <w:rPr>
          <w:rFonts w:cs="Arial"/>
          <w:b/>
          <w:snapToGrid w:val="0"/>
          <w:color w:val="1F4E79" w:themeColor="accent1" w:themeShade="80"/>
        </w:rPr>
      </w:pPr>
      <w:r>
        <w:rPr>
          <w:rFonts w:cs="Arial"/>
          <w:b/>
          <w:snapToGrid w:val="0"/>
          <w:color w:val="1F4E79" w:themeColor="accent1" w:themeShade="80"/>
        </w:rPr>
        <w:t>b</w:t>
      </w:r>
      <w:r w:rsidRPr="006E763A">
        <w:rPr>
          <w:rFonts w:cs="Arial"/>
          <w:b/>
          <w:snapToGrid w:val="0"/>
          <w:color w:val="1F4E79" w:themeColor="accent1" w:themeShade="80"/>
        </w:rPr>
        <w:t xml:space="preserve">) Brasilcap Capitalização S.A. </w:t>
      </w:r>
    </w:p>
    <w:p w14:paraId="2F5927C4" w14:textId="77777777" w:rsidR="0007336D" w:rsidRPr="0013466D" w:rsidRDefault="0007336D" w:rsidP="0007336D">
      <w:pPr>
        <w:pStyle w:val="05-Textonormal"/>
        <w:rPr>
          <w:rStyle w:val="y2iqfc"/>
        </w:rPr>
      </w:pPr>
      <w:r w:rsidRPr="0013466D">
        <w:rPr>
          <w:rStyle w:val="y2iqfc"/>
        </w:rPr>
        <w:t>On March 31, 2021, Brasilcap’s Extraordinary Shareholders Meeting (ESM) approved a capital increase, from R$ 231,264,117.06 to R$ 254,392,710.76, equivalent to an increase of R$ 23,128,593.70, through the capitalization of profit reserves in excess of the legal limit, without changing the number of shares.</w:t>
      </w:r>
    </w:p>
    <w:p w14:paraId="0A5766E5" w14:textId="77777777" w:rsidR="0007336D" w:rsidRPr="006E763A" w:rsidRDefault="0007336D" w:rsidP="0007336D">
      <w:pPr>
        <w:pStyle w:val="05-Textonormal"/>
        <w:rPr>
          <w:lang w:val="en"/>
        </w:rPr>
      </w:pPr>
      <w:r w:rsidRPr="006E763A">
        <w:t xml:space="preserve">On December 31, 2021, Brasilcap’s ESM approved the company’s capital increase </w:t>
      </w:r>
      <w:r w:rsidRPr="006E763A">
        <w:rPr>
          <w:rStyle w:val="y2iqfc"/>
          <w:rFonts w:cs="Arial"/>
          <w:lang w:val="en"/>
        </w:rPr>
        <w:t xml:space="preserve">from </w:t>
      </w:r>
      <w:r>
        <w:rPr>
          <w:rStyle w:val="y2iqfc"/>
          <w:rFonts w:cs="Arial"/>
          <w:lang w:val="en"/>
        </w:rPr>
        <w:t>R$</w:t>
      </w:r>
      <w:r w:rsidRPr="006E763A">
        <w:rPr>
          <w:rStyle w:val="y2iqfc"/>
          <w:rFonts w:cs="Arial"/>
          <w:lang w:val="en"/>
        </w:rPr>
        <w:t xml:space="preserve"> 254,392,710.76</w:t>
      </w:r>
      <w:r w:rsidRPr="006E763A">
        <w:t xml:space="preserve"> to </w:t>
      </w:r>
      <w:r>
        <w:t>R$ </w:t>
      </w:r>
      <w:r w:rsidRPr="006E763A">
        <w:t xml:space="preserve">354,398,110.76, through the issuance of 76,340,000 preferred shares, all </w:t>
      </w:r>
      <w:r w:rsidRPr="006E763A">
        <w:rPr>
          <w:rStyle w:val="y2iqfc"/>
          <w:rFonts w:cs="Arial"/>
          <w:lang w:val="en"/>
        </w:rPr>
        <w:t>nominative with no par value,</w:t>
      </w:r>
      <w:r w:rsidRPr="006E763A">
        <w:t xml:space="preserve"> by the price of </w:t>
      </w:r>
      <w:r>
        <w:t>R$ </w:t>
      </w:r>
      <w:r w:rsidRPr="006E763A">
        <w:t xml:space="preserve">1.31 each, in compliance with Article 170, § 1, of Federal Law Nr. 6,404 of 1976, </w:t>
      </w:r>
      <w:r w:rsidRPr="006E763A">
        <w:rPr>
          <w:rStyle w:val="y2iqfc"/>
          <w:rFonts w:cs="Arial"/>
          <w:lang w:val="en"/>
        </w:rPr>
        <w:t>capitalized by credits resulting from the private instrument ”Advances For Future Capital Increases”, concluded on December 22, 2021, between Brasilcap and its shareholders BB Seguros Participações S.A., Icatu Seguros S.A. and Companhia de Seguros Aliança da Bahia.</w:t>
      </w:r>
    </w:p>
    <w:p w14:paraId="561306C1" w14:textId="77777777" w:rsidR="0007336D" w:rsidRPr="0007336D" w:rsidRDefault="0007336D" w:rsidP="0007336D">
      <w:pPr>
        <w:pStyle w:val="05-Textonormal"/>
      </w:pPr>
      <w:r w:rsidRPr="006E763A">
        <w:t xml:space="preserve">BB Seguros Participações S.A. subscribed </w:t>
      </w:r>
      <w:r w:rsidRPr="006E763A">
        <w:rPr>
          <w:rStyle w:val="y2iqfc"/>
          <w:rFonts w:cs="Arial"/>
          <w:lang w:val="en"/>
        </w:rPr>
        <w:t>in the proportion of its current economic stake,</w:t>
      </w:r>
      <w:r w:rsidRPr="006E763A">
        <w:t xml:space="preserve"> 50,888,244 preferred shares, equivalent to </w:t>
      </w:r>
      <w:r>
        <w:t>R$</w:t>
      </w:r>
      <w:r w:rsidRPr="006E763A">
        <w:t xml:space="preserve"> 66,663,599.64, while </w:t>
      </w:r>
      <w:r w:rsidRPr="006E763A">
        <w:rPr>
          <w:bCs/>
        </w:rPr>
        <w:t>Icatu Seguros S.A</w:t>
      </w:r>
      <w:r w:rsidRPr="006E763A">
        <w:t xml:space="preserve">. subscribed 12,725,878 preferred shares, equivalent to </w:t>
      </w:r>
      <w:r>
        <w:t>R$ </w:t>
      </w:r>
      <w:r w:rsidRPr="006E763A">
        <w:t xml:space="preserve">16,670,900.18, and </w:t>
      </w:r>
      <w:r w:rsidRPr="006E763A">
        <w:rPr>
          <w:bCs/>
        </w:rPr>
        <w:t>Companhia de Seguros Aliança da Bahia</w:t>
      </w:r>
      <w:r w:rsidRPr="006E763A">
        <w:t xml:space="preserve"> subscribed 12,085,282 preferred shares, equivalent to </w:t>
      </w:r>
      <w:r>
        <w:t>R$ </w:t>
      </w:r>
      <w:r w:rsidRPr="006E763A">
        <w:t xml:space="preserve">15,831,719.42. </w:t>
      </w:r>
      <w:r w:rsidRPr="006E763A">
        <w:rPr>
          <w:rStyle w:val="y2iqfc"/>
          <w:rFonts w:cs="Arial"/>
          <w:lang w:val="en"/>
        </w:rPr>
        <w:t xml:space="preserve">In addition, through the capitalization of credits arising from the </w:t>
      </w:r>
      <w:r w:rsidRPr="006E763A">
        <w:rPr>
          <w:rStyle w:val="highlight"/>
          <w:rFonts w:cs="Arial"/>
        </w:rPr>
        <w:t>Advances for Future Capital Increases</w:t>
      </w:r>
      <w:r w:rsidRPr="006E763A">
        <w:rPr>
          <w:rStyle w:val="y2iqfc"/>
          <w:rFonts w:cs="Arial"/>
          <w:lang w:val="en"/>
        </w:rPr>
        <w:t xml:space="preserve">, Icatu Seguros S.A. subscribed 328,568 preferred shares, equivalent to </w:t>
      </w:r>
      <w:r>
        <w:rPr>
          <w:rStyle w:val="y2iqfc"/>
          <w:rFonts w:cs="Arial"/>
          <w:lang w:val="en"/>
        </w:rPr>
        <w:t>R$</w:t>
      </w:r>
      <w:r w:rsidRPr="006E763A">
        <w:rPr>
          <w:rStyle w:val="y2iqfc"/>
          <w:rFonts w:cs="Arial"/>
          <w:lang w:val="en"/>
        </w:rPr>
        <w:t xml:space="preserve"> 430,424.08 and Companhia de Seguros Aliança da Bahia subscribed 312,028 preferred shares, equivalent to </w:t>
      </w:r>
      <w:r>
        <w:rPr>
          <w:rStyle w:val="y2iqfc"/>
          <w:rFonts w:cs="Arial"/>
          <w:lang w:val="en"/>
        </w:rPr>
        <w:t>R$</w:t>
      </w:r>
      <w:r w:rsidRPr="006E763A">
        <w:rPr>
          <w:rStyle w:val="y2iqfc"/>
          <w:rFonts w:cs="Arial"/>
          <w:lang w:val="en"/>
        </w:rPr>
        <w:t xml:space="preserve"> 408,756.68, on the condition that other Brasilcap’s minority shareholders do not exercise their preemptive right. The issuance maintained unchanged the current economic stake held by BB Seguros Participações S.A. in Brasilcap’s total capital.</w:t>
      </w:r>
    </w:p>
    <w:p w14:paraId="32F6F05B" w14:textId="77777777" w:rsidR="0007336D" w:rsidRPr="006E763A" w:rsidRDefault="0007336D" w:rsidP="0007336D">
      <w:pPr>
        <w:pStyle w:val="05-Textonormal"/>
      </w:pPr>
      <w:r w:rsidRPr="00D51578">
        <w:t xml:space="preserve">Considering that the minority shareholders </w:t>
      </w:r>
      <w:r w:rsidRPr="0007336D">
        <w:rPr>
          <w:rStyle w:val="y2iqfc"/>
          <w:rFonts w:cs="Arial"/>
          <w:lang w:val="en"/>
        </w:rPr>
        <w:t xml:space="preserve">did not exercise their preemptive rights within the </w:t>
      </w:r>
      <w:r w:rsidRPr="00D51578">
        <w:t>allowed period</w:t>
      </w:r>
      <w:r w:rsidRPr="0007336D">
        <w:rPr>
          <w:rStyle w:val="y2iqfc"/>
          <w:rFonts w:cs="Arial"/>
          <w:lang w:val="en"/>
        </w:rPr>
        <w:t xml:space="preserve">, BB Seguros, due to the terms agreed through the Subscription Commitment Instrument and Other Covenants, started </w:t>
      </w:r>
      <w:r w:rsidRPr="0007336D">
        <w:rPr>
          <w:lang w:val="en-US"/>
        </w:rPr>
        <w:t>the</w:t>
      </w:r>
      <w:r w:rsidRPr="00D51578">
        <w:t xml:space="preserve"> necessary procedures for the acquisition of the preferred shares, which must be concluded by December 26, 2022, in order to equalize the shareholding proportion held by the majority shareholders before the contribution of capital.</w:t>
      </w:r>
    </w:p>
    <w:p w14:paraId="466FAF85" w14:textId="06FAE08C" w:rsidR="0007336D" w:rsidRDefault="0007336D" w:rsidP="0007336D">
      <w:pPr>
        <w:pStyle w:val="05-Textonormal"/>
        <w:rPr>
          <w:rStyle w:val="y2iqfc"/>
          <w:rFonts w:cs="Arial"/>
          <w:lang w:val="en"/>
        </w:rPr>
      </w:pPr>
      <w:r w:rsidRPr="006E763A">
        <w:t>Thus, Brasilcap's paid in capital</w:t>
      </w:r>
      <w:r w:rsidRPr="006E763A">
        <w:rPr>
          <w:rStyle w:val="y2iqfc"/>
          <w:rFonts w:cs="Arial"/>
          <w:lang w:val="en"/>
        </w:rPr>
        <w:t xml:space="preserve"> amounted to </w:t>
      </w:r>
      <w:r>
        <w:rPr>
          <w:rStyle w:val="y2iqfc"/>
          <w:rFonts w:cs="Arial"/>
          <w:lang w:val="en"/>
        </w:rPr>
        <w:t>R$</w:t>
      </w:r>
      <w:r w:rsidRPr="006E763A">
        <w:rPr>
          <w:rStyle w:val="y2iqfc"/>
          <w:rFonts w:cs="Arial"/>
          <w:lang w:val="en"/>
        </w:rPr>
        <w:t xml:space="preserve"> 354,398,110.76, divided into 216,010,804 </w:t>
      </w:r>
      <w:r w:rsidRPr="006E763A">
        <w:t>common shares</w:t>
      </w:r>
      <w:r w:rsidRPr="006E763A">
        <w:rPr>
          <w:rStyle w:val="y2iqfc"/>
          <w:rFonts w:cs="Arial"/>
          <w:lang w:val="en"/>
        </w:rPr>
        <w:t>, all nominative with no par value, and 184,329,196 preferred shares, all nominative with no par value</w:t>
      </w:r>
      <w:r>
        <w:rPr>
          <w:rStyle w:val="y2iqfc"/>
          <w:rFonts w:cs="Arial"/>
          <w:lang w:val="en"/>
        </w:rPr>
        <w:t>.</w:t>
      </w:r>
    </w:p>
    <w:p w14:paraId="61851839" w14:textId="77777777" w:rsidR="004D4283" w:rsidRPr="003420CD" w:rsidRDefault="004D4283" w:rsidP="0007336D">
      <w:pPr>
        <w:pStyle w:val="05-Textonormal"/>
        <w:rPr>
          <w:lang w:val="en-US"/>
        </w:rPr>
      </w:pPr>
    </w:p>
    <w:p w14:paraId="4E74DA60" w14:textId="094DAF09" w:rsidR="0007336D" w:rsidRPr="0007336D" w:rsidRDefault="0007336D" w:rsidP="0007336D">
      <w:pPr>
        <w:pStyle w:val="02-TtulodeNota"/>
        <w:rPr>
          <w:color w:val="1F4E79" w:themeColor="accent1" w:themeShade="80"/>
        </w:rPr>
      </w:pPr>
      <w:bookmarkStart w:id="16" w:name="_Toc102987254"/>
      <w:bookmarkStart w:id="17" w:name="OLE_LINK1"/>
      <w:r w:rsidRPr="0007336D">
        <w:rPr>
          <w:color w:val="1F4E79" w:themeColor="accent1" w:themeShade="80"/>
        </w:rPr>
        <w:t>3 – PRESENTATION OF FINANCIAL STATEMENTS</w:t>
      </w:r>
      <w:bookmarkEnd w:id="16"/>
    </w:p>
    <w:p w14:paraId="73EA6E56" w14:textId="77777777" w:rsidR="0007336D" w:rsidRPr="005E5527" w:rsidRDefault="0007336D" w:rsidP="0007336D">
      <w:pPr>
        <w:pStyle w:val="03-SubttulodeNota"/>
        <w:rPr>
          <w:color w:val="1F4E79" w:themeColor="accent1" w:themeShade="80"/>
          <w:sz w:val="18"/>
        </w:rPr>
      </w:pPr>
      <w:r w:rsidRPr="005E5527">
        <w:rPr>
          <w:color w:val="1F4E79" w:themeColor="accent1" w:themeShade="80"/>
          <w:sz w:val="18"/>
        </w:rPr>
        <w:t>a) Statement of Compliance</w:t>
      </w:r>
    </w:p>
    <w:p w14:paraId="0397D4CE" w14:textId="77777777" w:rsidR="0007336D" w:rsidRPr="000F6F5F" w:rsidRDefault="0007336D" w:rsidP="0007336D">
      <w:pPr>
        <w:pStyle w:val="05-Textonormal"/>
        <w:rPr>
          <w:lang w:val="en-US"/>
        </w:rPr>
      </w:pPr>
      <w:r w:rsidRPr="009D7FD0">
        <w:rPr>
          <w:lang w:val="en-US"/>
        </w:rPr>
        <w:t xml:space="preserve">The individual financial statements have been prepared in accordance with the accounting guidelines derived from Brazilian corporation law and are </w:t>
      </w:r>
      <w:r w:rsidRPr="000F6F5F">
        <w:rPr>
          <w:lang w:val="en-US"/>
        </w:rPr>
        <w:t>presented in compliance with accounting practices adopted in Brazil, including pronouncements issued by the Comitê de Pronunciamentos Contábeis – CPC (Accounting Pronouncements Committee), approved by Conselho Federal de Contabilidade – CFC (Federal Accounting Council).</w:t>
      </w:r>
    </w:p>
    <w:p w14:paraId="72CB842D" w14:textId="77777777" w:rsidR="0007336D" w:rsidRPr="000F6F5F" w:rsidRDefault="0007336D" w:rsidP="0007336D">
      <w:pPr>
        <w:pStyle w:val="05-Textonormal"/>
        <w:rPr>
          <w:lang w:val="en-US"/>
        </w:rPr>
      </w:pPr>
      <w:r w:rsidRPr="000F6F5F">
        <w:rPr>
          <w:lang w:val="en-US"/>
        </w:rPr>
        <w:t>The consolidated financial statements have been prepared in accordance with International Financial Reporting Standards (IFRS), issued by the International Accounting Standards Board (IASB).</w:t>
      </w:r>
    </w:p>
    <w:p w14:paraId="049AAC09" w14:textId="77777777" w:rsidR="0007336D" w:rsidRPr="009D7FD0" w:rsidRDefault="0007336D" w:rsidP="0007336D">
      <w:pPr>
        <w:pStyle w:val="05-Textonormal"/>
        <w:keepNext/>
        <w:keepLines/>
        <w:rPr>
          <w:lang w:val="en-US"/>
        </w:rPr>
      </w:pPr>
      <w:r w:rsidRPr="000F6F5F">
        <w:rPr>
          <w:lang w:val="en-US"/>
        </w:rPr>
        <w:t>There are no divergences in accounting practices adopted for these individual and consolidated financial statements, given that the conformity between of the accounting standards adopted in Brazil and those issued by the IASB</w:t>
      </w:r>
      <w:r>
        <w:rPr>
          <w:lang w:val="en-US"/>
        </w:rPr>
        <w:t>.</w:t>
      </w:r>
    </w:p>
    <w:p w14:paraId="3CC68825" w14:textId="77777777" w:rsidR="0007336D" w:rsidRPr="00E06C01" w:rsidRDefault="0007336D" w:rsidP="0007336D">
      <w:pPr>
        <w:pStyle w:val="05-Textonormal"/>
        <w:keepNext/>
        <w:keepLines/>
        <w:rPr>
          <w:lang w:val="en-US"/>
        </w:rPr>
      </w:pPr>
      <w:r w:rsidRPr="000F6F5F">
        <w:rPr>
          <w:lang w:val="en-US"/>
        </w:rPr>
        <w:t xml:space="preserve">All the relevant information specific to the financial statements are evidenced and correspond to those used by Management </w:t>
      </w:r>
      <w:r w:rsidRPr="00E06C01">
        <w:rPr>
          <w:lang w:val="en-US"/>
        </w:rPr>
        <w:t xml:space="preserve">in its management. </w:t>
      </w:r>
    </w:p>
    <w:p w14:paraId="2761DA18" w14:textId="77777777" w:rsidR="0007336D" w:rsidRDefault="0007336D" w:rsidP="0007336D">
      <w:pPr>
        <w:pStyle w:val="05-Textonormal"/>
        <w:keepNext/>
        <w:keepLines/>
        <w:rPr>
          <w:lang w:val="en-US"/>
        </w:rPr>
      </w:pPr>
      <w:r w:rsidRPr="00E06C01">
        <w:rPr>
          <w:lang w:val="en-US"/>
        </w:rPr>
        <w:t xml:space="preserve">These financial statements were approved and authorized by BB Seguridade's Board of Directors on </w:t>
      </w:r>
      <w:r>
        <w:rPr>
          <w:lang w:val="en-US"/>
        </w:rPr>
        <w:t>May 06</w:t>
      </w:r>
      <w:r w:rsidRPr="00E06C01">
        <w:rPr>
          <w:lang w:val="en-US"/>
        </w:rPr>
        <w:t>, 202</w:t>
      </w:r>
      <w:r>
        <w:rPr>
          <w:lang w:val="en-US"/>
        </w:rPr>
        <w:t>2.</w:t>
      </w:r>
    </w:p>
    <w:p w14:paraId="6FF89EB6" w14:textId="77777777" w:rsidR="0007336D" w:rsidRPr="007056B9" w:rsidRDefault="0007336D" w:rsidP="0007336D">
      <w:pPr>
        <w:pStyle w:val="03-SubttulodeNota"/>
        <w:rPr>
          <w:color w:val="1F4E79" w:themeColor="accent1" w:themeShade="80"/>
          <w:sz w:val="18"/>
          <w:szCs w:val="18"/>
        </w:rPr>
      </w:pPr>
      <w:r w:rsidRPr="007056B9">
        <w:rPr>
          <w:color w:val="1F4E79" w:themeColor="accent1" w:themeShade="80"/>
          <w:sz w:val="18"/>
          <w:szCs w:val="18"/>
        </w:rPr>
        <w:t>b) Continuity</w:t>
      </w:r>
    </w:p>
    <w:p w14:paraId="2FED9DB6" w14:textId="77777777" w:rsidR="0007336D" w:rsidRPr="00715A04" w:rsidRDefault="0007336D" w:rsidP="0007336D">
      <w:pPr>
        <w:pStyle w:val="05-Textonormal1"/>
        <w:rPr>
          <w:lang w:val="en-US"/>
        </w:rPr>
      </w:pPr>
      <w:r w:rsidRPr="000158CB">
        <w:rPr>
          <w:lang w:val="en-US"/>
        </w:rPr>
        <w:t xml:space="preserve">Management evaluated the capacity of BB Seguridade to continue normally operating </w:t>
      </w:r>
      <w:r>
        <w:rPr>
          <w:rStyle w:val="tlid-translation"/>
          <w:lang w:val="en"/>
        </w:rPr>
        <w:t>and it is convinced that it has the resources to continue its business in the future.</w:t>
      </w:r>
      <w:r w:rsidRPr="000158CB">
        <w:rPr>
          <w:lang w:val="en-US"/>
        </w:rPr>
        <w:t xml:space="preserve"> </w:t>
      </w:r>
      <w:r>
        <w:rPr>
          <w:rStyle w:val="tlid-translation"/>
          <w:lang w:val="en"/>
        </w:rPr>
        <w:t>In addition, Management is not aware of any material uncertainties that could generate significant doubts about its ability to continue operating. Accordingly, these consolidated and individual financial statements were prepared based on the assumption of operating continuity.</w:t>
      </w:r>
    </w:p>
    <w:p w14:paraId="49C810AE" w14:textId="77777777" w:rsidR="0007336D" w:rsidRPr="007056B9" w:rsidRDefault="0007336D" w:rsidP="0007336D">
      <w:pPr>
        <w:pStyle w:val="03-SubttulodeNota"/>
        <w:rPr>
          <w:color w:val="1F4E79" w:themeColor="accent1" w:themeShade="80"/>
          <w:sz w:val="18"/>
          <w:szCs w:val="18"/>
        </w:rPr>
      </w:pPr>
      <w:r w:rsidRPr="007056B9">
        <w:rPr>
          <w:color w:val="1F4E79" w:themeColor="accent1" w:themeShade="80"/>
          <w:sz w:val="18"/>
          <w:szCs w:val="18"/>
        </w:rPr>
        <w:t>c) Measurement Basis of Assets and Liabilities</w:t>
      </w:r>
    </w:p>
    <w:p w14:paraId="1B34BA94" w14:textId="49FF39D8" w:rsidR="0007336D" w:rsidRDefault="0007336D" w:rsidP="0007336D">
      <w:pPr>
        <w:pStyle w:val="05-Textonormal"/>
        <w:rPr>
          <w:lang w:val="en-US"/>
        </w:rPr>
      </w:pPr>
      <w:r w:rsidRPr="00001B11">
        <w:rPr>
          <w:lang w:val="en-US"/>
        </w:rPr>
        <w:t>These individual and consolidated interim financial statements have been prepared using historical cost as the measurement basis, except for financial assets measured at fair value through profit or loss.</w:t>
      </w:r>
    </w:p>
    <w:p w14:paraId="5F5AE5F7" w14:textId="77777777" w:rsidR="004D4283" w:rsidRPr="00B15324" w:rsidRDefault="004D4283" w:rsidP="0007336D">
      <w:pPr>
        <w:pStyle w:val="05-Textonormal"/>
        <w:rPr>
          <w:lang w:val="en-US"/>
        </w:rPr>
      </w:pPr>
    </w:p>
    <w:p w14:paraId="50E691A9" w14:textId="77777777" w:rsidR="0007336D" w:rsidRPr="007056B9" w:rsidRDefault="0007336D" w:rsidP="0007336D">
      <w:pPr>
        <w:pStyle w:val="03-SubttulodeNota"/>
        <w:rPr>
          <w:color w:val="1F4E79" w:themeColor="accent1" w:themeShade="80"/>
          <w:sz w:val="18"/>
          <w:szCs w:val="18"/>
        </w:rPr>
      </w:pPr>
      <w:r w:rsidRPr="007056B9">
        <w:rPr>
          <w:color w:val="1F4E79" w:themeColor="accent1" w:themeShade="80"/>
          <w:sz w:val="18"/>
          <w:szCs w:val="18"/>
        </w:rPr>
        <w:lastRenderedPageBreak/>
        <w:t>d) Functional and Presentation Currency</w:t>
      </w:r>
    </w:p>
    <w:p w14:paraId="386EEEB1" w14:textId="77777777" w:rsidR="0007336D" w:rsidRDefault="0007336D" w:rsidP="0007336D">
      <w:pPr>
        <w:pStyle w:val="03-SubttulodeNota"/>
        <w:rPr>
          <w:b w:val="0"/>
          <w:sz w:val="18"/>
          <w:szCs w:val="18"/>
        </w:rPr>
      </w:pPr>
      <w:r w:rsidRPr="00CB214C">
        <w:rPr>
          <w:b w:val="0"/>
          <w:sz w:val="18"/>
          <w:szCs w:val="18"/>
        </w:rPr>
        <w:t>The financial statements are presented in Brazilian Reais (R$), the functional and presentation currency of BB Seguridade. BB Seguridade and subsidiaries did not carry out operations in foreign currency</w:t>
      </w:r>
      <w:r>
        <w:rPr>
          <w:b w:val="0"/>
          <w:sz w:val="18"/>
          <w:szCs w:val="18"/>
        </w:rPr>
        <w:t>.</w:t>
      </w:r>
    </w:p>
    <w:p w14:paraId="12C7BE2A" w14:textId="77777777" w:rsidR="0007336D" w:rsidRPr="007056B9" w:rsidRDefault="0007336D" w:rsidP="0007336D">
      <w:pPr>
        <w:pStyle w:val="03-SubttulodeNota"/>
        <w:rPr>
          <w:color w:val="1F4E79" w:themeColor="accent1" w:themeShade="80"/>
          <w:sz w:val="18"/>
          <w:szCs w:val="18"/>
        </w:rPr>
      </w:pPr>
      <w:r w:rsidRPr="007056B9">
        <w:rPr>
          <w:color w:val="1F4E79" w:themeColor="accent1" w:themeShade="80"/>
          <w:sz w:val="18"/>
          <w:szCs w:val="18"/>
        </w:rPr>
        <w:t>e) Consolidation Basis</w:t>
      </w:r>
    </w:p>
    <w:p w14:paraId="13D71E23" w14:textId="77777777" w:rsidR="0007336D" w:rsidRDefault="0007336D" w:rsidP="0007336D">
      <w:pPr>
        <w:pStyle w:val="05-Textonormal"/>
        <w:rPr>
          <w:lang w:val="en-US"/>
        </w:rPr>
      </w:pPr>
      <w:r w:rsidRPr="00B15324">
        <w:rPr>
          <w:lang w:val="en-US"/>
        </w:rPr>
        <w:t xml:space="preserve">The consolidated financial statements of the </w:t>
      </w:r>
      <w:r>
        <w:rPr>
          <w:lang w:val="en-US"/>
        </w:rPr>
        <w:t xml:space="preserve">BB Seguridade and </w:t>
      </w:r>
      <w:r w:rsidRPr="00A01BD8">
        <w:rPr>
          <w:lang w:val="en-US"/>
        </w:rPr>
        <w:t>subsidiaries</w:t>
      </w:r>
      <w:r>
        <w:rPr>
          <w:lang w:val="en-US"/>
        </w:rPr>
        <w:t xml:space="preserve"> are</w:t>
      </w:r>
      <w:r w:rsidRPr="00B15324">
        <w:rPr>
          <w:lang w:val="en-US"/>
        </w:rPr>
        <w:t xml:space="preserve"> include</w:t>
      </w:r>
      <w:r>
        <w:rPr>
          <w:lang w:val="en-US"/>
        </w:rPr>
        <w:t>d</w:t>
      </w:r>
      <w:r w:rsidRPr="00B15324">
        <w:rPr>
          <w:lang w:val="en-US"/>
        </w:rPr>
        <w:t xml:space="preserve"> the consolidation of assets and </w:t>
      </w:r>
      <w:r>
        <w:rPr>
          <w:lang w:val="en-US"/>
        </w:rPr>
        <w:t xml:space="preserve">liabilities from BB Seguridade </w:t>
      </w:r>
      <w:r w:rsidRPr="00B15324">
        <w:rPr>
          <w:lang w:val="en-US"/>
        </w:rPr>
        <w:t xml:space="preserve">and </w:t>
      </w:r>
      <w:r>
        <w:rPr>
          <w:lang w:val="en-US"/>
        </w:rPr>
        <w:t>its</w:t>
      </w:r>
      <w:r w:rsidRPr="00B15324">
        <w:rPr>
          <w:lang w:val="en-US"/>
        </w:rPr>
        <w:t xml:space="preserve"> controlled entities, as follows:</w:t>
      </w:r>
    </w:p>
    <w:tbl>
      <w:tblPr>
        <w:tblStyle w:val="TabeladeLista6Colorida-nfase5"/>
        <w:tblW w:w="9640"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3698"/>
        <w:gridCol w:w="604"/>
        <w:gridCol w:w="1085"/>
        <w:gridCol w:w="1276"/>
        <w:gridCol w:w="283"/>
        <w:gridCol w:w="1276"/>
        <w:gridCol w:w="1418"/>
      </w:tblGrid>
      <w:tr w:rsidR="0007336D" w:rsidRPr="0048242D" w14:paraId="34CB91C3" w14:textId="77777777" w:rsidTr="0007336D">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698" w:type="dxa"/>
            <w:vMerge w:val="restart"/>
            <w:tcBorders>
              <w:bottom w:val="none" w:sz="0" w:space="0" w:color="auto"/>
            </w:tcBorders>
            <w:shd w:val="clear" w:color="auto" w:fill="auto"/>
            <w:vAlign w:val="center"/>
          </w:tcPr>
          <w:p w14:paraId="3EABE621" w14:textId="77777777" w:rsidR="0007336D" w:rsidRPr="0048242D" w:rsidRDefault="0007336D" w:rsidP="0007336D">
            <w:pPr>
              <w:pStyle w:val="08-Tabelageral"/>
              <w:jc w:val="left"/>
              <w:rPr>
                <w:rFonts w:cs="Arial"/>
                <w:b w:val="0"/>
                <w:color w:val="auto"/>
                <w:sz w:val="18"/>
              </w:rPr>
            </w:pPr>
            <w:r>
              <w:rPr>
                <w:rFonts w:cs="Arial"/>
                <w:color w:val="auto"/>
              </w:rPr>
              <w:t>Company</w:t>
            </w:r>
          </w:p>
        </w:tc>
        <w:tc>
          <w:tcPr>
            <w:tcW w:w="604" w:type="dxa"/>
            <w:tcBorders>
              <w:bottom w:val="nil"/>
            </w:tcBorders>
            <w:shd w:val="clear" w:color="auto" w:fill="auto"/>
          </w:tcPr>
          <w:p w14:paraId="63A8496B" w14:textId="77777777" w:rsidR="0007336D" w:rsidRPr="0048242D" w:rsidRDefault="0007336D" w:rsidP="0007336D">
            <w:pPr>
              <w:jc w:val="center"/>
              <w:cnfStyle w:val="100000000000" w:firstRow="1" w:lastRow="0" w:firstColumn="0" w:lastColumn="0" w:oddVBand="0" w:evenVBand="0" w:oddHBand="0" w:evenHBand="0" w:firstRowFirstColumn="0" w:firstRowLastColumn="0" w:lastRowFirstColumn="0" w:lastRowLastColumn="0"/>
              <w:rPr>
                <w:rFonts w:cs="Arial"/>
                <w:b w:val="0"/>
                <w:color w:val="auto"/>
                <w:szCs w:val="18"/>
              </w:rPr>
            </w:pPr>
          </w:p>
        </w:tc>
        <w:tc>
          <w:tcPr>
            <w:tcW w:w="1085" w:type="dxa"/>
            <w:vMerge w:val="restart"/>
            <w:tcBorders>
              <w:bottom w:val="none" w:sz="0" w:space="0" w:color="auto"/>
            </w:tcBorders>
            <w:shd w:val="clear" w:color="auto" w:fill="auto"/>
            <w:vAlign w:val="center"/>
          </w:tcPr>
          <w:p w14:paraId="4A156802" w14:textId="77777777" w:rsidR="0007336D" w:rsidRPr="0048242D" w:rsidRDefault="0007336D" w:rsidP="0007336D">
            <w:pPr>
              <w:pStyle w:val="08-Tabelageral"/>
              <w:cnfStyle w:val="100000000000" w:firstRow="1" w:lastRow="0" w:firstColumn="0" w:lastColumn="0" w:oddVBand="0" w:evenVBand="0" w:oddHBand="0" w:evenHBand="0" w:firstRowFirstColumn="0" w:firstRowLastColumn="0" w:lastRowFirstColumn="0" w:lastRowLastColumn="0"/>
              <w:rPr>
                <w:rFonts w:cs="Arial"/>
                <w:bCs w:val="0"/>
                <w:color w:val="auto"/>
              </w:rPr>
            </w:pPr>
            <w:r>
              <w:rPr>
                <w:rFonts w:cs="Arial"/>
                <w:color w:val="auto"/>
              </w:rPr>
              <w:t>Activity</w:t>
            </w:r>
          </w:p>
        </w:tc>
        <w:tc>
          <w:tcPr>
            <w:tcW w:w="1276" w:type="dxa"/>
            <w:vMerge w:val="restart"/>
            <w:tcBorders>
              <w:bottom w:val="none" w:sz="0" w:space="0" w:color="auto"/>
            </w:tcBorders>
            <w:shd w:val="clear" w:color="auto" w:fill="auto"/>
            <w:vAlign w:val="center"/>
          </w:tcPr>
          <w:p w14:paraId="32440246" w14:textId="77777777" w:rsidR="0007336D" w:rsidRPr="0048242D" w:rsidRDefault="0007336D" w:rsidP="0007336D">
            <w:pPr>
              <w:pStyle w:val="08-Tabelageral"/>
              <w:cnfStyle w:val="100000000000" w:firstRow="1" w:lastRow="0" w:firstColumn="0" w:lastColumn="0" w:oddVBand="0" w:evenVBand="0" w:oddHBand="0" w:evenHBand="0" w:firstRowFirstColumn="0" w:firstRowLastColumn="0" w:lastRowFirstColumn="0" w:lastRowLastColumn="0"/>
              <w:rPr>
                <w:rFonts w:cs="Arial"/>
                <w:color w:val="auto"/>
              </w:rPr>
            </w:pPr>
            <w:r w:rsidRPr="00E756D3">
              <w:t>Country of constitution</w:t>
            </w:r>
          </w:p>
        </w:tc>
        <w:tc>
          <w:tcPr>
            <w:tcW w:w="283" w:type="dxa"/>
            <w:tcBorders>
              <w:bottom w:val="nil"/>
            </w:tcBorders>
            <w:shd w:val="clear" w:color="auto" w:fill="auto"/>
          </w:tcPr>
          <w:p w14:paraId="76180055" w14:textId="77777777" w:rsidR="0007336D" w:rsidRPr="0048242D" w:rsidRDefault="0007336D" w:rsidP="0007336D">
            <w:pPr>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p>
        </w:tc>
        <w:tc>
          <w:tcPr>
            <w:tcW w:w="2694" w:type="dxa"/>
            <w:gridSpan w:val="2"/>
            <w:tcBorders>
              <w:bottom w:val="nil"/>
            </w:tcBorders>
            <w:shd w:val="clear" w:color="auto" w:fill="auto"/>
            <w:vAlign w:val="center"/>
          </w:tcPr>
          <w:p w14:paraId="11D1B2F8" w14:textId="77777777" w:rsidR="0007336D" w:rsidRPr="0048242D" w:rsidRDefault="0007336D" w:rsidP="0007336D">
            <w:pPr>
              <w:jc w:val="center"/>
              <w:cnfStyle w:val="100000000000" w:firstRow="1" w:lastRow="0" w:firstColumn="0" w:lastColumn="0" w:oddVBand="0" w:evenVBand="0" w:oddHBand="0" w:evenHBand="0" w:firstRowFirstColumn="0" w:firstRowLastColumn="0" w:lastRowFirstColumn="0" w:lastRowLastColumn="0"/>
              <w:rPr>
                <w:rFonts w:cs="Arial"/>
                <w:color w:val="auto"/>
                <w:szCs w:val="18"/>
              </w:rPr>
            </w:pPr>
            <w:r w:rsidRPr="0048242D">
              <w:rPr>
                <w:rFonts w:cs="Arial"/>
                <w:color w:val="auto"/>
                <w:sz w:val="14"/>
                <w:szCs w:val="18"/>
              </w:rPr>
              <w:t xml:space="preserve">% </w:t>
            </w:r>
            <w:r>
              <w:rPr>
                <w:rFonts w:cs="Arial"/>
                <w:color w:val="auto"/>
                <w:sz w:val="14"/>
                <w:szCs w:val="18"/>
              </w:rPr>
              <w:t>Share</w:t>
            </w:r>
          </w:p>
        </w:tc>
      </w:tr>
      <w:tr w:rsidR="0007336D" w:rsidRPr="0048242D" w14:paraId="58A196FE" w14:textId="77777777" w:rsidTr="0007336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vMerge/>
            <w:tcBorders>
              <w:bottom w:val="single" w:sz="2" w:space="0" w:color="1F4E79" w:themeColor="accent1" w:themeShade="80"/>
            </w:tcBorders>
            <w:shd w:val="clear" w:color="auto" w:fill="auto"/>
          </w:tcPr>
          <w:p w14:paraId="00A3AC20" w14:textId="77777777" w:rsidR="0007336D" w:rsidRPr="0048242D" w:rsidRDefault="0007336D" w:rsidP="0007336D">
            <w:pPr>
              <w:pStyle w:val="08-Tabelageral"/>
              <w:jc w:val="left"/>
              <w:rPr>
                <w:rFonts w:cs="Arial"/>
                <w:color w:val="auto"/>
              </w:rPr>
            </w:pPr>
          </w:p>
        </w:tc>
        <w:tc>
          <w:tcPr>
            <w:tcW w:w="604" w:type="dxa"/>
            <w:tcBorders>
              <w:top w:val="nil"/>
              <w:bottom w:val="single" w:sz="2" w:space="0" w:color="1F4E79" w:themeColor="accent1" w:themeShade="80"/>
            </w:tcBorders>
            <w:shd w:val="clear" w:color="auto" w:fill="auto"/>
          </w:tcPr>
          <w:p w14:paraId="220F09A4" w14:textId="77777777" w:rsidR="0007336D" w:rsidRPr="0048242D" w:rsidRDefault="0007336D" w:rsidP="0007336D">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085" w:type="dxa"/>
            <w:vMerge/>
            <w:tcBorders>
              <w:bottom w:val="single" w:sz="2" w:space="0" w:color="1F4E79" w:themeColor="accent1" w:themeShade="80"/>
            </w:tcBorders>
            <w:shd w:val="clear" w:color="auto" w:fill="auto"/>
          </w:tcPr>
          <w:p w14:paraId="35F18D08" w14:textId="77777777" w:rsidR="0007336D" w:rsidRPr="0048242D" w:rsidRDefault="0007336D" w:rsidP="0007336D">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vMerge/>
            <w:tcBorders>
              <w:bottom w:val="single" w:sz="2" w:space="0" w:color="1F4E79" w:themeColor="accent1" w:themeShade="80"/>
            </w:tcBorders>
            <w:shd w:val="clear" w:color="auto" w:fill="auto"/>
          </w:tcPr>
          <w:p w14:paraId="0EBC3095" w14:textId="77777777" w:rsidR="0007336D" w:rsidRPr="0048242D" w:rsidRDefault="0007336D" w:rsidP="0007336D">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283" w:type="dxa"/>
            <w:tcBorders>
              <w:top w:val="nil"/>
              <w:bottom w:val="single" w:sz="2" w:space="0" w:color="1F4E79" w:themeColor="accent1" w:themeShade="80"/>
            </w:tcBorders>
            <w:shd w:val="clear" w:color="auto" w:fill="auto"/>
          </w:tcPr>
          <w:p w14:paraId="64A076A1" w14:textId="77777777" w:rsidR="0007336D" w:rsidRPr="0048242D" w:rsidRDefault="0007336D" w:rsidP="0007336D">
            <w:pPr>
              <w:pStyle w:val="08-Tabelageral"/>
              <w:jc w:val="center"/>
              <w:cnfStyle w:val="000000100000" w:firstRow="0" w:lastRow="0" w:firstColumn="0" w:lastColumn="0" w:oddVBand="0" w:evenVBand="0" w:oddHBand="1" w:evenHBand="0" w:firstRowFirstColumn="0" w:firstRowLastColumn="0" w:lastRowFirstColumn="0" w:lastRowLastColumn="0"/>
              <w:rPr>
                <w:rFonts w:cs="Arial"/>
                <w:b/>
                <w:color w:val="auto"/>
              </w:rPr>
            </w:pPr>
          </w:p>
        </w:tc>
        <w:tc>
          <w:tcPr>
            <w:tcW w:w="1276" w:type="dxa"/>
            <w:tcBorders>
              <w:top w:val="nil"/>
              <w:bottom w:val="single" w:sz="2" w:space="0" w:color="1F4E79" w:themeColor="accent1" w:themeShade="80"/>
            </w:tcBorders>
            <w:shd w:val="clear" w:color="auto" w:fill="auto"/>
          </w:tcPr>
          <w:p w14:paraId="7AF3E8A9" w14:textId="77777777" w:rsidR="0007336D" w:rsidRPr="0048242D" w:rsidRDefault="0007336D" w:rsidP="0007336D">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Mar 31, 2022</w:t>
            </w:r>
          </w:p>
        </w:tc>
        <w:tc>
          <w:tcPr>
            <w:tcW w:w="1418" w:type="dxa"/>
            <w:tcBorders>
              <w:top w:val="nil"/>
              <w:bottom w:val="single" w:sz="2" w:space="0" w:color="1F4E79" w:themeColor="accent1" w:themeShade="80"/>
            </w:tcBorders>
            <w:shd w:val="clear" w:color="auto" w:fill="auto"/>
          </w:tcPr>
          <w:p w14:paraId="7A3183FE" w14:textId="77777777" w:rsidR="0007336D" w:rsidRPr="0048242D" w:rsidRDefault="0007336D" w:rsidP="0007336D">
            <w:pPr>
              <w:pStyle w:val="08-Tabelageral"/>
              <w:cnfStyle w:val="000000100000" w:firstRow="0" w:lastRow="0" w:firstColumn="0" w:lastColumn="0" w:oddVBand="0" w:evenVBand="0" w:oddHBand="1" w:evenHBand="0" w:firstRowFirstColumn="0" w:firstRowLastColumn="0" w:lastRowFirstColumn="0" w:lastRowLastColumn="0"/>
              <w:rPr>
                <w:rFonts w:cs="Arial"/>
                <w:b/>
                <w:color w:val="auto"/>
              </w:rPr>
            </w:pPr>
            <w:r>
              <w:rPr>
                <w:rFonts w:cs="Arial"/>
                <w:b/>
                <w:color w:val="auto"/>
              </w:rPr>
              <w:t>Dec 31, 2021</w:t>
            </w:r>
          </w:p>
        </w:tc>
      </w:tr>
      <w:tr w:rsidR="0007336D" w:rsidRPr="0048242D" w14:paraId="59EEA371" w14:textId="77777777" w:rsidTr="0007336D">
        <w:trPr>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bottom w:val="nil"/>
            </w:tcBorders>
            <w:shd w:val="clear" w:color="auto" w:fill="auto"/>
          </w:tcPr>
          <w:p w14:paraId="4A2A6185" w14:textId="77777777" w:rsidR="0007336D" w:rsidRPr="0048242D" w:rsidRDefault="0007336D" w:rsidP="0007336D">
            <w:pPr>
              <w:pStyle w:val="08-Tabelageral"/>
              <w:jc w:val="left"/>
              <w:rPr>
                <w:rFonts w:cs="Arial"/>
                <w:b w:val="0"/>
                <w:bCs w:val="0"/>
                <w:color w:val="auto"/>
                <w:szCs w:val="14"/>
              </w:rPr>
            </w:pPr>
            <w:r w:rsidRPr="0048242D">
              <w:rPr>
                <w:rFonts w:cs="Arial"/>
                <w:b w:val="0"/>
                <w:color w:val="auto"/>
                <w:szCs w:val="14"/>
              </w:rPr>
              <w:t>BB Seguros</w:t>
            </w:r>
            <w:r>
              <w:rPr>
                <w:rFonts w:cs="Arial"/>
                <w:b w:val="0"/>
                <w:color w:val="auto"/>
                <w:szCs w:val="14"/>
              </w:rPr>
              <w:t xml:space="preserve"> Participações S.A.</w:t>
            </w:r>
          </w:p>
        </w:tc>
        <w:tc>
          <w:tcPr>
            <w:tcW w:w="604" w:type="dxa"/>
            <w:tcBorders>
              <w:bottom w:val="nil"/>
            </w:tcBorders>
            <w:shd w:val="clear" w:color="auto" w:fill="auto"/>
            <w:vAlign w:val="center"/>
          </w:tcPr>
          <w:p w14:paraId="56EBFD96" w14:textId="77777777" w:rsidR="0007336D" w:rsidRPr="0048242D" w:rsidRDefault="0007336D" w:rsidP="0007336D">
            <w:pPr>
              <w:pStyle w:val="08-Tabelageral"/>
              <w:jc w:val="center"/>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085" w:type="dxa"/>
            <w:tcBorders>
              <w:bottom w:val="nil"/>
            </w:tcBorders>
            <w:shd w:val="clear" w:color="auto" w:fill="auto"/>
            <w:vAlign w:val="center"/>
          </w:tcPr>
          <w:p w14:paraId="366C4E44" w14:textId="77777777" w:rsidR="0007336D" w:rsidRPr="0048242D" w:rsidRDefault="0007336D" w:rsidP="0007336D">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48242D">
              <w:rPr>
                <w:rFonts w:cs="Arial"/>
                <w:color w:val="auto"/>
                <w:szCs w:val="14"/>
              </w:rPr>
              <w:t>Holding</w:t>
            </w:r>
          </w:p>
        </w:tc>
        <w:tc>
          <w:tcPr>
            <w:tcW w:w="1276" w:type="dxa"/>
            <w:tcBorders>
              <w:bottom w:val="nil"/>
            </w:tcBorders>
            <w:shd w:val="clear" w:color="auto" w:fill="auto"/>
            <w:vAlign w:val="center"/>
          </w:tcPr>
          <w:p w14:paraId="74035A52" w14:textId="77777777" w:rsidR="0007336D" w:rsidRPr="0048242D" w:rsidRDefault="0007336D" w:rsidP="0007336D">
            <w:pPr>
              <w:pStyle w:val="08-Tabelageral"/>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Braz</w:t>
            </w:r>
            <w:r w:rsidRPr="0048242D">
              <w:rPr>
                <w:rFonts w:cs="Arial"/>
                <w:color w:val="auto"/>
              </w:rPr>
              <w:t>il</w:t>
            </w:r>
          </w:p>
        </w:tc>
        <w:tc>
          <w:tcPr>
            <w:tcW w:w="283" w:type="dxa"/>
            <w:tcBorders>
              <w:bottom w:val="nil"/>
            </w:tcBorders>
            <w:shd w:val="clear" w:color="auto" w:fill="auto"/>
            <w:vAlign w:val="center"/>
          </w:tcPr>
          <w:p w14:paraId="3FACF0E7" w14:textId="77777777" w:rsidR="0007336D" w:rsidRPr="0048242D" w:rsidRDefault="0007336D" w:rsidP="0007336D">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p>
        </w:tc>
        <w:tc>
          <w:tcPr>
            <w:tcW w:w="1276" w:type="dxa"/>
            <w:tcBorders>
              <w:bottom w:val="nil"/>
            </w:tcBorders>
            <w:shd w:val="clear" w:color="auto" w:fill="auto"/>
            <w:vAlign w:val="center"/>
          </w:tcPr>
          <w:p w14:paraId="68A2A429" w14:textId="77777777" w:rsidR="0007336D" w:rsidRPr="0048242D" w:rsidRDefault="0007336D" w:rsidP="0007336D">
            <w:pPr>
              <w:pStyle w:val="08-Tabelageral"/>
              <w:cnfStyle w:val="000000000000" w:firstRow="0" w:lastRow="0" w:firstColumn="0" w:lastColumn="0" w:oddVBand="0" w:evenVBand="0" w:oddHBand="0" w:evenHBand="0" w:firstRowFirstColumn="0" w:firstRowLastColumn="0" w:lastRowFirstColumn="0" w:lastRowLastColumn="0"/>
              <w:rPr>
                <w:rFonts w:cs="Arial"/>
                <w:color w:val="auto"/>
                <w:szCs w:val="14"/>
              </w:rPr>
            </w:pPr>
            <w:r w:rsidRPr="0048242D">
              <w:rPr>
                <w:rFonts w:cs="Arial"/>
                <w:color w:val="auto"/>
                <w:szCs w:val="14"/>
              </w:rPr>
              <w:t xml:space="preserve">100% </w:t>
            </w:r>
          </w:p>
        </w:tc>
        <w:tc>
          <w:tcPr>
            <w:tcW w:w="1418" w:type="dxa"/>
            <w:tcBorders>
              <w:bottom w:val="nil"/>
            </w:tcBorders>
            <w:shd w:val="clear" w:color="auto" w:fill="auto"/>
            <w:vAlign w:val="center"/>
          </w:tcPr>
          <w:p w14:paraId="4280955B" w14:textId="77777777" w:rsidR="0007336D" w:rsidRPr="0048242D" w:rsidRDefault="0007336D" w:rsidP="0007336D">
            <w:pPr>
              <w:pStyle w:val="08-Tabelageral"/>
              <w:cnfStyle w:val="000000000000" w:firstRow="0" w:lastRow="0" w:firstColumn="0" w:lastColumn="0" w:oddVBand="0" w:evenVBand="0" w:oddHBand="0" w:evenHBand="0" w:firstRowFirstColumn="0" w:firstRowLastColumn="0" w:lastRowFirstColumn="0" w:lastRowLastColumn="0"/>
              <w:rPr>
                <w:rFonts w:cs="Arial"/>
                <w:color w:val="auto"/>
              </w:rPr>
            </w:pPr>
            <w:r w:rsidRPr="0048242D">
              <w:rPr>
                <w:rFonts w:cs="Arial"/>
                <w:color w:val="auto"/>
              </w:rPr>
              <w:t>100%</w:t>
            </w:r>
          </w:p>
        </w:tc>
      </w:tr>
      <w:tr w:rsidR="0007336D" w:rsidRPr="0048242D" w14:paraId="1004E561" w14:textId="77777777" w:rsidTr="0007336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698" w:type="dxa"/>
            <w:tcBorders>
              <w:top w:val="nil"/>
            </w:tcBorders>
            <w:shd w:val="clear" w:color="auto" w:fill="auto"/>
          </w:tcPr>
          <w:p w14:paraId="330108A8" w14:textId="77777777" w:rsidR="0007336D" w:rsidRPr="0048242D" w:rsidRDefault="0007336D" w:rsidP="0007336D">
            <w:pPr>
              <w:pStyle w:val="08-Tabelageral"/>
              <w:jc w:val="left"/>
              <w:rPr>
                <w:rFonts w:cs="Arial"/>
                <w:b w:val="0"/>
                <w:color w:val="auto"/>
              </w:rPr>
            </w:pPr>
            <w:r w:rsidRPr="0048242D">
              <w:rPr>
                <w:rFonts w:cs="Arial"/>
                <w:b w:val="0"/>
                <w:color w:val="auto"/>
              </w:rPr>
              <w:t>BB Corretora</w:t>
            </w:r>
            <w:r>
              <w:rPr>
                <w:rFonts w:cs="Arial"/>
                <w:b w:val="0"/>
                <w:color w:val="auto"/>
              </w:rPr>
              <w:t xml:space="preserve"> de Seguros e Administradora de Bens S.A.</w:t>
            </w:r>
          </w:p>
          <w:p w14:paraId="49B5F05E" w14:textId="77777777" w:rsidR="0007336D" w:rsidRPr="0048242D" w:rsidRDefault="0007336D" w:rsidP="0007336D">
            <w:pPr>
              <w:pStyle w:val="08-Tabelageral"/>
              <w:jc w:val="left"/>
              <w:rPr>
                <w:rFonts w:cs="Arial"/>
                <w:b w:val="0"/>
                <w:color w:val="auto"/>
                <w:szCs w:val="14"/>
              </w:rPr>
            </w:pPr>
          </w:p>
        </w:tc>
        <w:tc>
          <w:tcPr>
            <w:tcW w:w="604" w:type="dxa"/>
            <w:tcBorders>
              <w:top w:val="nil"/>
            </w:tcBorders>
            <w:shd w:val="clear" w:color="auto" w:fill="auto"/>
            <w:vAlign w:val="center"/>
          </w:tcPr>
          <w:p w14:paraId="63D33018" w14:textId="77777777" w:rsidR="0007336D" w:rsidRPr="0048242D" w:rsidRDefault="0007336D" w:rsidP="0007336D">
            <w:pPr>
              <w:pStyle w:val="08-Tabelageral"/>
              <w:ind w:left="-119" w:firstLine="119"/>
              <w:jc w:val="center"/>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085" w:type="dxa"/>
            <w:tcBorders>
              <w:top w:val="nil"/>
            </w:tcBorders>
            <w:shd w:val="clear" w:color="auto" w:fill="auto"/>
            <w:vAlign w:val="center"/>
          </w:tcPr>
          <w:p w14:paraId="37E902C7" w14:textId="77777777" w:rsidR="0007336D" w:rsidRPr="0048242D" w:rsidRDefault="0007336D" w:rsidP="0007336D">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CB214C">
              <w:rPr>
                <w:rFonts w:cs="Arial"/>
                <w:color w:val="auto"/>
                <w:szCs w:val="14"/>
              </w:rPr>
              <w:t>Brokerage</w:t>
            </w:r>
          </w:p>
        </w:tc>
        <w:tc>
          <w:tcPr>
            <w:tcW w:w="1276" w:type="dxa"/>
            <w:tcBorders>
              <w:top w:val="nil"/>
            </w:tcBorders>
            <w:shd w:val="clear" w:color="auto" w:fill="auto"/>
            <w:vAlign w:val="center"/>
          </w:tcPr>
          <w:p w14:paraId="011C6204" w14:textId="77777777" w:rsidR="0007336D" w:rsidRPr="0048242D" w:rsidRDefault="0007336D" w:rsidP="0007336D">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Braz</w:t>
            </w:r>
            <w:r w:rsidRPr="0048242D">
              <w:rPr>
                <w:rFonts w:cs="Arial"/>
                <w:color w:val="auto"/>
              </w:rPr>
              <w:t>il</w:t>
            </w:r>
          </w:p>
        </w:tc>
        <w:tc>
          <w:tcPr>
            <w:tcW w:w="283" w:type="dxa"/>
            <w:tcBorders>
              <w:top w:val="nil"/>
            </w:tcBorders>
            <w:shd w:val="clear" w:color="auto" w:fill="auto"/>
            <w:vAlign w:val="center"/>
          </w:tcPr>
          <w:p w14:paraId="38E8DF23" w14:textId="77777777" w:rsidR="0007336D" w:rsidRPr="0048242D" w:rsidRDefault="0007336D" w:rsidP="0007336D">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p>
        </w:tc>
        <w:tc>
          <w:tcPr>
            <w:tcW w:w="1276" w:type="dxa"/>
            <w:tcBorders>
              <w:top w:val="nil"/>
            </w:tcBorders>
            <w:shd w:val="clear" w:color="auto" w:fill="auto"/>
            <w:vAlign w:val="center"/>
          </w:tcPr>
          <w:p w14:paraId="58C51795" w14:textId="77777777" w:rsidR="0007336D" w:rsidRPr="0048242D" w:rsidRDefault="0007336D" w:rsidP="0007336D">
            <w:pPr>
              <w:pStyle w:val="08-Tabelageral"/>
              <w:cnfStyle w:val="000000100000" w:firstRow="0" w:lastRow="0" w:firstColumn="0" w:lastColumn="0" w:oddVBand="0" w:evenVBand="0" w:oddHBand="1" w:evenHBand="0" w:firstRowFirstColumn="0" w:firstRowLastColumn="0" w:lastRowFirstColumn="0" w:lastRowLastColumn="0"/>
              <w:rPr>
                <w:rFonts w:cs="Arial"/>
                <w:color w:val="auto"/>
                <w:szCs w:val="14"/>
              </w:rPr>
            </w:pPr>
            <w:r w:rsidRPr="0048242D">
              <w:rPr>
                <w:rFonts w:cs="Arial"/>
                <w:color w:val="auto"/>
                <w:szCs w:val="14"/>
              </w:rPr>
              <w:t>100%</w:t>
            </w:r>
          </w:p>
        </w:tc>
        <w:tc>
          <w:tcPr>
            <w:tcW w:w="1418" w:type="dxa"/>
            <w:tcBorders>
              <w:top w:val="nil"/>
            </w:tcBorders>
            <w:shd w:val="clear" w:color="auto" w:fill="auto"/>
            <w:vAlign w:val="center"/>
          </w:tcPr>
          <w:p w14:paraId="1C269A94" w14:textId="77777777" w:rsidR="0007336D" w:rsidRPr="0048242D" w:rsidRDefault="0007336D" w:rsidP="0007336D">
            <w:pPr>
              <w:pStyle w:val="08-Tabelageral"/>
              <w:cnfStyle w:val="000000100000" w:firstRow="0" w:lastRow="0" w:firstColumn="0" w:lastColumn="0" w:oddVBand="0" w:evenVBand="0" w:oddHBand="1" w:evenHBand="0" w:firstRowFirstColumn="0" w:firstRowLastColumn="0" w:lastRowFirstColumn="0" w:lastRowLastColumn="0"/>
              <w:rPr>
                <w:rFonts w:cs="Arial"/>
                <w:color w:val="auto"/>
              </w:rPr>
            </w:pPr>
            <w:r w:rsidRPr="0048242D">
              <w:rPr>
                <w:rFonts w:cs="Arial"/>
                <w:color w:val="auto"/>
              </w:rPr>
              <w:t>100%</w:t>
            </w:r>
          </w:p>
        </w:tc>
      </w:tr>
    </w:tbl>
    <w:p w14:paraId="26E063E6" w14:textId="77777777" w:rsidR="0007336D" w:rsidRDefault="0007336D" w:rsidP="0007336D">
      <w:pPr>
        <w:pStyle w:val="05-Textonormal"/>
        <w:rPr>
          <w:lang w:val="en-US"/>
        </w:rPr>
      </w:pPr>
      <w:r w:rsidRPr="00B15324">
        <w:rPr>
          <w:lang w:val="en-US"/>
        </w:rPr>
        <w:t>The intra-group balances and transactions,</w:t>
      </w:r>
      <w:r>
        <w:rPr>
          <w:lang w:val="en-US"/>
        </w:rPr>
        <w:t xml:space="preserve"> such</w:t>
      </w:r>
      <w:r w:rsidRPr="00B15324">
        <w:rPr>
          <w:lang w:val="en-US"/>
        </w:rPr>
        <w:t xml:space="preserve"> as any unrealized income or expenses on transactions between companies</w:t>
      </w:r>
      <w:r>
        <w:rPr>
          <w:lang w:val="en-US"/>
        </w:rPr>
        <w:t xml:space="preserve"> </w:t>
      </w:r>
      <w:r w:rsidRPr="00F30DA7">
        <w:rPr>
          <w:lang w:val="en-US"/>
        </w:rPr>
        <w:t>of the consolidated</w:t>
      </w:r>
      <w:r w:rsidRPr="00B15324">
        <w:rPr>
          <w:lang w:val="en-US"/>
        </w:rPr>
        <w:t xml:space="preserve">, are eliminated in preparing the consolidated financial statements. </w:t>
      </w:r>
      <w:r>
        <w:rPr>
          <w:lang w:val="en-US"/>
        </w:rPr>
        <w:tab/>
      </w:r>
    </w:p>
    <w:p w14:paraId="09654819" w14:textId="77777777" w:rsidR="0007336D" w:rsidRPr="007056B9" w:rsidRDefault="0007336D" w:rsidP="0007336D">
      <w:pPr>
        <w:pStyle w:val="03-SubttulodeNota"/>
        <w:keepNext/>
        <w:rPr>
          <w:color w:val="1F4E79" w:themeColor="accent1" w:themeShade="80"/>
          <w:sz w:val="18"/>
          <w:szCs w:val="18"/>
        </w:rPr>
      </w:pPr>
      <w:r w:rsidRPr="007056B9">
        <w:rPr>
          <w:color w:val="1F4E79" w:themeColor="accent1" w:themeShade="80"/>
          <w:sz w:val="18"/>
          <w:szCs w:val="18"/>
        </w:rPr>
        <w:t>f) Seasonality of Operations</w:t>
      </w:r>
    </w:p>
    <w:p w14:paraId="0D8B9CE2" w14:textId="77777777" w:rsidR="0007336D" w:rsidRDefault="0007336D" w:rsidP="0007336D">
      <w:pPr>
        <w:pStyle w:val="05-Textonormal"/>
        <w:rPr>
          <w:szCs w:val="22"/>
          <w:lang w:val="en"/>
        </w:rPr>
      </w:pPr>
      <w:r w:rsidRPr="00B15324">
        <w:rPr>
          <w:lang w:val="en-US"/>
        </w:rPr>
        <w:t xml:space="preserve">BB Seguridade and its </w:t>
      </w:r>
      <w:r w:rsidRPr="00F30DA7">
        <w:rPr>
          <w:lang w:val="en-US"/>
        </w:rPr>
        <w:t xml:space="preserve">owned </w:t>
      </w:r>
      <w:r w:rsidRPr="00B15324">
        <w:rPr>
          <w:lang w:val="en-US"/>
        </w:rPr>
        <w:t xml:space="preserve">subsidiaries consider the nature of </w:t>
      </w:r>
      <w:r>
        <w:rPr>
          <w:lang w:val="en-US"/>
        </w:rPr>
        <w:t>their</w:t>
      </w:r>
      <w:r w:rsidRPr="00B15324">
        <w:rPr>
          <w:lang w:val="en-US"/>
        </w:rPr>
        <w:t xml:space="preserve"> transactions as non-seasonal and </w:t>
      </w:r>
      <w:r>
        <w:rPr>
          <w:lang w:val="en-US"/>
        </w:rPr>
        <w:t>non-</w:t>
      </w:r>
      <w:r w:rsidRPr="00B15324">
        <w:rPr>
          <w:lang w:val="en-US"/>
        </w:rPr>
        <w:t>cyclical, taking into account the activities carried out by the Group. Consequently, no specific disclosures are provided in these notes</w:t>
      </w:r>
      <w:r>
        <w:rPr>
          <w:lang w:val="en-US"/>
        </w:rPr>
        <w:t>.</w:t>
      </w:r>
    </w:p>
    <w:p w14:paraId="400E4D9D" w14:textId="77777777" w:rsidR="0007336D" w:rsidRPr="007056B9" w:rsidRDefault="0007336D" w:rsidP="0007336D">
      <w:pPr>
        <w:pStyle w:val="03-SubttulodeNota"/>
        <w:keepNext/>
        <w:rPr>
          <w:color w:val="1F4E79" w:themeColor="accent1" w:themeShade="80"/>
          <w:sz w:val="18"/>
          <w:szCs w:val="18"/>
        </w:rPr>
      </w:pPr>
      <w:r w:rsidRPr="007056B9">
        <w:rPr>
          <w:color w:val="1F4E79" w:themeColor="accent1" w:themeShade="80"/>
          <w:sz w:val="18"/>
          <w:szCs w:val="18"/>
        </w:rPr>
        <w:t>g) Main Judgments and Accouting Estimates</w:t>
      </w:r>
    </w:p>
    <w:p w14:paraId="7FC44CC2" w14:textId="77777777" w:rsidR="0007336D" w:rsidRPr="008573F3" w:rsidRDefault="0007336D" w:rsidP="0007336D">
      <w:pPr>
        <w:pStyle w:val="05-Textonormal"/>
        <w:keepNext/>
        <w:keepLines/>
        <w:rPr>
          <w:lang w:val="en-US"/>
        </w:rPr>
      </w:pPr>
      <w:r w:rsidRPr="008573F3">
        <w:rPr>
          <w:lang w:val="en-US"/>
        </w:rPr>
        <w:t xml:space="preserve">The preparation of the financial statements in </w:t>
      </w:r>
      <w:r w:rsidRPr="002D4376">
        <w:rPr>
          <w:lang w:val="en-US"/>
        </w:rPr>
        <w:t>accordance with CPCs and IFRS requires</w:t>
      </w:r>
      <w:r w:rsidRPr="008573F3">
        <w:rPr>
          <w:lang w:val="en-US"/>
        </w:rPr>
        <w:t xml:space="preserve"> that the Management make judgments and estimates affecting the recognized amounts referring to assets, liabilities, income and expenses. Estimates and assumptions adopted are</w:t>
      </w:r>
      <w:r>
        <w:rPr>
          <w:lang w:val="en-US"/>
        </w:rPr>
        <w:t xml:space="preserve"> </w:t>
      </w:r>
      <w:r w:rsidRPr="008573F3">
        <w:rPr>
          <w:lang w:val="en-US"/>
        </w:rPr>
        <w:t>analyzed on a continuous basis, and revisions are carried out and recognized in the period in which the estimate is reevaluated, with prospective effects. The actual results obtained may be different from estimates used herein.</w:t>
      </w:r>
    </w:p>
    <w:p w14:paraId="28C1AEAE" w14:textId="77777777" w:rsidR="0007336D" w:rsidRPr="008573F3" w:rsidRDefault="0007336D" w:rsidP="0007336D">
      <w:pPr>
        <w:pStyle w:val="05-Textonormal"/>
        <w:rPr>
          <w:lang w:val="en-US"/>
        </w:rPr>
      </w:pPr>
      <w:r w:rsidRPr="008573F3">
        <w:rPr>
          <w:lang w:val="en-US"/>
        </w:rPr>
        <w:t xml:space="preserve">Taking into consideration that there are certain alternatives to accounting treatments, the results </w:t>
      </w:r>
      <w:r>
        <w:rPr>
          <w:lang w:val="en-US"/>
        </w:rPr>
        <w:t xml:space="preserve">that </w:t>
      </w:r>
      <w:r w:rsidRPr="008573F3">
        <w:rPr>
          <w:lang w:val="en-US"/>
        </w:rPr>
        <w:t>are disclosed</w:t>
      </w:r>
      <w:r w:rsidRPr="008573F3">
        <w:rPr>
          <w:rFonts w:cs="Arial"/>
          <w:lang w:val="en-US"/>
        </w:rPr>
        <w:t xml:space="preserve"> </w:t>
      </w:r>
      <w:r w:rsidRPr="008573F3">
        <w:rPr>
          <w:lang w:val="en-US"/>
        </w:rPr>
        <w:t>could be different, in the event a different treatment</w:t>
      </w:r>
      <w:r>
        <w:rPr>
          <w:lang w:val="en-US"/>
        </w:rPr>
        <w:t xml:space="preserve"> had</w:t>
      </w:r>
      <w:r w:rsidRPr="00D83A01">
        <w:rPr>
          <w:color w:val="FF0000"/>
          <w:lang w:val="en-US"/>
        </w:rPr>
        <w:t xml:space="preserve"> </w:t>
      </w:r>
      <w:r>
        <w:rPr>
          <w:lang w:val="en-US"/>
        </w:rPr>
        <w:t>b</w:t>
      </w:r>
      <w:r w:rsidRPr="008573F3">
        <w:rPr>
          <w:lang w:val="en-US"/>
        </w:rPr>
        <w:t>een chosen. Management considers that the choices made are appropriate and that the financial statements fairly present the consolidated financial position of BB Seguridade and the result of its operations in all material aspects.</w:t>
      </w:r>
    </w:p>
    <w:p w14:paraId="29571AF6" w14:textId="77777777" w:rsidR="0007336D" w:rsidRPr="00001B11" w:rsidRDefault="0007336D" w:rsidP="0007336D">
      <w:pPr>
        <w:pStyle w:val="05-Textonormal"/>
        <w:rPr>
          <w:lang w:val="en-US"/>
        </w:rPr>
      </w:pPr>
      <w:r w:rsidRPr="008573F3">
        <w:rPr>
          <w:lang w:val="en-US"/>
        </w:rPr>
        <w:t xml:space="preserve">Significant assets and liabilities subject to these estimates and assumptions encompass items for which </w:t>
      </w:r>
      <w:r>
        <w:rPr>
          <w:lang w:val="en-US"/>
        </w:rPr>
        <w:t>an evaluation</w:t>
      </w:r>
      <w:r w:rsidRPr="008573F3">
        <w:rPr>
          <w:lang w:val="en-US"/>
        </w:rPr>
        <w:t xml:space="preserve"> at fair value is necessary. The most relevant applications of the exercise on estimates judgments and usage occur in:</w:t>
      </w:r>
      <w:r>
        <w:rPr>
          <w:lang w:val="en-US"/>
        </w:rPr>
        <w:t xml:space="preserve"> </w:t>
      </w:r>
      <w:r w:rsidRPr="00D83A01">
        <w:rPr>
          <w:lang w:val="en-US"/>
        </w:rPr>
        <w:t xml:space="preserve">Fair </w:t>
      </w:r>
      <w:r>
        <w:rPr>
          <w:lang w:val="en-US"/>
        </w:rPr>
        <w:t>v</w:t>
      </w:r>
      <w:r w:rsidRPr="00D83A01">
        <w:rPr>
          <w:lang w:val="en-US"/>
        </w:rPr>
        <w:t xml:space="preserve">alue of </w:t>
      </w:r>
      <w:r>
        <w:rPr>
          <w:lang w:val="en-US"/>
        </w:rPr>
        <w:t>F</w:t>
      </w:r>
      <w:r w:rsidRPr="00D83A01">
        <w:rPr>
          <w:lang w:val="en-US"/>
        </w:rPr>
        <w:t xml:space="preserve">inancial </w:t>
      </w:r>
      <w:r>
        <w:rPr>
          <w:lang w:val="en-US"/>
        </w:rPr>
        <w:t>I</w:t>
      </w:r>
      <w:r w:rsidRPr="00D83A01">
        <w:rPr>
          <w:lang w:val="en-US"/>
        </w:rPr>
        <w:t>nstruments</w:t>
      </w:r>
      <w:r>
        <w:rPr>
          <w:lang w:val="en-US"/>
        </w:rPr>
        <w:t xml:space="preserve">, </w:t>
      </w:r>
      <w:r w:rsidRPr="00D83A01">
        <w:rPr>
          <w:lang w:val="en-US"/>
        </w:rPr>
        <w:t xml:space="preserve">Impairment of </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Impairment of </w:t>
      </w:r>
      <w:r>
        <w:rPr>
          <w:lang w:val="en-US"/>
        </w:rPr>
        <w:t>No</w:t>
      </w:r>
      <w:r w:rsidRPr="00D83A01">
        <w:rPr>
          <w:lang w:val="en-US"/>
        </w:rPr>
        <w:t>n-</w:t>
      </w:r>
      <w:r>
        <w:rPr>
          <w:lang w:val="en-US"/>
        </w:rPr>
        <w:t>F</w:t>
      </w:r>
      <w:r w:rsidRPr="00D83A01">
        <w:rPr>
          <w:lang w:val="en-US"/>
        </w:rPr>
        <w:t xml:space="preserve">inancial </w:t>
      </w:r>
      <w:r>
        <w:rPr>
          <w:lang w:val="en-US"/>
        </w:rPr>
        <w:t>A</w:t>
      </w:r>
      <w:r w:rsidRPr="00D83A01">
        <w:rPr>
          <w:lang w:val="en-US"/>
        </w:rPr>
        <w:t>ssets</w:t>
      </w:r>
      <w:r>
        <w:rPr>
          <w:lang w:val="en-US"/>
        </w:rPr>
        <w:t xml:space="preserve">, </w:t>
      </w:r>
      <w:r w:rsidRPr="00D83A01">
        <w:rPr>
          <w:lang w:val="en-US"/>
        </w:rPr>
        <w:t xml:space="preserve">Income </w:t>
      </w:r>
      <w:r>
        <w:rPr>
          <w:lang w:val="en-US"/>
        </w:rPr>
        <w:t>T</w:t>
      </w:r>
      <w:r w:rsidRPr="00D83A01">
        <w:rPr>
          <w:lang w:val="en-US"/>
        </w:rPr>
        <w:t>axes</w:t>
      </w:r>
      <w:r>
        <w:rPr>
          <w:lang w:val="en-US"/>
        </w:rPr>
        <w:t xml:space="preserve">, </w:t>
      </w:r>
      <w:r w:rsidRPr="00D83A01">
        <w:rPr>
          <w:lang w:val="en-US"/>
        </w:rPr>
        <w:t xml:space="preserve">Deferred </w:t>
      </w:r>
      <w:r>
        <w:rPr>
          <w:lang w:val="en-US"/>
        </w:rPr>
        <w:t>T</w:t>
      </w:r>
      <w:r w:rsidRPr="00D83A01">
        <w:rPr>
          <w:lang w:val="en-US"/>
        </w:rPr>
        <w:t>axes</w:t>
      </w:r>
      <w:r>
        <w:rPr>
          <w:lang w:val="en-US"/>
        </w:rPr>
        <w:t xml:space="preserve"> and </w:t>
      </w:r>
      <w:r w:rsidRPr="0055525C">
        <w:rPr>
          <w:lang w:val="en-US"/>
        </w:rPr>
        <w:t>Provisions and Contingent Liabilities</w:t>
      </w:r>
      <w:r>
        <w:rPr>
          <w:lang w:val="en-US"/>
        </w:rPr>
        <w:t>.</w:t>
      </w:r>
      <w:bookmarkEnd w:id="17"/>
    </w:p>
    <w:p w14:paraId="4651F0CE" w14:textId="6F2464C6" w:rsidR="00081476" w:rsidRPr="00081476" w:rsidRDefault="00081476" w:rsidP="00081476">
      <w:pPr>
        <w:pStyle w:val="02-TtulodeNota"/>
        <w:rPr>
          <w:color w:val="1F4E79" w:themeColor="accent1" w:themeShade="80"/>
        </w:rPr>
      </w:pPr>
      <w:bookmarkStart w:id="18" w:name="_Toc102987255"/>
      <w:bookmarkStart w:id="19" w:name="OLE_LINK5"/>
      <w:r w:rsidRPr="00081476">
        <w:rPr>
          <w:color w:val="1F4E79" w:themeColor="accent1" w:themeShade="80"/>
        </w:rPr>
        <w:t>4 – DESCRIPTION OF KEY ACCOUNTING POLICIES</w:t>
      </w:r>
      <w:bookmarkEnd w:id="18"/>
    </w:p>
    <w:p w14:paraId="508FF470" w14:textId="77777777" w:rsidR="00081476" w:rsidRPr="004105CA" w:rsidRDefault="00081476" w:rsidP="00303359">
      <w:pPr>
        <w:spacing w:before="120" w:after="120"/>
        <w:jc w:val="both"/>
        <w:rPr>
          <w:rFonts w:eastAsia="Times New Roman" w:cs="Times New Roman"/>
          <w:spacing w:val="-2"/>
          <w:szCs w:val="18"/>
          <w:lang w:val="en" w:eastAsia="pt-BR"/>
        </w:rPr>
      </w:pPr>
      <w:r w:rsidRPr="004105CA">
        <w:rPr>
          <w:rFonts w:eastAsia="Times New Roman" w:cs="Times New Roman"/>
          <w:spacing w:val="-2"/>
          <w:szCs w:val="18"/>
          <w:lang w:val="en" w:eastAsia="pt-BR"/>
        </w:rPr>
        <w:t xml:space="preserve">Accounting policies are the specific principles, bases, conventions, rules and practices applied by BB Seguridade in the preparation and presentation of </w:t>
      </w:r>
      <w:r>
        <w:rPr>
          <w:rFonts w:eastAsia="Times New Roman" w:cs="Times New Roman"/>
          <w:spacing w:val="-2"/>
          <w:szCs w:val="18"/>
          <w:lang w:val="en" w:eastAsia="pt-BR"/>
        </w:rPr>
        <w:t>annual financial statements</w:t>
      </w:r>
      <w:r w:rsidRPr="004105CA">
        <w:rPr>
          <w:rFonts w:eastAsia="Times New Roman" w:cs="Times New Roman"/>
          <w:spacing w:val="-2"/>
          <w:szCs w:val="18"/>
          <w:lang w:val="en" w:eastAsia="pt-BR"/>
        </w:rPr>
        <w:t xml:space="preserve">. BB Seguridade applied accounting policies consistently to all periods presented in these </w:t>
      </w:r>
      <w:r>
        <w:rPr>
          <w:rFonts w:eastAsia="Times New Roman" w:cs="Times New Roman"/>
          <w:spacing w:val="-2"/>
          <w:szCs w:val="18"/>
          <w:lang w:val="en" w:eastAsia="pt-BR"/>
        </w:rPr>
        <w:t>interim financial statements</w:t>
      </w:r>
      <w:r w:rsidRPr="004105CA">
        <w:rPr>
          <w:rFonts w:eastAsia="Times New Roman" w:cs="Times New Roman"/>
          <w:spacing w:val="-2"/>
          <w:szCs w:val="18"/>
          <w:lang w:val="en" w:eastAsia="pt-BR"/>
        </w:rPr>
        <w:t>.</w:t>
      </w:r>
    </w:p>
    <w:p w14:paraId="3DA15237" w14:textId="77777777" w:rsidR="00081476" w:rsidRDefault="00081476" w:rsidP="00303359">
      <w:pPr>
        <w:spacing w:before="120" w:after="120"/>
        <w:jc w:val="both"/>
        <w:rPr>
          <w:rFonts w:eastAsia="Times New Roman" w:cs="Times New Roman"/>
          <w:spacing w:val="-2"/>
          <w:szCs w:val="18"/>
          <w:lang w:val="en" w:eastAsia="pt-BR"/>
        </w:rPr>
      </w:pPr>
      <w:r w:rsidRPr="004105CA">
        <w:rPr>
          <w:rFonts w:eastAsia="Times New Roman" w:cs="Times New Roman"/>
          <w:spacing w:val="-2"/>
          <w:szCs w:val="18"/>
          <w:lang w:val="en" w:eastAsia="pt-BR"/>
        </w:rPr>
        <w:t xml:space="preserve">The accounting policies used in the preparation of these </w:t>
      </w:r>
      <w:r>
        <w:rPr>
          <w:rFonts w:eastAsia="Times New Roman" w:cs="Times New Roman"/>
          <w:spacing w:val="-2"/>
          <w:szCs w:val="18"/>
          <w:lang w:val="en" w:eastAsia="pt-BR"/>
        </w:rPr>
        <w:t>interim financial statements</w:t>
      </w:r>
      <w:r w:rsidRPr="004105CA">
        <w:rPr>
          <w:rFonts w:eastAsia="Times New Roman" w:cs="Times New Roman"/>
          <w:spacing w:val="-2"/>
          <w:szCs w:val="18"/>
          <w:lang w:val="en" w:eastAsia="pt-BR"/>
        </w:rPr>
        <w:t xml:space="preserve"> are equivalent to those applied to the annual financial statements for the fiscal year ended on December 31, 202</w:t>
      </w:r>
      <w:r>
        <w:rPr>
          <w:rFonts w:eastAsia="Times New Roman" w:cs="Times New Roman"/>
          <w:spacing w:val="-2"/>
          <w:szCs w:val="18"/>
          <w:lang w:val="en" w:eastAsia="pt-BR"/>
        </w:rPr>
        <w:t>1</w:t>
      </w:r>
      <w:r w:rsidRPr="004105CA">
        <w:rPr>
          <w:rFonts w:eastAsia="Times New Roman" w:cs="Times New Roman"/>
          <w:spacing w:val="-2"/>
          <w:szCs w:val="18"/>
          <w:lang w:val="en" w:eastAsia="pt-BR"/>
        </w:rPr>
        <w:t>.</w:t>
      </w:r>
    </w:p>
    <w:p w14:paraId="70DBE68A" w14:textId="77777777" w:rsidR="00081476" w:rsidRPr="00481176" w:rsidRDefault="00081476" w:rsidP="00303359">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a) Revenue and Expense Recognition</w:t>
      </w:r>
    </w:p>
    <w:p w14:paraId="3F281ED0" w14:textId="77777777" w:rsidR="00081476" w:rsidRDefault="00081476" w:rsidP="00303359">
      <w:pPr>
        <w:spacing w:before="120" w:after="120"/>
        <w:jc w:val="both"/>
        <w:rPr>
          <w:rFonts w:eastAsia="Times New Roman" w:cs="Times New Roman"/>
          <w:spacing w:val="-2"/>
          <w:szCs w:val="18"/>
          <w:lang w:val="en" w:eastAsia="pt-BR"/>
        </w:rPr>
      </w:pPr>
      <w:r>
        <w:rPr>
          <w:rFonts w:eastAsia="Times New Roman" w:cs="Times New Roman"/>
          <w:spacing w:val="-2"/>
          <w:szCs w:val="18"/>
          <w:lang w:val="en" w:eastAsia="pt-BR"/>
        </w:rPr>
        <w:t>Revenues and expenses are recognized on an accrual basis and are reported in the financial statements for the periods to which they refer. Revenues are increases in assets, or decreases in liabilities, resulting in increases in the shareholders' equity, except for those referring to contributions from holders of rights on the equity.</w:t>
      </w:r>
    </w:p>
    <w:p w14:paraId="0132F3F3" w14:textId="77777777" w:rsidR="00081476" w:rsidRDefault="00081476" w:rsidP="00303359">
      <w:pPr>
        <w:spacing w:before="120" w:after="120"/>
        <w:jc w:val="both"/>
        <w:rPr>
          <w:rFonts w:eastAsia="Times New Roman" w:cs="Arial"/>
          <w:spacing w:val="-2"/>
          <w:szCs w:val="18"/>
          <w:lang w:val="en-US" w:eastAsia="pt-BR"/>
        </w:rPr>
      </w:pPr>
      <w:r>
        <w:rPr>
          <w:rFonts w:eastAsia="Times New Roman" w:cs="Arial"/>
          <w:spacing w:val="-2"/>
          <w:szCs w:val="18"/>
          <w:lang w:val="en-US" w:eastAsia="pt-BR"/>
        </w:rPr>
        <w:t>This concept is applied to the main revenues arising from the activities of BB Seguridade and its investees, namely:</w:t>
      </w:r>
    </w:p>
    <w:p w14:paraId="1AC55159" w14:textId="77777777" w:rsidR="00081476" w:rsidRDefault="00081476" w:rsidP="0030335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a.1) </w:t>
      </w:r>
      <w:r w:rsidRPr="004105CA">
        <w:rPr>
          <w:rFonts w:eastAsia="Times New Roman" w:cs="Times New Roman"/>
          <w:b/>
          <w:color w:val="244061"/>
          <w:spacing w:val="-2"/>
          <w:szCs w:val="18"/>
          <w:lang w:val="en-US" w:eastAsia="pt-BR"/>
        </w:rPr>
        <w:t>Revenue from investments in shareholdings</w:t>
      </w:r>
      <w:r w:rsidRPr="00481176">
        <w:rPr>
          <w:rFonts w:eastAsia="Times New Roman" w:cs="Times New Roman"/>
          <w:b/>
          <w:color w:val="244061"/>
          <w:spacing w:val="-2"/>
          <w:szCs w:val="18"/>
          <w:lang w:val="en-US" w:eastAsia="pt-BR"/>
        </w:rPr>
        <w:t xml:space="preserve">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Revenue from the application of the equity method for assessment of the investments in shareholdings are recognized in proportion to the BB Seguridade’s shareholding on the investees’ income, according to the CPC 18 (R2)</w:t>
      </w:r>
      <w:r>
        <w:rPr>
          <w:rFonts w:eastAsia="Times New Roman" w:cs="Arial"/>
          <w:spacing w:val="-2"/>
          <w:szCs w:val="18"/>
          <w:lang w:val="en-US" w:eastAsia="pt-BR"/>
        </w:rPr>
        <w:t xml:space="preserve"> [IAS 28]</w:t>
      </w:r>
      <w:r w:rsidRPr="004105CA">
        <w:rPr>
          <w:rFonts w:eastAsia="Times New Roman" w:cs="Arial"/>
          <w:spacing w:val="-2"/>
          <w:szCs w:val="18"/>
          <w:lang w:val="en-US" w:eastAsia="pt-BR"/>
        </w:rPr>
        <w:t xml:space="preserve"> – Investment in Controlled and Affiliated Companies and Joint Ventures.</w:t>
      </w:r>
    </w:p>
    <w:p w14:paraId="1ECE9349" w14:textId="77777777" w:rsidR="00081476" w:rsidRPr="004105CA" w:rsidRDefault="00081476" w:rsidP="0030335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a.2) </w:t>
      </w:r>
      <w:r w:rsidRPr="004105CA">
        <w:rPr>
          <w:rFonts w:eastAsia="Times New Roman" w:cs="Times New Roman"/>
          <w:b/>
          <w:color w:val="244061"/>
          <w:spacing w:val="-2"/>
          <w:szCs w:val="18"/>
          <w:lang w:val="en-US" w:eastAsia="pt-BR"/>
        </w:rPr>
        <w:t xml:space="preserve">Revenue from commissions </w:t>
      </w:r>
      <w:r w:rsidRPr="00481176">
        <w:rPr>
          <w:rFonts w:eastAsia="Times New Roman" w:cs="Times New Roman"/>
          <w:b/>
          <w:color w:val="244061"/>
          <w:spacing w:val="-2"/>
          <w:szCs w:val="18"/>
          <w:lang w:val="en-US" w:eastAsia="pt-BR"/>
        </w:rPr>
        <w:t>–</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Revenue from commissions are recognized pro rata when its value, its related costs and the conclusion stage of the transaction can be measured in reliable manner and when its related economic benefits are likely to be effective, according to the CPC 47</w:t>
      </w:r>
      <w:r>
        <w:rPr>
          <w:rFonts w:eastAsia="Times New Roman" w:cs="Arial"/>
          <w:spacing w:val="-2"/>
          <w:szCs w:val="18"/>
          <w:lang w:val="en-US" w:eastAsia="pt-BR"/>
        </w:rPr>
        <w:t xml:space="preserve"> [IFRS 15]</w:t>
      </w:r>
      <w:r w:rsidRPr="004105CA">
        <w:rPr>
          <w:rFonts w:eastAsia="Times New Roman" w:cs="Arial"/>
          <w:spacing w:val="-2"/>
          <w:szCs w:val="18"/>
          <w:lang w:val="en-US" w:eastAsia="pt-BR"/>
        </w:rPr>
        <w:t xml:space="preserve"> – Contract Revenue with Client.</w:t>
      </w:r>
    </w:p>
    <w:p w14:paraId="75F50F3A" w14:textId="77777777" w:rsidR="00081476" w:rsidRPr="004105CA"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order to recognize its revenue, BB Seguridade uses a five-stage model concept to determine when to recognize the revenue: i) identification of the contract; ii) identification of the performance obligations; iii) determination of the price for the transaction; iv) allocation of the price for the transaction and v) recognition of revenue.</w:t>
      </w:r>
    </w:p>
    <w:p w14:paraId="55561300" w14:textId="77777777" w:rsidR="00081476" w:rsidRPr="004105CA"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Revenues from commissions are recognized when the Company meets (or as the Company meets) its performance obligation when transferring the goods and services (in other words, assets) in agreement with a client. Revenues from commissions arises from the segments of people insurance, casualty insurance, pension plans, capitalization and health insurance. These revenues are recognized over time (products with an established validity), where the performance </w:t>
      </w:r>
      <w:r w:rsidRPr="004105CA">
        <w:rPr>
          <w:rFonts w:eastAsia="Times New Roman" w:cs="Arial"/>
          <w:spacing w:val="-2"/>
          <w:szCs w:val="18"/>
          <w:lang w:val="en-US" w:eastAsia="pt-BR"/>
        </w:rPr>
        <w:lastRenderedPageBreak/>
        <w:t>obligation is diluted linearly over the lifetime of the product/insurance, or at a specific time (monthly products), where the performance obligation is due monthly, according to the characteristics of the products.</w:t>
      </w:r>
    </w:p>
    <w:p w14:paraId="6223D106" w14:textId="77777777" w:rsidR="00081476" w:rsidRPr="004105CA"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cases of return of the Premium to the insured parties, the broker reimburses, to the insurer, the commission received in proportion to the value refunded or not received by the insurer in relation to the remaining period of the policy.</w:t>
      </w:r>
    </w:p>
    <w:p w14:paraId="1316ADD9" w14:textId="77777777" w:rsidR="00081476" w:rsidRPr="004105CA"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For insurance whose expiry date is not objectively established (monthly insurance), monthly payment of considerations is decisive for the continuity of the policies, and, in general, there are no refund of the commissions.</w:t>
      </w:r>
    </w:p>
    <w:p w14:paraId="68180910" w14:textId="77777777" w:rsidR="00081476" w:rsidRPr="00481176"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For the monitoring and control of brokerage commissions, BB Seguridade uses the ERP (Enterprise Resource Planning) system, which has a specific module for brokerage, called “Motor de Cálculo”. The purpose of this module is to receive, in a standardized manner, all the necessary information from the investees and Banco do Brasil, allowing the automation of the quantitative and qualitative analyzes of the sales operations and accounts receivable operations of the security products, allowing greater control and reconciliation of brokerage values, in addition to allowing the automatic accounting. </w:t>
      </w:r>
      <w:r w:rsidRPr="008F2E50">
        <w:rPr>
          <w:rFonts w:eastAsia="Times New Roman" w:cs="Arial"/>
          <w:spacing w:val="-2"/>
          <w:szCs w:val="18"/>
          <w:lang w:val="en-US" w:eastAsia="pt-BR"/>
        </w:rPr>
        <w:t>Products from Brasilseg, Brasilcap, Brasilprev, Brasildental and Mapfre Seguros Gerais are already implemented in this tool.</w:t>
      </w:r>
    </w:p>
    <w:p w14:paraId="7D20A398" w14:textId="77777777" w:rsidR="00081476" w:rsidRPr="004105CA" w:rsidRDefault="00081476" w:rsidP="0030335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a.3) </w:t>
      </w:r>
      <w:r w:rsidRPr="004105CA">
        <w:rPr>
          <w:rFonts w:eastAsia="Times New Roman" w:cs="Times New Roman"/>
          <w:b/>
          <w:color w:val="244061"/>
          <w:spacing w:val="-2"/>
          <w:szCs w:val="18"/>
          <w:lang w:val="en-US" w:eastAsia="pt-BR"/>
        </w:rPr>
        <w:t>Financial revenues and expenses</w:t>
      </w:r>
      <w:r>
        <w:rPr>
          <w:rFonts w:eastAsia="Times New Roman" w:cs="Times New Roman"/>
          <w:b/>
          <w:color w:val="244061"/>
          <w:spacing w:val="-2"/>
          <w:szCs w:val="18"/>
          <w:lang w:val="en-US" w:eastAsia="pt-BR"/>
        </w:rPr>
        <w:t xml:space="preserve"> </w:t>
      </w:r>
      <w:r w:rsidRPr="00481176">
        <w:rPr>
          <w:rFonts w:eastAsia="Times New Roman" w:cs="Times New Roman"/>
          <w:b/>
          <w:color w:val="244061"/>
          <w:spacing w:val="-2"/>
          <w:szCs w:val="18"/>
          <w:lang w:val="en-US" w:eastAsia="pt-BR"/>
        </w:rPr>
        <w:t>–</w:t>
      </w:r>
      <w:r w:rsidRPr="00481176">
        <w:rPr>
          <w:rFonts w:eastAsia="Times New Roman" w:cs="Arial"/>
          <w:b/>
          <w:spacing w:val="-2"/>
          <w:szCs w:val="18"/>
          <w:lang w:val="en-US" w:eastAsia="pt-BR"/>
        </w:rPr>
        <w:t xml:space="preserve"> </w:t>
      </w:r>
      <w:r w:rsidRPr="004105CA">
        <w:rPr>
          <w:rFonts w:eastAsia="Times New Roman" w:cs="Arial"/>
          <w:spacing w:val="-2"/>
          <w:szCs w:val="18"/>
          <w:lang w:val="en-US" w:eastAsia="pt-BR"/>
        </w:rPr>
        <w:t>Revenues and expenses from financial instruments arising from assets and liabilities that generate and pay for monetary correction and/or interest, as well as the values related to the correction of the fair value, are recognized in the income for the fiscal year on an accrual basis, using the effective interest rate method, according to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 Financial Instruments.</w:t>
      </w:r>
    </w:p>
    <w:p w14:paraId="6830F6ED" w14:textId="77777777" w:rsidR="00081476"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the case of instruments measured at fair value through income (in accordance with item c.3 below), the fair value is determined as described in item c.4.</w:t>
      </w:r>
    </w:p>
    <w:p w14:paraId="397DD3EA" w14:textId="77777777" w:rsidR="00081476" w:rsidRPr="00481176" w:rsidRDefault="00081476" w:rsidP="00303359">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b) Cash and cash equivalents</w:t>
      </w:r>
    </w:p>
    <w:p w14:paraId="2B378E7A" w14:textId="77777777" w:rsidR="00081476"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Cash and cash equivalents are represented by available funds in local currency, short-term fund investments, investments in purchase and sale commitments, with high liquidity and an insignificant risk of change in the value, with a maturity of 90 days or less.</w:t>
      </w:r>
    </w:p>
    <w:p w14:paraId="0D61A954" w14:textId="77777777" w:rsidR="00081476" w:rsidRPr="00481176" w:rsidRDefault="00081476" w:rsidP="00303359">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c) Financial instruments</w:t>
      </w:r>
    </w:p>
    <w:p w14:paraId="76A9A82B" w14:textId="77777777" w:rsidR="00081476" w:rsidRPr="004105CA"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financial instruments are classified in relation to the business model and the contractual characteristics of the cash flows of the instruments according to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 Financial Instruments.</w:t>
      </w:r>
    </w:p>
    <w:p w14:paraId="65A583B6" w14:textId="77777777" w:rsidR="00081476" w:rsidRPr="004105CA"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Financial instruments are initially measured at fair value plus the transaction cost, except when financial assets and liabilities are recorded at fair value through the income. </w:t>
      </w:r>
    </w:p>
    <w:p w14:paraId="19BAD455" w14:textId="77777777" w:rsidR="00081476" w:rsidRPr="004105CA"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 xml:space="preserve">Financial assets and liabilities can be classified into one of the categories: i) financial instrument measured at fair value through the income, ii) financial instrument measured at amortized cost and; iii) financial instrument measured at fair value through other comprehensive income. </w:t>
      </w:r>
    </w:p>
    <w:p w14:paraId="2F7073FB" w14:textId="77777777" w:rsidR="00081476" w:rsidRPr="004105CA"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main financial instruments of BB Seguridade and its controlled companies are securities mainly held by Banco do Brasil (investment funds and sale commitments). During the reporting period, the use of derivative instruments by BB Seguridade is carried out indirectly, given that investment funds, within their respective investment policies, may make use of these derivative instruments.</w:t>
      </w:r>
    </w:p>
    <w:p w14:paraId="081E3961" w14:textId="77777777" w:rsidR="00081476" w:rsidRPr="00481176"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BB Seguridade, through BB Seguros, holds interest in insurance companies, for which the CPC 48</w:t>
      </w:r>
      <w:r>
        <w:rPr>
          <w:rFonts w:eastAsia="Times New Roman" w:cs="Arial"/>
          <w:spacing w:val="-2"/>
          <w:szCs w:val="18"/>
          <w:lang w:val="en-US" w:eastAsia="pt-BR"/>
        </w:rPr>
        <w:t xml:space="preserve"> [IFRS 9]</w:t>
      </w:r>
      <w:r w:rsidRPr="004105CA">
        <w:rPr>
          <w:rFonts w:eastAsia="Times New Roman" w:cs="Arial"/>
          <w:spacing w:val="-2"/>
          <w:szCs w:val="18"/>
          <w:lang w:val="en-US" w:eastAsia="pt-BR"/>
        </w:rPr>
        <w:t xml:space="preserve"> is not applied. </w:t>
      </w:r>
      <w:r w:rsidRPr="00A80191">
        <w:rPr>
          <w:rFonts w:eastAsia="Times New Roman" w:cs="Arial"/>
          <w:spacing w:val="-2"/>
          <w:szCs w:val="18"/>
          <w:lang w:val="en-US" w:eastAsia="pt-BR"/>
        </w:rPr>
        <w:t>When there is a divergence in the accounting practice of the investees</w:t>
      </w:r>
      <w:r w:rsidRPr="004105CA">
        <w:rPr>
          <w:rFonts w:eastAsia="Times New Roman" w:cs="Arial"/>
          <w:spacing w:val="-2"/>
          <w:szCs w:val="18"/>
          <w:lang w:val="en-US" w:eastAsia="pt-BR"/>
        </w:rPr>
        <w:t>, it is necessary to adjust the accounting practices for standardization. However, the CPC Technical Pronouncements Review No. 12/2017 allowed, in relation to an exemption for insurers, that the Company could apply the CPC without need for standardization in relation to the investees (until January 1, 2023).</w:t>
      </w:r>
    </w:p>
    <w:p w14:paraId="0A8C05E0" w14:textId="77777777" w:rsidR="00081476" w:rsidRPr="004105CA" w:rsidRDefault="00081476" w:rsidP="0030335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c.1) Amortized Cost -</w:t>
      </w:r>
      <w:r w:rsidRPr="00481176">
        <w:rPr>
          <w:rFonts w:eastAsia="Times New Roman" w:cs="Arial"/>
          <w:spacing w:val="-2"/>
          <w:szCs w:val="18"/>
          <w:lang w:val="en-US" w:eastAsia="pt-BR"/>
        </w:rPr>
        <w:t xml:space="preserve"> </w:t>
      </w:r>
      <w:r w:rsidRPr="003F1C03">
        <w:rPr>
          <w:rFonts w:eastAsia="Times New Roman" w:cs="Arial"/>
          <w:spacing w:val="-2"/>
          <w:szCs w:val="18"/>
          <w:lang w:val="en-US" w:eastAsia="pt-BR"/>
        </w:rPr>
        <w:t xml:space="preserve">This category includes financial assets held </w:t>
      </w:r>
      <w:r w:rsidRPr="004105CA">
        <w:rPr>
          <w:rFonts w:eastAsia="Times New Roman" w:cs="Arial"/>
          <w:spacing w:val="-2"/>
          <w:szCs w:val="18"/>
          <w:lang w:val="en-US" w:eastAsia="pt-BR"/>
        </w:rPr>
        <w:t>(i) for the purpose of receiving its contractual cash flow rather than for sale with realization of profits or losses and (ii) whose contractual terms generates cash flows at specified dates exclusively for principal payments and interest payments on the outstanding principal value.</w:t>
      </w:r>
    </w:p>
    <w:p w14:paraId="38CA085D" w14:textId="77777777" w:rsidR="00081476" w:rsidRPr="00481176"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Financial bills are recognized as financial assets measured at amortized cost. Changes in these assets are recognized in the income for the fiscal year in the financial revenues or expenses, depending on the result obtained.</w:t>
      </w:r>
    </w:p>
    <w:p w14:paraId="39AFB526" w14:textId="77777777" w:rsidR="00081476" w:rsidRPr="004105CA" w:rsidRDefault="00081476" w:rsidP="0030335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 xml:space="preserve">c.2) Fair value through other comprehensive income - VJORA - </w:t>
      </w:r>
      <w:r w:rsidRPr="003F1C03">
        <w:rPr>
          <w:rFonts w:eastAsia="Times New Roman" w:cs="Arial"/>
          <w:spacing w:val="-2"/>
          <w:szCs w:val="18"/>
          <w:lang w:val="en-US" w:eastAsia="pt-BR"/>
        </w:rPr>
        <w:t>This category includes financial assets held</w:t>
      </w:r>
      <w:r w:rsidRPr="004105CA">
        <w:rPr>
          <w:rFonts w:eastAsia="Times New Roman" w:cs="Arial"/>
          <w:spacing w:val="-2"/>
          <w:szCs w:val="18"/>
          <w:lang w:val="en-US" w:eastAsia="pt-BR"/>
        </w:rPr>
        <w:t xml:space="preserve"> (i) both for the receipt of its contractual cash flow and for sale with realization of profits or losses and (ii) whose contractual terms generates cash flows at specified dates exclusively for principal payments and interest payments on the outstanding principal value. </w:t>
      </w:r>
    </w:p>
    <w:p w14:paraId="24C532B8" w14:textId="77777777" w:rsidR="00081476" w:rsidRPr="00481176"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For the reporting period, BB Seguridade did not have any financial assets classified in this category.</w:t>
      </w:r>
    </w:p>
    <w:p w14:paraId="3C37945C" w14:textId="77777777" w:rsidR="00081476" w:rsidRPr="004105CA" w:rsidRDefault="00081476" w:rsidP="0030335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c.3) Fair value through profit or loss (VJR)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Financial assets that are not measured at amortized cost or at fair value through other comprehensive income are classified in this category.</w:t>
      </w:r>
    </w:p>
    <w:p w14:paraId="3B436D41" w14:textId="77777777" w:rsidR="00081476" w:rsidRPr="00481176"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investment funds and purchase and sale commitments are recognized as financial assets measured at fair value through income.</w:t>
      </w:r>
    </w:p>
    <w:p w14:paraId="24C33CAB" w14:textId="77777777" w:rsidR="00081476" w:rsidRPr="004105CA" w:rsidRDefault="00081476" w:rsidP="0030335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c.4) Determination of fair value -</w:t>
      </w:r>
      <w:r w:rsidRPr="00481176">
        <w:rPr>
          <w:rFonts w:eastAsia="Times New Roman" w:cs="Arial"/>
          <w:spacing w:val="-2"/>
          <w:szCs w:val="18"/>
          <w:lang w:val="en-US" w:eastAsia="pt-BR"/>
        </w:rPr>
        <w:t xml:space="preserve"> </w:t>
      </w:r>
      <w:r w:rsidRPr="004105CA">
        <w:rPr>
          <w:rFonts w:eastAsia="Times New Roman" w:cs="Arial"/>
          <w:spacing w:val="-2"/>
          <w:szCs w:val="18"/>
          <w:lang w:val="en-US" w:eastAsia="pt-BR"/>
        </w:rPr>
        <w:t>Fair value is the price that would be received for the sale of an asset or would be paid by the transfer of a liability in a non-forced transaction between market participants at the measurement date.</w:t>
      </w:r>
    </w:p>
    <w:p w14:paraId="70FB2EBB" w14:textId="77777777" w:rsidR="00081476" w:rsidRPr="004105CA"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lastRenderedPageBreak/>
        <w:t>The fair value of financial instruments traded in active markets on the base date of the balance sheet is based on the quoted market price or on the quotation of the over-the-counter price (selling price for purchased positions or purchasing price for sold positions), without any deduction of transaction cost.</w:t>
      </w:r>
    </w:p>
    <w:p w14:paraId="6F3CA821" w14:textId="77777777" w:rsidR="00081476" w:rsidRPr="004105CA"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In situations where there is no market price for a particular financial instrument, its fair value is estimated on the basis of valuation methods commonly used in the financial markets, which are appropriate to the specific characteristics of the instrument and capture the various risks to which it is exposed. The valuation methods include: the discounted cash flow method, comparison to similar financial instruments for which there is a market with observable prices, option pricing model, credit models and other known valuation models.</w:t>
      </w:r>
    </w:p>
    <w:p w14:paraId="050ADEEC" w14:textId="77777777" w:rsidR="00081476" w:rsidRPr="00481176" w:rsidRDefault="00081476" w:rsidP="00303359">
      <w:pPr>
        <w:spacing w:before="120" w:after="120"/>
        <w:jc w:val="both"/>
        <w:rPr>
          <w:rFonts w:eastAsia="Times New Roman" w:cs="Arial"/>
          <w:spacing w:val="-2"/>
          <w:szCs w:val="18"/>
          <w:lang w:val="en-US" w:eastAsia="pt-BR"/>
        </w:rPr>
      </w:pPr>
      <w:r w:rsidRPr="004105CA">
        <w:rPr>
          <w:rFonts w:eastAsia="Times New Roman" w:cs="Arial"/>
          <w:spacing w:val="-2"/>
          <w:szCs w:val="18"/>
          <w:lang w:val="en-US" w:eastAsia="pt-BR"/>
        </w:rPr>
        <w:t>The internal pricing models may involve some level of estimation and judgment by the Administration, whose intensity will depend, among other factors, on the complexity of the financial instrument.</w:t>
      </w:r>
    </w:p>
    <w:p w14:paraId="0D16AAA0" w14:textId="77777777" w:rsidR="00081476" w:rsidRPr="00481176" w:rsidRDefault="00081476" w:rsidP="0030335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c.5) Financial liabilities -</w:t>
      </w:r>
      <w:r w:rsidRPr="00481176">
        <w:rPr>
          <w:rFonts w:eastAsia="Times New Roman" w:cs="Arial"/>
          <w:spacing w:val="-2"/>
          <w:szCs w:val="18"/>
          <w:lang w:val="en-US" w:eastAsia="pt-BR"/>
        </w:rPr>
        <w:t xml:space="preserve"> </w:t>
      </w:r>
      <w:r w:rsidRPr="000A77E1">
        <w:rPr>
          <w:rFonts w:eastAsia="Times New Roman" w:cs="Arial"/>
          <w:spacing w:val="-2"/>
          <w:szCs w:val="18"/>
          <w:lang w:val="en-US" w:eastAsia="pt-BR"/>
        </w:rPr>
        <w:t>An instrument is classified as a financial liability when there is a contractual obligation, of which its settlement is made through the delivery of money or other financial asset, regardless of its legal form.  Financial liabilities include short-term and long-term debt that are initially measured at fair value, which is the net value received of costs levied upon the transaction and, subsequently, upon the amortized cost.</w:t>
      </w:r>
      <w:r w:rsidRPr="00481176">
        <w:rPr>
          <w:rFonts w:eastAsia="Times New Roman" w:cs="Arial"/>
          <w:spacing w:val="-2"/>
          <w:szCs w:val="18"/>
          <w:lang w:val="en-US" w:eastAsia="pt-BR"/>
        </w:rPr>
        <w:t xml:space="preserve"> </w:t>
      </w:r>
    </w:p>
    <w:p w14:paraId="399C7A04" w14:textId="77777777" w:rsidR="00081476" w:rsidRPr="00481176" w:rsidRDefault="00081476" w:rsidP="00303359">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d) Write-off of Financial Assets and Financial Liabilities</w:t>
      </w:r>
    </w:p>
    <w:p w14:paraId="4301C6A4" w14:textId="77777777" w:rsidR="00081476" w:rsidRPr="000A77E1" w:rsidRDefault="00081476" w:rsidP="0030335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d.1) Financial assets</w:t>
      </w:r>
      <w:r w:rsidRPr="00481176">
        <w:rPr>
          <w:rFonts w:eastAsia="Times New Roman" w:cs="Arial"/>
          <w:spacing w:val="-2"/>
          <w:szCs w:val="18"/>
          <w:lang w:val="en-US" w:eastAsia="pt-BR"/>
        </w:rPr>
        <w:t xml:space="preserve"> - </w:t>
      </w:r>
      <w:r w:rsidRPr="000A77E1">
        <w:rPr>
          <w:rFonts w:eastAsia="Times New Roman" w:cs="Arial"/>
          <w:spacing w:val="-2"/>
          <w:szCs w:val="18"/>
          <w:lang w:val="en-US" w:eastAsia="pt-BR"/>
        </w:rPr>
        <w:t>A financial asset is written off when: (i) the contractual rights related to the respective cash flows expire; (ii) most of the risks and benefits associated with the asset is transferred to third parties; or (iii) when control over the asset is transferred, even if part of the risks and benefits associated with its holding is retained.</w:t>
      </w:r>
    </w:p>
    <w:p w14:paraId="362E5D97" w14:textId="77777777" w:rsidR="00081476" w:rsidRPr="00481176"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rights and obligations retained in the transfer are separately recognized as assets and as liabilities, when appropriate. If the control over the asset is retained, the Group continues to recognize it in the extent of its continuing involvement, which is determined by the extent to which it remains exposed to changes in the value of the transferred asset.</w:t>
      </w:r>
    </w:p>
    <w:p w14:paraId="2BC945CB" w14:textId="77777777" w:rsidR="00081476" w:rsidRPr="00481176" w:rsidRDefault="00081476" w:rsidP="00303359">
      <w:pPr>
        <w:spacing w:before="120" w:after="120"/>
        <w:jc w:val="both"/>
        <w:rPr>
          <w:rFonts w:eastAsia="Times New Roman" w:cs="Arial"/>
          <w:spacing w:val="-2"/>
          <w:szCs w:val="18"/>
          <w:lang w:val="en-US" w:eastAsia="pt-BR"/>
        </w:rPr>
      </w:pPr>
      <w:r w:rsidRPr="00481176">
        <w:rPr>
          <w:rFonts w:eastAsia="Times New Roman" w:cs="Times New Roman"/>
          <w:b/>
          <w:color w:val="244061"/>
          <w:spacing w:val="-2"/>
          <w:szCs w:val="18"/>
          <w:lang w:val="en-US" w:eastAsia="pt-BR"/>
        </w:rPr>
        <w:t>d.2) Financial liabilities</w:t>
      </w:r>
      <w:r w:rsidRPr="00481176">
        <w:rPr>
          <w:rFonts w:eastAsia="Times New Roman" w:cs="Arial"/>
          <w:spacing w:val="-2"/>
          <w:szCs w:val="18"/>
          <w:lang w:val="en-US" w:eastAsia="pt-BR"/>
        </w:rPr>
        <w:t xml:space="preserve"> - </w:t>
      </w:r>
      <w:r w:rsidRPr="000A77E1">
        <w:rPr>
          <w:rFonts w:eastAsia="Times New Roman" w:cs="Arial"/>
          <w:spacing w:val="-2"/>
          <w:szCs w:val="18"/>
          <w:lang w:val="en-US" w:eastAsia="pt-BR"/>
        </w:rPr>
        <w:t>A financial liability is written off when its obligation is eliminated, canceled or expired. If an existing financial liability is replaced by another from the same creditor in substantially different terms, or the terms of the existing liability are substantially modified, such modification is treated as a write-off of the original liability and as the recognition of a new liability, and the difference between the book values is recognized in the income.</w:t>
      </w:r>
    </w:p>
    <w:p w14:paraId="638751B7" w14:textId="77777777" w:rsidR="00081476" w:rsidRPr="00481176" w:rsidRDefault="00081476" w:rsidP="00303359">
      <w:pPr>
        <w:spacing w:before="120" w:after="120"/>
        <w:jc w:val="both"/>
        <w:rPr>
          <w:rFonts w:eastAsia="Times New Roman" w:cs="Times New Roman"/>
          <w:b/>
          <w:color w:val="244061"/>
          <w:spacing w:val="-2"/>
          <w:szCs w:val="18"/>
          <w:lang w:val="en-US" w:eastAsia="pt-BR"/>
        </w:rPr>
      </w:pPr>
      <w:r w:rsidRPr="00481176">
        <w:rPr>
          <w:rFonts w:eastAsia="Times New Roman" w:cs="Times New Roman"/>
          <w:b/>
          <w:color w:val="244061"/>
          <w:spacing w:val="-2"/>
          <w:szCs w:val="18"/>
          <w:lang w:val="en-US" w:eastAsia="pt-BR"/>
        </w:rPr>
        <w:t xml:space="preserve">e) </w:t>
      </w:r>
      <w:r w:rsidRPr="000A77E1">
        <w:rPr>
          <w:rFonts w:eastAsia="Times New Roman" w:cs="Times New Roman"/>
          <w:b/>
          <w:color w:val="244061"/>
          <w:spacing w:val="-2"/>
          <w:szCs w:val="18"/>
          <w:lang w:val="en-US" w:eastAsia="pt-BR"/>
        </w:rPr>
        <w:t>Reduction in the Recoverable Value of Financial Assets – Impairment</w:t>
      </w:r>
    </w:p>
    <w:p w14:paraId="5956B292"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For the recoverable value of financial assets (impairment),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 Financial Instruments considers the expected credit losses, which are a weighted estimate of the probability of credit losses (that is, the present value of all cash deficits) over the expected life of the financial instrument. </w:t>
      </w:r>
    </w:p>
    <w:p w14:paraId="6E0D63C0"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Cash deficit is the difference between the cash flows due to the entity according to the contract and the cash flows that the entity expects to receive. As the expected credit losses consider the value and timing of the payments, the credit loss occurs even if the entity expects to be paid in full, but after the due date stipulated by the contract.</w:t>
      </w:r>
    </w:p>
    <w:p w14:paraId="12B8BF5A"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For the impairment of commissions receivable, the simplified approach allowed by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for commercial receivables was used, in which the recognition of expected credit losses follows the model for the entire life of the instrument.</w:t>
      </w:r>
    </w:p>
    <w:p w14:paraId="5491AA3F"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Annually or whenever there is an indication that the financial asset may be devalued, an assessment to check if there is any objective evidence of impairment of its financial assets is carried out at BB Seguridade, in accordance with the CPC 48</w:t>
      </w:r>
      <w:r>
        <w:rPr>
          <w:rFonts w:eastAsia="Times New Roman" w:cs="Arial"/>
          <w:spacing w:val="-2"/>
          <w:szCs w:val="18"/>
          <w:lang w:val="en-US" w:eastAsia="pt-BR"/>
        </w:rPr>
        <w:t xml:space="preserve"> [IFRS 9]</w:t>
      </w:r>
      <w:r w:rsidRPr="000A77E1">
        <w:rPr>
          <w:rFonts w:eastAsia="Times New Roman" w:cs="Arial"/>
          <w:spacing w:val="-2"/>
          <w:szCs w:val="18"/>
          <w:lang w:val="en-US" w:eastAsia="pt-BR"/>
        </w:rPr>
        <w:t xml:space="preserve"> – Financial Instruments.</w:t>
      </w:r>
    </w:p>
    <w:p w14:paraId="733D28D2" w14:textId="77777777" w:rsidR="00081476"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During the reporting period, there were no losses due to the devaluation of BB Seguridade's financial assets.</w:t>
      </w:r>
    </w:p>
    <w:p w14:paraId="0C53FCC0" w14:textId="77777777" w:rsidR="00081476" w:rsidRPr="00481176" w:rsidRDefault="00081476" w:rsidP="0030335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f</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Share Premium and Other Intangible Assets</w:t>
      </w:r>
    </w:p>
    <w:p w14:paraId="0D13F9FD"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share premium generated on the acquisition of investments on shareholdings is accounted for considering the fair value assessment of the identifiable assets and the assumed liabilities of the acquired company on the acquisition date and, in accordance with the applicable standards, is not amortized. However, it is tested, at least annually, for impairment purposes. After the initial recognition, the share premium is measured at cost minus any accrued impairment losses.</w:t>
      </w:r>
    </w:p>
    <w:p w14:paraId="526A2724"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Intangible assets are separately recognized from the share premium when they are separable or arise from contractual rights or other legal rights, their fair value can be measured reliably and it is probable that the expected future economic benefits will be transferred to BB Seguridade. The cost of intangible assets acquired in a business combination is its fair value at the acquisition date. The intangible assets acquired independently are initially measured at cost.</w:t>
      </w:r>
    </w:p>
    <w:p w14:paraId="4D6C6DD0"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useful live of intangible assets is considered to be definite or indefinite. Intangible assets with defined useful lives are amortized over the course of their economic life. They are initially registered at cost, minus the accrued amortization and impairment losses. Intangible assets with indefinite useful lives are recorded at cost minus any impairment losses.</w:t>
      </w:r>
    </w:p>
    <w:p w14:paraId="53BDA751"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period and method for the amortization of intangible assets with definite useful lives are reviewed, at a minimum, annually. Changes in the expected useful life or proportion of expected use of the future benefits incorporated to the asset are recognized through changes in the period or method for the amortization, when appropriate, and treated as changes in accounting estimates.</w:t>
      </w:r>
    </w:p>
    <w:p w14:paraId="2DC8B7B4"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lastRenderedPageBreak/>
        <w:t>The costs incurred related to the acquisition, production and development of software are capitalized and registered as intangible assets. Expenditures from the research phase are registered as expenses.</w:t>
      </w:r>
    </w:p>
    <w:p w14:paraId="083C2FBD" w14:textId="77777777" w:rsidR="00081476"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The expense with the amortization of intangible assets with definite useful life and impairment losses are recognized in the income for the period in the line “Other” of the Income Statement.</w:t>
      </w:r>
    </w:p>
    <w:p w14:paraId="080013BF" w14:textId="77777777" w:rsidR="00081476" w:rsidRPr="00481176" w:rsidRDefault="00081476" w:rsidP="0030335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g</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Reduction in the Recoverable Value of Non-Financial Assets – Impairment</w:t>
      </w:r>
    </w:p>
    <w:p w14:paraId="06022EB4"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Annually or whenever there is an indication that the asset may be devalued, an assessment, based on internal and external sources of information, to check if there is any indication that a non-financial asset may be with recoverability problems is carried out. If there is such indication, the asset's recoverable value is estimated. The recoverable value of the asset is the highest between its fair value minus the costs to sell it or its value in use.</w:t>
      </w:r>
    </w:p>
    <w:p w14:paraId="1CC6583B"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Whether there was any indication of reduction in the recoverable value, the impairment test of an intangible asset with indefinite useful life is annually carried out, including the share premium acquired in a business combination, or an intangible asset not yet available for use. This test can be carried out at any time during an annual period, provided it is performed at the same time each year.</w:t>
      </w:r>
    </w:p>
    <w:p w14:paraId="003382B0"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In the event that the recoverable value of the asset is lower than its book value, the book value of the asset is reduced to its recoverable value through recording an impairment loss, for which the consideration is recognized in the income statement for the period in which it occurs, in other operating expenses/revenues.</w:t>
      </w:r>
    </w:p>
    <w:p w14:paraId="532956B4"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Annually, it is further assessed if there is any indication that a loss by impairment recognized in previous fiscal years for an asset other than the share premium for expected future profitability, might no longer exist or may have been reduced. If there is such indication, the recoverable value of this asset is estimated. The reversal of a loss by impairment of an asset will be immediately recognized in the income for the fiscal year, as a rectifier of the balance of other operating expenses/revenues.</w:t>
      </w:r>
    </w:p>
    <w:p w14:paraId="73F01D24" w14:textId="77777777" w:rsidR="00081476"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During the reporting period, </w:t>
      </w:r>
      <w:r>
        <w:rPr>
          <w:rFonts w:eastAsia="Times New Roman" w:cs="Arial"/>
          <w:spacing w:val="-2"/>
          <w:szCs w:val="18"/>
          <w:lang w:val="en-US" w:eastAsia="pt-BR"/>
        </w:rPr>
        <w:t>i</w:t>
      </w:r>
      <w:r w:rsidRPr="003F1C03">
        <w:rPr>
          <w:rFonts w:eastAsia="Times New Roman" w:cs="Arial"/>
          <w:spacing w:val="-2"/>
          <w:szCs w:val="18"/>
          <w:lang w:val="en-US" w:eastAsia="pt-BR"/>
        </w:rPr>
        <w:t>n the year there were no losses due to devaluation of non-financial assets of BB Seguridade.</w:t>
      </w:r>
    </w:p>
    <w:p w14:paraId="5D9AEFED" w14:textId="77777777" w:rsidR="00081476" w:rsidRPr="00481176" w:rsidRDefault="00081476" w:rsidP="0030335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h</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Investments in Shareholdings</w:t>
      </w:r>
    </w:p>
    <w:p w14:paraId="1BF34F0F"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Under the equity method, the investment is initially measured at cost and subsequently adjusted by the investor's recognition of changes in the net assets of the investee. In addition, the portion of the investor's income in the profits and losses generated by the investee must be included in the income for the fiscal year of the investor, according to the CPC 18 (R2)</w:t>
      </w:r>
      <w:r>
        <w:rPr>
          <w:rFonts w:eastAsia="Times New Roman" w:cs="Arial"/>
          <w:spacing w:val="-2"/>
          <w:szCs w:val="18"/>
          <w:lang w:val="en-US" w:eastAsia="pt-BR"/>
        </w:rPr>
        <w:t xml:space="preserve"> [IAS 28]</w:t>
      </w:r>
      <w:r w:rsidRPr="000A77E1">
        <w:rPr>
          <w:rFonts w:eastAsia="Times New Roman" w:cs="Arial"/>
          <w:spacing w:val="-2"/>
          <w:szCs w:val="18"/>
          <w:lang w:val="en-US" w:eastAsia="pt-BR"/>
        </w:rPr>
        <w:t xml:space="preserve"> – Investment in Controlled and Affiliated Companies and Joint Ventures.</w:t>
      </w:r>
    </w:p>
    <w:p w14:paraId="602CC4DE" w14:textId="77777777" w:rsidR="00081476"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In situations where the investees use different accounting practices in events and transactions of the same nature in similar circumstances, the necessary adjustments are carried out to make the financial statements of the investees suitable to the accounting practices adopted by the investor.</w:t>
      </w:r>
    </w:p>
    <w:p w14:paraId="3089715C" w14:textId="77777777" w:rsidR="00081476" w:rsidRPr="00481176" w:rsidRDefault="00081476" w:rsidP="0030335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i</w:t>
      </w:r>
      <w:r w:rsidRPr="00481176">
        <w:rPr>
          <w:rFonts w:eastAsia="Times New Roman" w:cs="Times New Roman"/>
          <w:b/>
          <w:color w:val="244061"/>
          <w:spacing w:val="-2"/>
          <w:szCs w:val="18"/>
          <w:lang w:val="en-US" w:eastAsia="pt-BR"/>
        </w:rPr>
        <w:t xml:space="preserve">) </w:t>
      </w:r>
      <w:r w:rsidRPr="000A77E1">
        <w:rPr>
          <w:rFonts w:eastAsia="Times New Roman" w:cs="Times New Roman"/>
          <w:b/>
          <w:color w:val="244061"/>
          <w:spacing w:val="-2"/>
          <w:szCs w:val="18"/>
          <w:lang w:val="en-US" w:eastAsia="pt-BR"/>
        </w:rPr>
        <w:t>Provisions, Contingent Liabilities and Legal Obligations</w:t>
      </w:r>
    </w:p>
    <w:p w14:paraId="23CEA1CD"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The recognition, measurement and disclosure of contingent liabilities and legal obligations are carried out in accordance with the criteria defined in the CPC 25 </w:t>
      </w:r>
      <w:r>
        <w:rPr>
          <w:rFonts w:eastAsia="Times New Roman" w:cs="Arial"/>
          <w:spacing w:val="-2"/>
          <w:szCs w:val="18"/>
          <w:lang w:val="en-US" w:eastAsia="pt-BR"/>
        </w:rPr>
        <w:t xml:space="preserve">[IAS 37] </w:t>
      </w:r>
      <w:r w:rsidRPr="000A77E1">
        <w:rPr>
          <w:rFonts w:eastAsia="Times New Roman" w:cs="Arial"/>
          <w:spacing w:val="-2"/>
          <w:szCs w:val="18"/>
          <w:lang w:val="en-US" w:eastAsia="pt-BR"/>
        </w:rPr>
        <w:t>– Provisions, Contingent Liabilities and Contingent Assets.</w:t>
      </w:r>
    </w:p>
    <w:p w14:paraId="492204F9"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 xml:space="preserve">Provisions related to legal and administrative proceedings are recognized in the financial statements when, based on the analysis of legal advisors and the Management, the risk of loss of a legal or administrative action is deemed probable, with a probable outflow of funds for the settlement of obligations and when the amounts involved are measurable with sufficient certainty, being quantified upon the court summons/notification and reviewed monthly on an individual basis, thus considering the processes related to causes considered unusual or whose value is deemed relevant under the analysis of advisors, considering the intended compensation amount. </w:t>
      </w:r>
    </w:p>
    <w:p w14:paraId="39259395" w14:textId="77777777" w:rsidR="00081476" w:rsidRPr="000A77E1"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Contingent liabilities classified as possible losses are not recognized in the accounts, and should only be disclosed in the explanatory notes, and those classified as remote do not require provision and disclosure.</w:t>
      </w:r>
    </w:p>
    <w:p w14:paraId="719B8DC6" w14:textId="77777777" w:rsidR="00081476" w:rsidRDefault="00081476" w:rsidP="00303359">
      <w:pPr>
        <w:spacing w:before="120" w:after="120"/>
        <w:jc w:val="both"/>
        <w:rPr>
          <w:rFonts w:eastAsia="Times New Roman" w:cs="Arial"/>
          <w:spacing w:val="-2"/>
          <w:szCs w:val="18"/>
          <w:lang w:val="en-US" w:eastAsia="pt-BR"/>
        </w:rPr>
      </w:pPr>
      <w:r w:rsidRPr="000A77E1">
        <w:rPr>
          <w:rFonts w:eastAsia="Times New Roman" w:cs="Arial"/>
          <w:spacing w:val="-2"/>
          <w:szCs w:val="18"/>
          <w:lang w:val="en-US" w:eastAsia="pt-BR"/>
        </w:rPr>
        <w:t>Tax legal obligations are derived from tax obligations provided for by the legislation, irrespective of the probability of success of lawsuits in progress, and their amounts are fully recognized in the financial statements.</w:t>
      </w:r>
    </w:p>
    <w:p w14:paraId="779ACC2E" w14:textId="77777777" w:rsidR="00081476" w:rsidRPr="00481176" w:rsidRDefault="00081476" w:rsidP="0030335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j</w:t>
      </w:r>
      <w:r w:rsidRPr="00481176">
        <w:rPr>
          <w:rFonts w:eastAsia="Times New Roman" w:cs="Times New Roman"/>
          <w:b/>
          <w:color w:val="244061"/>
          <w:spacing w:val="-2"/>
          <w:szCs w:val="18"/>
          <w:lang w:val="en-US" w:eastAsia="pt-BR"/>
        </w:rPr>
        <w:t>) Taxes</w:t>
      </w:r>
    </w:p>
    <w:p w14:paraId="0897E63E" w14:textId="77777777" w:rsidR="00081476" w:rsidRDefault="00081476" w:rsidP="00303359">
      <w:pPr>
        <w:spacing w:before="120" w:after="120"/>
        <w:jc w:val="both"/>
        <w:rPr>
          <w:rFonts w:eastAsia="Times New Roman" w:cs="Arial"/>
          <w:szCs w:val="20"/>
          <w:lang w:val="en-US" w:eastAsia="pt-BR"/>
        </w:rPr>
      </w:pPr>
      <w:r>
        <w:rPr>
          <w:rFonts w:eastAsia="Times New Roman" w:cs="Arial"/>
          <w:szCs w:val="20"/>
          <w:lang w:val="en-US" w:eastAsia="pt-BR"/>
        </w:rPr>
        <w:t>Taxes are calculated based on the rates shown in the table below:</w:t>
      </w:r>
    </w:p>
    <w:tbl>
      <w:tblPr>
        <w:tblW w:w="9639" w:type="dxa"/>
        <w:jc w:val="center"/>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6574"/>
        <w:gridCol w:w="1532"/>
        <w:gridCol w:w="1533"/>
      </w:tblGrid>
      <w:tr w:rsidR="00081476" w:rsidRPr="00BD0B87" w14:paraId="1AAC0494" w14:textId="77777777" w:rsidTr="00081476">
        <w:trPr>
          <w:trHeight w:val="238"/>
          <w:jc w:val="center"/>
        </w:trPr>
        <w:tc>
          <w:tcPr>
            <w:tcW w:w="6379" w:type="dxa"/>
            <w:tcBorders>
              <w:top w:val="single" w:sz="2" w:space="0" w:color="1F4E79" w:themeColor="accent1" w:themeShade="80"/>
              <w:bottom w:val="single" w:sz="2" w:space="0" w:color="1F4E79" w:themeColor="accent1" w:themeShade="80"/>
            </w:tcBorders>
            <w:shd w:val="clear" w:color="auto" w:fill="auto"/>
            <w:vAlign w:val="center"/>
          </w:tcPr>
          <w:p w14:paraId="466890CB" w14:textId="77777777" w:rsidR="00081476" w:rsidRPr="00BD0B87" w:rsidRDefault="00081476" w:rsidP="00303359">
            <w:pPr>
              <w:spacing w:after="0"/>
              <w:rPr>
                <w:rFonts w:cs="Arial"/>
                <w:b/>
                <w:szCs w:val="18"/>
              </w:rPr>
            </w:pPr>
            <w:r w:rsidRPr="00BD0B87">
              <w:rPr>
                <w:rFonts w:eastAsia="Times New Roman" w:cs="Arial"/>
                <w:b/>
                <w:spacing w:val="-2"/>
                <w:sz w:val="14"/>
                <w:szCs w:val="18"/>
                <w:lang w:eastAsia="pt-BR"/>
              </w:rPr>
              <w:t>Taxes</w:t>
            </w:r>
          </w:p>
        </w:tc>
        <w:tc>
          <w:tcPr>
            <w:tcW w:w="1487" w:type="dxa"/>
            <w:tcBorders>
              <w:top w:val="single" w:sz="2" w:space="0" w:color="1F4E79" w:themeColor="accent1" w:themeShade="80"/>
              <w:bottom w:val="single" w:sz="2" w:space="0" w:color="1F4E79" w:themeColor="accent1" w:themeShade="80"/>
            </w:tcBorders>
            <w:vAlign w:val="center"/>
          </w:tcPr>
          <w:p w14:paraId="3487A565" w14:textId="77777777" w:rsidR="00081476" w:rsidRDefault="00081476" w:rsidP="00303359">
            <w:pPr>
              <w:spacing w:after="0"/>
              <w:jc w:val="right"/>
              <w:rPr>
                <w:rFonts w:eastAsia="Times New Roman" w:cs="Arial"/>
                <w:b/>
                <w:spacing w:val="-2"/>
                <w:sz w:val="14"/>
                <w:szCs w:val="18"/>
                <w:lang w:eastAsia="pt-BR"/>
              </w:rPr>
            </w:pPr>
            <w:r>
              <w:rPr>
                <w:rFonts w:eastAsia="Times New Roman" w:cs="Arial"/>
                <w:b/>
                <w:spacing w:val="-2"/>
                <w:sz w:val="14"/>
                <w:szCs w:val="18"/>
                <w:lang w:eastAsia="pt-BR"/>
              </w:rPr>
              <w:t>Mar</w:t>
            </w:r>
            <w:r w:rsidRPr="00BD0B87">
              <w:rPr>
                <w:rFonts w:eastAsia="Times New Roman" w:cs="Arial"/>
                <w:b/>
                <w:spacing w:val="-2"/>
                <w:sz w:val="14"/>
                <w:szCs w:val="18"/>
                <w:lang w:eastAsia="pt-BR"/>
              </w:rPr>
              <w:t xml:space="preserve"> 3</w:t>
            </w:r>
            <w:r>
              <w:rPr>
                <w:rFonts w:eastAsia="Times New Roman" w:cs="Arial"/>
                <w:b/>
                <w:spacing w:val="-2"/>
                <w:sz w:val="14"/>
                <w:szCs w:val="18"/>
                <w:lang w:eastAsia="pt-BR"/>
              </w:rPr>
              <w:t>1</w:t>
            </w:r>
            <w:r w:rsidRPr="00BD0B87">
              <w:rPr>
                <w:rFonts w:eastAsia="Times New Roman" w:cs="Arial"/>
                <w:b/>
                <w:spacing w:val="-2"/>
                <w:sz w:val="14"/>
                <w:szCs w:val="18"/>
                <w:lang w:eastAsia="pt-BR"/>
              </w:rPr>
              <w:t>, 202</w:t>
            </w:r>
            <w:r>
              <w:rPr>
                <w:rFonts w:eastAsia="Times New Roman" w:cs="Arial"/>
                <w:b/>
                <w:spacing w:val="-2"/>
                <w:sz w:val="14"/>
                <w:szCs w:val="18"/>
                <w:lang w:eastAsia="pt-BR"/>
              </w:rPr>
              <w:t>2</w:t>
            </w:r>
          </w:p>
        </w:tc>
        <w:tc>
          <w:tcPr>
            <w:tcW w:w="1488" w:type="dxa"/>
            <w:tcBorders>
              <w:top w:val="single" w:sz="2" w:space="0" w:color="1F4E79" w:themeColor="accent1" w:themeShade="80"/>
              <w:bottom w:val="single" w:sz="2" w:space="0" w:color="1F4E79" w:themeColor="accent1" w:themeShade="80"/>
            </w:tcBorders>
            <w:vAlign w:val="center"/>
          </w:tcPr>
          <w:p w14:paraId="52E0F1E0" w14:textId="77777777" w:rsidR="00081476" w:rsidRDefault="00081476" w:rsidP="00303359">
            <w:pPr>
              <w:spacing w:after="0"/>
              <w:jc w:val="right"/>
              <w:rPr>
                <w:rFonts w:eastAsia="Times New Roman" w:cs="Arial"/>
                <w:b/>
                <w:spacing w:val="-2"/>
                <w:sz w:val="14"/>
                <w:szCs w:val="18"/>
                <w:lang w:eastAsia="pt-BR"/>
              </w:rPr>
            </w:pPr>
            <w:r>
              <w:rPr>
                <w:rFonts w:eastAsia="Times New Roman" w:cs="Arial"/>
                <w:b/>
                <w:spacing w:val="-2"/>
                <w:sz w:val="14"/>
                <w:szCs w:val="18"/>
                <w:lang w:eastAsia="pt-BR"/>
              </w:rPr>
              <w:t>Dec</w:t>
            </w:r>
            <w:r w:rsidRPr="00BD0B87">
              <w:rPr>
                <w:rFonts w:eastAsia="Times New Roman" w:cs="Arial"/>
                <w:b/>
                <w:spacing w:val="-2"/>
                <w:sz w:val="14"/>
                <w:szCs w:val="18"/>
                <w:lang w:eastAsia="pt-BR"/>
              </w:rPr>
              <w:t xml:space="preserve"> 3</w:t>
            </w:r>
            <w:r>
              <w:rPr>
                <w:rFonts w:eastAsia="Times New Roman" w:cs="Arial"/>
                <w:b/>
                <w:spacing w:val="-2"/>
                <w:sz w:val="14"/>
                <w:szCs w:val="18"/>
                <w:lang w:eastAsia="pt-BR"/>
              </w:rPr>
              <w:t>1</w:t>
            </w:r>
            <w:r w:rsidRPr="00BD0B87">
              <w:rPr>
                <w:rFonts w:eastAsia="Times New Roman" w:cs="Arial"/>
                <w:b/>
                <w:spacing w:val="-2"/>
                <w:sz w:val="14"/>
                <w:szCs w:val="18"/>
                <w:lang w:eastAsia="pt-BR"/>
              </w:rPr>
              <w:t>, 202</w:t>
            </w:r>
            <w:r>
              <w:rPr>
                <w:rFonts w:eastAsia="Times New Roman" w:cs="Arial"/>
                <w:b/>
                <w:spacing w:val="-2"/>
                <w:sz w:val="14"/>
                <w:szCs w:val="18"/>
                <w:lang w:eastAsia="pt-BR"/>
              </w:rPr>
              <w:t>1</w:t>
            </w:r>
          </w:p>
        </w:tc>
      </w:tr>
      <w:tr w:rsidR="00081476" w:rsidRPr="00653274" w14:paraId="27A2E47C" w14:textId="77777777" w:rsidTr="00081476">
        <w:trPr>
          <w:trHeight w:val="238"/>
          <w:jc w:val="center"/>
        </w:trPr>
        <w:tc>
          <w:tcPr>
            <w:tcW w:w="6379" w:type="dxa"/>
            <w:tcBorders>
              <w:top w:val="single" w:sz="2" w:space="0" w:color="1F4E79" w:themeColor="accent1" w:themeShade="80"/>
              <w:bottom w:val="nil"/>
            </w:tcBorders>
            <w:shd w:val="clear" w:color="auto" w:fill="auto"/>
            <w:vAlign w:val="center"/>
          </w:tcPr>
          <w:p w14:paraId="54387250" w14:textId="77777777" w:rsidR="00081476" w:rsidRPr="00653274" w:rsidRDefault="00081476" w:rsidP="00303359">
            <w:pPr>
              <w:keepNext/>
              <w:keepLines/>
              <w:spacing w:before="40" w:after="40" w:line="240" w:lineRule="auto"/>
              <w:rPr>
                <w:rFonts w:eastAsia="Times New Roman" w:cs="Arial"/>
                <w:b/>
                <w:bCs/>
                <w:spacing w:val="-2"/>
                <w:sz w:val="14"/>
                <w:szCs w:val="14"/>
                <w:lang w:eastAsia="pt-BR"/>
              </w:rPr>
            </w:pPr>
            <w:r>
              <w:rPr>
                <w:rFonts w:eastAsia="Times New Roman" w:cs="Arial"/>
                <w:spacing w:val="-2"/>
                <w:sz w:val="14"/>
                <w:szCs w:val="18"/>
                <w:lang w:eastAsia="pt-BR"/>
              </w:rPr>
              <w:t>Individual Income Tax (IRPJ)</w:t>
            </w:r>
            <w:r>
              <w:rPr>
                <w:rFonts w:eastAsia="Times New Roman" w:cs="Arial"/>
                <w:spacing w:val="-2"/>
                <w:sz w:val="14"/>
                <w:szCs w:val="18"/>
                <w:vertAlign w:val="superscript"/>
                <w:lang w:eastAsia="pt-BR"/>
              </w:rPr>
              <w:t xml:space="preserve"> (</w:t>
            </w:r>
            <w:r>
              <w:rPr>
                <w:rFonts w:eastAsia="Times New Roman" w:cs="Arial"/>
                <w:spacing w:val="-2"/>
                <w:sz w:val="14"/>
                <w:szCs w:val="18"/>
                <w:lang w:eastAsia="pt-BR"/>
              </w:rPr>
              <w:t>¹</w:t>
            </w:r>
            <w:r>
              <w:rPr>
                <w:rFonts w:eastAsia="Times New Roman" w:cs="Arial"/>
                <w:spacing w:val="-2"/>
                <w:sz w:val="14"/>
                <w:szCs w:val="18"/>
                <w:vertAlign w:val="superscript"/>
                <w:lang w:eastAsia="pt-BR"/>
              </w:rPr>
              <w:t>)</w:t>
            </w:r>
          </w:p>
        </w:tc>
        <w:tc>
          <w:tcPr>
            <w:tcW w:w="1487" w:type="dxa"/>
            <w:tcBorders>
              <w:top w:val="single" w:sz="2" w:space="0" w:color="1F4E79" w:themeColor="accent1" w:themeShade="80"/>
              <w:bottom w:val="nil"/>
            </w:tcBorders>
          </w:tcPr>
          <w:p w14:paraId="14864B05"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25%</w:t>
            </w:r>
          </w:p>
        </w:tc>
        <w:tc>
          <w:tcPr>
            <w:tcW w:w="1488" w:type="dxa"/>
            <w:tcBorders>
              <w:top w:val="single" w:sz="2" w:space="0" w:color="1F4E79" w:themeColor="accent1" w:themeShade="80"/>
              <w:bottom w:val="nil"/>
            </w:tcBorders>
          </w:tcPr>
          <w:p w14:paraId="7EF8BE21"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25%</w:t>
            </w:r>
          </w:p>
        </w:tc>
      </w:tr>
      <w:tr w:rsidR="00081476" w:rsidRPr="00653274" w14:paraId="759F63A7" w14:textId="77777777" w:rsidTr="00081476">
        <w:trPr>
          <w:trHeight w:val="238"/>
          <w:jc w:val="center"/>
        </w:trPr>
        <w:tc>
          <w:tcPr>
            <w:tcW w:w="6379" w:type="dxa"/>
            <w:tcBorders>
              <w:top w:val="nil"/>
            </w:tcBorders>
            <w:shd w:val="clear" w:color="auto" w:fill="auto"/>
            <w:vAlign w:val="center"/>
          </w:tcPr>
          <w:p w14:paraId="2F24437D" w14:textId="77777777" w:rsidR="00081476" w:rsidRPr="00653274" w:rsidRDefault="00081476" w:rsidP="00303359">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Social Contribution on Net Income (CSLL)</w:t>
            </w:r>
          </w:p>
        </w:tc>
        <w:tc>
          <w:tcPr>
            <w:tcW w:w="1487" w:type="dxa"/>
            <w:tcBorders>
              <w:top w:val="nil"/>
            </w:tcBorders>
          </w:tcPr>
          <w:p w14:paraId="1D3DCF1B"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9%</w:t>
            </w:r>
          </w:p>
        </w:tc>
        <w:tc>
          <w:tcPr>
            <w:tcW w:w="1488" w:type="dxa"/>
            <w:tcBorders>
              <w:top w:val="nil"/>
            </w:tcBorders>
          </w:tcPr>
          <w:p w14:paraId="673EF73A"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9%</w:t>
            </w:r>
          </w:p>
        </w:tc>
      </w:tr>
      <w:tr w:rsidR="00081476" w:rsidRPr="00653274" w14:paraId="7BD4683F" w14:textId="77777777" w:rsidTr="00081476">
        <w:trPr>
          <w:trHeight w:val="238"/>
          <w:jc w:val="center"/>
        </w:trPr>
        <w:tc>
          <w:tcPr>
            <w:tcW w:w="6379" w:type="dxa"/>
            <w:shd w:val="clear" w:color="auto" w:fill="auto"/>
            <w:vAlign w:val="center"/>
          </w:tcPr>
          <w:p w14:paraId="7EBEF9F8" w14:textId="77777777" w:rsidR="00081476" w:rsidRPr="00653274" w:rsidRDefault="00081476" w:rsidP="00303359">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PIS (Social Integration Program) / Pasep (Investment Program for Civil Servants)</w:t>
            </w:r>
          </w:p>
        </w:tc>
        <w:tc>
          <w:tcPr>
            <w:tcW w:w="1487" w:type="dxa"/>
          </w:tcPr>
          <w:p w14:paraId="7F88AC7B"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1.65%</w:t>
            </w:r>
          </w:p>
        </w:tc>
        <w:tc>
          <w:tcPr>
            <w:tcW w:w="1488" w:type="dxa"/>
          </w:tcPr>
          <w:p w14:paraId="394DE198"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1.65%</w:t>
            </w:r>
          </w:p>
        </w:tc>
      </w:tr>
      <w:tr w:rsidR="00081476" w:rsidRPr="00653274" w14:paraId="3DEC5FE9" w14:textId="77777777" w:rsidTr="00081476">
        <w:trPr>
          <w:trHeight w:val="238"/>
          <w:jc w:val="center"/>
        </w:trPr>
        <w:tc>
          <w:tcPr>
            <w:tcW w:w="6379" w:type="dxa"/>
            <w:shd w:val="clear" w:color="auto" w:fill="auto"/>
            <w:vAlign w:val="center"/>
          </w:tcPr>
          <w:p w14:paraId="1EB02589" w14:textId="77777777" w:rsidR="00081476" w:rsidRPr="00653274" w:rsidRDefault="00081476" w:rsidP="00303359">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the Financing of the Social Security (COFINS)</w:t>
            </w:r>
          </w:p>
        </w:tc>
        <w:tc>
          <w:tcPr>
            <w:tcW w:w="1487" w:type="dxa"/>
          </w:tcPr>
          <w:p w14:paraId="669CBAEE"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7.60%</w:t>
            </w:r>
          </w:p>
        </w:tc>
        <w:tc>
          <w:tcPr>
            <w:tcW w:w="1488" w:type="dxa"/>
          </w:tcPr>
          <w:p w14:paraId="25BC2536"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7.60%</w:t>
            </w:r>
          </w:p>
        </w:tc>
      </w:tr>
      <w:tr w:rsidR="00081476" w:rsidRPr="00653274" w14:paraId="69B128AB" w14:textId="77777777" w:rsidTr="00081476">
        <w:trPr>
          <w:trHeight w:val="238"/>
          <w:jc w:val="center"/>
        </w:trPr>
        <w:tc>
          <w:tcPr>
            <w:tcW w:w="6379" w:type="dxa"/>
            <w:shd w:val="clear" w:color="auto" w:fill="auto"/>
            <w:vAlign w:val="center"/>
          </w:tcPr>
          <w:p w14:paraId="30283893" w14:textId="77777777" w:rsidR="00081476" w:rsidRPr="00653274" w:rsidRDefault="00081476" w:rsidP="00303359">
            <w:pPr>
              <w:keepNext/>
              <w:keepLines/>
              <w:spacing w:before="40" w:after="40" w:line="240" w:lineRule="auto"/>
              <w:rPr>
                <w:rFonts w:eastAsia="Times New Roman" w:cs="Arial"/>
                <w:b/>
                <w:bCs/>
                <w:spacing w:val="-2"/>
                <w:sz w:val="14"/>
                <w:szCs w:val="14"/>
                <w:lang w:eastAsia="pt-BR"/>
              </w:rPr>
            </w:pPr>
            <w:r>
              <w:rPr>
                <w:rFonts w:eastAsia="Times New Roman" w:cs="Arial"/>
                <w:spacing w:val="-2"/>
                <w:sz w:val="14"/>
                <w:szCs w:val="18"/>
                <w:lang w:eastAsia="pt-BR"/>
              </w:rPr>
              <w:t>Contribution to PIS / Pasep</w:t>
            </w:r>
            <w:r>
              <w:rPr>
                <w:rFonts w:eastAsia="Times New Roman" w:cs="Arial"/>
                <w:spacing w:val="-2"/>
                <w:sz w:val="14"/>
                <w:szCs w:val="18"/>
                <w:vertAlign w:val="superscript"/>
                <w:lang w:eastAsia="pt-BR"/>
              </w:rPr>
              <w:t>(2)</w:t>
            </w:r>
          </w:p>
        </w:tc>
        <w:tc>
          <w:tcPr>
            <w:tcW w:w="1487" w:type="dxa"/>
          </w:tcPr>
          <w:p w14:paraId="120F2B75"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0.65%</w:t>
            </w:r>
          </w:p>
        </w:tc>
        <w:tc>
          <w:tcPr>
            <w:tcW w:w="1488" w:type="dxa"/>
          </w:tcPr>
          <w:p w14:paraId="6B02E8FD"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0.65%</w:t>
            </w:r>
          </w:p>
        </w:tc>
      </w:tr>
      <w:tr w:rsidR="00081476" w:rsidRPr="00653274" w14:paraId="7F6A3314" w14:textId="77777777" w:rsidTr="00081476">
        <w:trPr>
          <w:trHeight w:val="238"/>
          <w:jc w:val="center"/>
        </w:trPr>
        <w:tc>
          <w:tcPr>
            <w:tcW w:w="6379" w:type="dxa"/>
            <w:shd w:val="clear" w:color="auto" w:fill="auto"/>
            <w:vAlign w:val="center"/>
          </w:tcPr>
          <w:p w14:paraId="4C722494" w14:textId="77777777" w:rsidR="00081476" w:rsidRPr="00653274" w:rsidRDefault="00081476" w:rsidP="00303359">
            <w:pPr>
              <w:keepNext/>
              <w:keepLines/>
              <w:spacing w:before="40" w:after="40" w:line="240" w:lineRule="auto"/>
              <w:rPr>
                <w:rFonts w:eastAsia="Times New Roman" w:cs="Arial"/>
                <w:b/>
                <w:bCs/>
                <w:spacing w:val="-2"/>
                <w:sz w:val="14"/>
                <w:szCs w:val="14"/>
                <w:lang w:val="en-US" w:eastAsia="pt-BR"/>
              </w:rPr>
            </w:pPr>
            <w:r>
              <w:rPr>
                <w:rFonts w:eastAsia="Times New Roman" w:cs="Arial"/>
                <w:spacing w:val="-2"/>
                <w:sz w:val="14"/>
                <w:szCs w:val="18"/>
                <w:lang w:val="en-US" w:eastAsia="pt-BR"/>
              </w:rPr>
              <w:t>Contribution to the Financing of the Social Security</w:t>
            </w:r>
            <w:r>
              <w:rPr>
                <w:rFonts w:eastAsia="Times New Roman" w:cs="Arial"/>
                <w:spacing w:val="-2"/>
                <w:sz w:val="14"/>
                <w:szCs w:val="18"/>
                <w:vertAlign w:val="superscript"/>
                <w:lang w:val="en-US" w:eastAsia="pt-BR"/>
              </w:rPr>
              <w:t xml:space="preserve"> </w:t>
            </w:r>
            <w:r>
              <w:rPr>
                <w:rFonts w:eastAsia="Times New Roman" w:cs="Arial"/>
                <w:spacing w:val="-2"/>
                <w:sz w:val="14"/>
                <w:szCs w:val="18"/>
                <w:lang w:val="en-US" w:eastAsia="pt-BR"/>
              </w:rPr>
              <w:t>(COFINS)</w:t>
            </w:r>
            <w:r>
              <w:rPr>
                <w:rFonts w:eastAsia="Times New Roman" w:cs="Arial"/>
                <w:spacing w:val="-2"/>
                <w:sz w:val="14"/>
                <w:szCs w:val="18"/>
                <w:vertAlign w:val="superscript"/>
                <w:lang w:val="en-US" w:eastAsia="pt-BR"/>
              </w:rPr>
              <w:t>(2)</w:t>
            </w:r>
          </w:p>
        </w:tc>
        <w:tc>
          <w:tcPr>
            <w:tcW w:w="1487" w:type="dxa"/>
          </w:tcPr>
          <w:p w14:paraId="51F2104A"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4%</w:t>
            </w:r>
          </w:p>
        </w:tc>
        <w:tc>
          <w:tcPr>
            <w:tcW w:w="1488" w:type="dxa"/>
          </w:tcPr>
          <w:p w14:paraId="4E67CE82"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4%</w:t>
            </w:r>
          </w:p>
        </w:tc>
      </w:tr>
      <w:tr w:rsidR="00081476" w:rsidRPr="00653274" w14:paraId="1375BCF4" w14:textId="77777777" w:rsidTr="00081476">
        <w:trPr>
          <w:trHeight w:val="238"/>
          <w:jc w:val="center"/>
        </w:trPr>
        <w:tc>
          <w:tcPr>
            <w:tcW w:w="6379" w:type="dxa"/>
            <w:tcBorders>
              <w:bottom w:val="single" w:sz="2" w:space="0" w:color="1F4E79" w:themeColor="accent1" w:themeShade="80"/>
            </w:tcBorders>
            <w:shd w:val="clear" w:color="auto" w:fill="auto"/>
            <w:vAlign w:val="center"/>
          </w:tcPr>
          <w:p w14:paraId="28368F03" w14:textId="77777777" w:rsidR="00081476" w:rsidRPr="00490672" w:rsidRDefault="00081476" w:rsidP="00303359">
            <w:pPr>
              <w:keepNext/>
              <w:keepLines/>
              <w:spacing w:before="40" w:after="40" w:line="240" w:lineRule="auto"/>
              <w:rPr>
                <w:rFonts w:eastAsia="Times New Roman" w:cs="Arial"/>
                <w:b/>
                <w:bCs/>
                <w:spacing w:val="-2"/>
                <w:sz w:val="14"/>
                <w:szCs w:val="14"/>
                <w:vertAlign w:val="superscript"/>
                <w:lang w:eastAsia="pt-BR"/>
              </w:rPr>
            </w:pPr>
            <w:r>
              <w:rPr>
                <w:rFonts w:eastAsia="Times New Roman" w:cs="Arial"/>
                <w:spacing w:val="-2"/>
                <w:sz w:val="14"/>
                <w:szCs w:val="18"/>
                <w:lang w:eastAsia="pt-BR"/>
              </w:rPr>
              <w:t>Service Tax – ISS</w:t>
            </w:r>
            <w:r>
              <w:rPr>
                <w:rFonts w:eastAsia="Times New Roman" w:cs="Arial"/>
                <w:spacing w:val="-2"/>
                <w:sz w:val="14"/>
                <w:szCs w:val="18"/>
                <w:vertAlign w:val="superscript"/>
                <w:lang w:eastAsia="pt-BR"/>
              </w:rPr>
              <w:t>(3)</w:t>
            </w:r>
          </w:p>
        </w:tc>
        <w:tc>
          <w:tcPr>
            <w:tcW w:w="1487" w:type="dxa"/>
            <w:tcBorders>
              <w:bottom w:val="single" w:sz="2" w:space="0" w:color="1F4E79" w:themeColor="accent1" w:themeShade="80"/>
            </w:tcBorders>
          </w:tcPr>
          <w:p w14:paraId="50192C99"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Up to 5%</w:t>
            </w:r>
          </w:p>
        </w:tc>
        <w:tc>
          <w:tcPr>
            <w:tcW w:w="1488" w:type="dxa"/>
            <w:tcBorders>
              <w:bottom w:val="single" w:sz="2" w:space="0" w:color="1F4E79" w:themeColor="accent1" w:themeShade="80"/>
            </w:tcBorders>
          </w:tcPr>
          <w:p w14:paraId="70D0C07F" w14:textId="77777777" w:rsidR="00081476" w:rsidRPr="00481176" w:rsidRDefault="00081476" w:rsidP="00303359">
            <w:pPr>
              <w:keepNext/>
              <w:keepLines/>
              <w:spacing w:before="40" w:after="40" w:line="240" w:lineRule="auto"/>
              <w:jc w:val="right"/>
              <w:rPr>
                <w:rFonts w:eastAsia="Times New Roman" w:cs="Arial"/>
                <w:spacing w:val="-2"/>
                <w:sz w:val="14"/>
                <w:szCs w:val="18"/>
                <w:lang w:eastAsia="pt-BR"/>
              </w:rPr>
            </w:pPr>
            <w:r w:rsidRPr="00481176">
              <w:rPr>
                <w:rFonts w:eastAsia="Times New Roman" w:cs="Arial"/>
                <w:spacing w:val="-2"/>
                <w:sz w:val="14"/>
                <w:szCs w:val="18"/>
                <w:lang w:eastAsia="pt-BR"/>
              </w:rPr>
              <w:t>Up to 5%</w:t>
            </w:r>
          </w:p>
        </w:tc>
      </w:tr>
    </w:tbl>
    <w:p w14:paraId="26DE9703" w14:textId="77777777" w:rsidR="00081476" w:rsidRDefault="00081476" w:rsidP="00303359">
      <w:pPr>
        <w:keepLines/>
        <w:tabs>
          <w:tab w:val="left" w:pos="284"/>
        </w:tabs>
        <w:spacing w:before="40" w:after="0" w:line="240" w:lineRule="auto"/>
        <w:jc w:val="both"/>
        <w:rPr>
          <w:rFonts w:eastAsia="Times New Roman" w:cs="Arial"/>
          <w:spacing w:val="-2"/>
          <w:sz w:val="14"/>
          <w:szCs w:val="18"/>
          <w:lang w:val="en-US" w:eastAsia="pt-BR"/>
        </w:rPr>
      </w:pPr>
      <w:r>
        <w:rPr>
          <w:rFonts w:eastAsia="Times New Roman" w:cs="Arial"/>
          <w:spacing w:val="-2"/>
          <w:sz w:val="14"/>
          <w:szCs w:val="18"/>
          <w:lang w:val="en-US" w:eastAsia="pt-BR"/>
        </w:rPr>
        <w:t>(1) Includes basic (15%) and additional (10%) rates</w:t>
      </w:r>
    </w:p>
    <w:p w14:paraId="445414AC" w14:textId="77777777" w:rsidR="00081476" w:rsidRDefault="00081476" w:rsidP="00303359">
      <w:pPr>
        <w:keepLines/>
        <w:tabs>
          <w:tab w:val="left" w:pos="284"/>
        </w:tabs>
        <w:spacing w:before="40" w:after="0" w:line="240" w:lineRule="auto"/>
        <w:ind w:left="284" w:hanging="284"/>
        <w:jc w:val="both"/>
        <w:rPr>
          <w:rFonts w:eastAsia="Times New Roman" w:cs="Arial"/>
          <w:spacing w:val="-2"/>
          <w:sz w:val="14"/>
          <w:szCs w:val="18"/>
          <w:lang w:val="en-US" w:eastAsia="pt-BR"/>
        </w:rPr>
      </w:pPr>
      <w:r>
        <w:rPr>
          <w:rFonts w:eastAsia="Times New Roman" w:cs="Arial"/>
          <w:spacing w:val="-2"/>
          <w:sz w:val="14"/>
          <w:szCs w:val="18"/>
          <w:lang w:val="en-US" w:eastAsia="pt-BR"/>
        </w:rPr>
        <w:t>(2) Interest rate on financial investments.</w:t>
      </w:r>
    </w:p>
    <w:p w14:paraId="68A9E85E" w14:textId="77777777" w:rsidR="00081476" w:rsidRDefault="00081476" w:rsidP="00303359">
      <w:pPr>
        <w:keepLines/>
        <w:tabs>
          <w:tab w:val="left" w:pos="284"/>
        </w:tabs>
        <w:spacing w:before="40" w:after="0" w:line="240" w:lineRule="auto"/>
        <w:ind w:left="284" w:hanging="284"/>
        <w:jc w:val="both"/>
        <w:rPr>
          <w:rFonts w:eastAsia="Times New Roman" w:cs="Arial"/>
          <w:spacing w:val="-2"/>
          <w:sz w:val="14"/>
          <w:szCs w:val="18"/>
          <w:lang w:val="en-US" w:eastAsia="pt-BR"/>
        </w:rPr>
      </w:pPr>
      <w:r>
        <w:rPr>
          <w:rFonts w:eastAsia="Times New Roman" w:cs="Arial"/>
          <w:spacing w:val="-2"/>
          <w:sz w:val="14"/>
          <w:szCs w:val="18"/>
          <w:lang w:val="en-US" w:eastAsia="pt-BR"/>
        </w:rPr>
        <w:lastRenderedPageBreak/>
        <w:t>(3) Only for BB Corretora.</w:t>
      </w:r>
    </w:p>
    <w:p w14:paraId="59444ED7" w14:textId="77777777" w:rsidR="00081476" w:rsidRPr="00481176" w:rsidRDefault="00081476" w:rsidP="00303359">
      <w:pPr>
        <w:keepLines/>
        <w:tabs>
          <w:tab w:val="left" w:pos="284"/>
        </w:tabs>
        <w:spacing w:before="40" w:after="0" w:line="240" w:lineRule="auto"/>
        <w:ind w:left="284" w:hanging="284"/>
        <w:jc w:val="both"/>
        <w:rPr>
          <w:rFonts w:eastAsia="Times New Roman" w:cs="Arial"/>
          <w:spacing w:val="-2"/>
          <w:sz w:val="14"/>
          <w:szCs w:val="18"/>
          <w:lang w:val="en-US" w:eastAsia="pt-BR"/>
        </w:rPr>
      </w:pPr>
    </w:p>
    <w:p w14:paraId="2C916F24" w14:textId="77777777" w:rsidR="00081476" w:rsidRDefault="00081476" w:rsidP="00303359">
      <w:pPr>
        <w:spacing w:before="120" w:after="120"/>
        <w:jc w:val="both"/>
        <w:rPr>
          <w:rFonts w:eastAsia="Times New Roman" w:cs="Arial"/>
          <w:spacing w:val="-2"/>
          <w:szCs w:val="18"/>
          <w:lang w:val="en-US" w:eastAsia="pt-BR"/>
        </w:rPr>
      </w:pPr>
      <w:r>
        <w:rPr>
          <w:rFonts w:eastAsia="Times New Roman" w:cs="Arial"/>
          <w:spacing w:val="-2"/>
          <w:szCs w:val="18"/>
          <w:lang w:val="en-US" w:eastAsia="pt-BR"/>
        </w:rPr>
        <w:t>The deferred tax assets and deferred tax liabilities are constituted by the application of the current tax rates on their respective bases. For constitution, maintenance and write-off of deferred tax assets, the criteria established by the CPC 32 [IAS 12] – Taxes on Profit are observed, and they are supported by a realization capacity study.</w:t>
      </w:r>
    </w:p>
    <w:p w14:paraId="6261742B" w14:textId="77777777" w:rsidR="00081476" w:rsidRPr="00F37243" w:rsidRDefault="00081476" w:rsidP="0030335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k</w:t>
      </w:r>
      <w:r w:rsidRPr="00F37243">
        <w:rPr>
          <w:rFonts w:eastAsia="Times New Roman" w:cs="Times New Roman"/>
          <w:b/>
          <w:color w:val="244061"/>
          <w:spacing w:val="-2"/>
          <w:szCs w:val="18"/>
          <w:lang w:val="en-US" w:eastAsia="pt-BR"/>
        </w:rPr>
        <w:t>) Segment Disclosure</w:t>
      </w:r>
    </w:p>
    <w:p w14:paraId="4FB28962" w14:textId="77777777" w:rsidR="00081476" w:rsidRDefault="00081476" w:rsidP="00303359">
      <w:pPr>
        <w:spacing w:before="120" w:after="120"/>
        <w:jc w:val="both"/>
        <w:rPr>
          <w:rFonts w:eastAsia="Times New Roman" w:cs="Arial"/>
          <w:spacing w:val="-2"/>
          <w:szCs w:val="18"/>
          <w:lang w:val="en-US" w:eastAsia="pt-BR"/>
        </w:rPr>
      </w:pPr>
      <w:r>
        <w:rPr>
          <w:rFonts w:eastAsia="Times New Roman" w:cs="Arial"/>
          <w:spacing w:val="-2"/>
          <w:szCs w:val="18"/>
          <w:lang w:val="en-US" w:eastAsia="pt-BR"/>
        </w:rPr>
        <w:t>The CPC 22 [IFRS 8] – Information per Segment requires the disclosure of financial information of the entity's operating segments based on the internal disclosures that are used by the Management to allocate resources and to assess its financial and economic performance.</w:t>
      </w:r>
    </w:p>
    <w:p w14:paraId="0F4D66CC" w14:textId="77777777" w:rsidR="00081476" w:rsidRPr="00481176" w:rsidRDefault="00081476" w:rsidP="0030335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l</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Interest on Net Equity and Dividends</w:t>
      </w:r>
    </w:p>
    <w:p w14:paraId="276D4CB2" w14:textId="77777777" w:rsidR="00081476" w:rsidRDefault="00081476" w:rsidP="00303359">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Brazilian companies may assign a nominal interest expense, deductible for tax purposes, on their net equity. The value of the interest on the net equity is considered as a dividend and, when applicable, presented in these consolidated financial statements as a direct reduction in the stockholders' equity. </w:t>
      </w:r>
    </w:p>
    <w:p w14:paraId="2723FF10" w14:textId="77777777" w:rsidR="00081476" w:rsidRDefault="00081476" w:rsidP="00303359">
      <w:pPr>
        <w:spacing w:before="120" w:after="120"/>
        <w:jc w:val="both"/>
        <w:rPr>
          <w:rFonts w:eastAsia="Times New Roman" w:cs="Arial"/>
          <w:spacing w:val="-2"/>
          <w:szCs w:val="18"/>
          <w:lang w:val="en-US" w:eastAsia="pt-BR"/>
        </w:rPr>
      </w:pPr>
      <w:r>
        <w:rPr>
          <w:rFonts w:eastAsia="Times New Roman" w:cs="Arial"/>
          <w:spacing w:val="-2"/>
          <w:szCs w:val="18"/>
          <w:lang w:val="en-US" w:eastAsia="pt-BR"/>
        </w:rPr>
        <w:t>Under the current dividends policy, BB Seguridade distributes to shareholders, as mandatory dividends, a portion corresponding to at least 25% of the adjusted net profit with the deductions and increases provided for in Art. 202 of Law 6.404/76, which are recognized as a liability and deducted from the shareholders' equity when allocating the income for the period.</w:t>
      </w:r>
    </w:p>
    <w:p w14:paraId="2AFCDDB5" w14:textId="77777777" w:rsidR="00081476" w:rsidRPr="00481176" w:rsidRDefault="00081476" w:rsidP="00303359">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In the reported period, </w:t>
      </w:r>
      <w:r w:rsidRPr="003F1C03">
        <w:rPr>
          <w:rFonts w:eastAsia="Times New Roman" w:cs="Arial"/>
          <w:spacing w:val="-2"/>
          <w:szCs w:val="18"/>
          <w:lang w:val="en-US" w:eastAsia="pt-BR"/>
        </w:rPr>
        <w:t>there was no recognition and payment of interest on equity.</w:t>
      </w:r>
    </w:p>
    <w:p w14:paraId="41D23AE0" w14:textId="77777777" w:rsidR="00081476" w:rsidRPr="00EB4ACA" w:rsidRDefault="00081476" w:rsidP="0030335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m</w:t>
      </w:r>
      <w:r w:rsidRPr="00EB4ACA">
        <w:rPr>
          <w:rFonts w:eastAsia="Times New Roman" w:cs="Times New Roman"/>
          <w:b/>
          <w:color w:val="244061"/>
          <w:spacing w:val="-2"/>
          <w:szCs w:val="18"/>
          <w:lang w:val="en-US" w:eastAsia="pt-BR"/>
        </w:rPr>
        <w:t>) Earning per share</w:t>
      </w:r>
    </w:p>
    <w:p w14:paraId="39298036" w14:textId="77777777" w:rsidR="00081476" w:rsidRDefault="00081476" w:rsidP="00303359">
      <w:pPr>
        <w:spacing w:before="120" w:after="120"/>
        <w:jc w:val="both"/>
        <w:rPr>
          <w:rFonts w:eastAsia="Times New Roman" w:cs="Arial"/>
          <w:spacing w:val="-2"/>
          <w:szCs w:val="18"/>
          <w:lang w:val="en-US" w:eastAsia="pt-BR"/>
        </w:rPr>
      </w:pPr>
      <w:r>
        <w:rPr>
          <w:rFonts w:eastAsia="Times New Roman" w:cs="Arial"/>
          <w:spacing w:val="-2"/>
          <w:szCs w:val="18"/>
          <w:lang w:val="en-US" w:eastAsia="pt-BR"/>
        </w:rPr>
        <w:t xml:space="preserve">The disclosure of the earnings per share is made in accordance with the criteria defined in the CPC 41 [IAS 33] – Earnings per Share – approved by the CVM Resolution 636/2010. The basic and diluted earnings per share of BB Seguridade was calculated by dividing the net profit attributable to the shareholders by the weighted average number of total common shares, excluding treasury shares. BB Seguridade has no option instruments, subscription bonus or their equivalents that provide for its holder the right to acquire shares. Thus, basic and diluted earnings per share are equivalents. </w:t>
      </w:r>
    </w:p>
    <w:p w14:paraId="0828737C" w14:textId="77777777" w:rsidR="00081476" w:rsidRPr="001358CA" w:rsidRDefault="00081476" w:rsidP="00303359">
      <w:pPr>
        <w:spacing w:before="120" w:after="120"/>
        <w:jc w:val="both"/>
        <w:rPr>
          <w:rFonts w:eastAsia="Times New Roman" w:cs="Times New Roman"/>
          <w:b/>
          <w:color w:val="244061"/>
          <w:spacing w:val="-2"/>
          <w:szCs w:val="18"/>
          <w:lang w:val="en-US" w:eastAsia="pt-BR"/>
        </w:rPr>
      </w:pPr>
      <w:r>
        <w:rPr>
          <w:rFonts w:eastAsia="Times New Roman" w:cs="Times New Roman"/>
          <w:b/>
          <w:color w:val="244061"/>
          <w:spacing w:val="-2"/>
          <w:szCs w:val="18"/>
          <w:lang w:val="en-US" w:eastAsia="pt-BR"/>
        </w:rPr>
        <w:t>n</w:t>
      </w:r>
      <w:r w:rsidRPr="00481176">
        <w:rPr>
          <w:rFonts w:eastAsia="Times New Roman" w:cs="Times New Roman"/>
          <w:b/>
          <w:color w:val="244061"/>
          <w:spacing w:val="-2"/>
          <w:szCs w:val="18"/>
          <w:lang w:val="en-US" w:eastAsia="pt-BR"/>
        </w:rPr>
        <w:t xml:space="preserve">) </w:t>
      </w:r>
      <w:r>
        <w:rPr>
          <w:rFonts w:eastAsia="Times New Roman" w:cs="Times New Roman"/>
          <w:b/>
          <w:color w:val="244061"/>
          <w:spacing w:val="-2"/>
          <w:szCs w:val="18"/>
          <w:lang w:val="en-US" w:eastAsia="pt-BR"/>
        </w:rPr>
        <w:t>Leases</w:t>
      </w:r>
    </w:p>
    <w:p w14:paraId="12E303B0" w14:textId="77777777" w:rsidR="00081476" w:rsidRPr="000A10CA" w:rsidRDefault="00081476" w:rsidP="00303359">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 xml:space="preserve">The recognition, measurement and disclosure of leases are carried out in accordance with the criteria defined in the CPC 06 (R2) </w:t>
      </w:r>
      <w:r>
        <w:rPr>
          <w:rFonts w:eastAsia="Times New Roman" w:cs="Times New Roman"/>
          <w:spacing w:val="-2"/>
          <w:szCs w:val="18"/>
          <w:lang w:val="en-US" w:eastAsia="pt-BR"/>
        </w:rPr>
        <w:t>[</w:t>
      </w:r>
      <w:r w:rsidRPr="000A10CA">
        <w:rPr>
          <w:rFonts w:eastAsia="Times New Roman" w:cs="Times New Roman"/>
          <w:spacing w:val="-2"/>
          <w:szCs w:val="18"/>
          <w:lang w:val="en-US" w:eastAsia="pt-BR"/>
        </w:rPr>
        <w:t>IFRS 16</w:t>
      </w:r>
      <w:r>
        <w:rPr>
          <w:rFonts w:eastAsia="Times New Roman" w:cs="Times New Roman"/>
          <w:spacing w:val="-2"/>
          <w:szCs w:val="18"/>
          <w:lang w:val="en-US" w:eastAsia="pt-BR"/>
        </w:rPr>
        <w:t>]</w:t>
      </w:r>
      <w:r w:rsidRPr="000A10CA">
        <w:rPr>
          <w:rFonts w:eastAsia="Times New Roman" w:cs="Times New Roman"/>
          <w:spacing w:val="-2"/>
          <w:szCs w:val="18"/>
          <w:lang w:val="en-US" w:eastAsia="pt-BR"/>
        </w:rPr>
        <w:t xml:space="preserve"> – Leases. BB Seguridade and its controlled companies do not have significant lease operations.</w:t>
      </w:r>
    </w:p>
    <w:p w14:paraId="2A112DC9" w14:textId="77777777" w:rsidR="00081476" w:rsidRPr="000A10CA" w:rsidRDefault="00081476" w:rsidP="00303359">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Lease operations are present in insurance companies and health operators in which BB Seguridade has an interest. For insurance companies, the Superintendência de Seguros Privados (Susep) approved, through Circular No. 615, of September 2020, the adoption of the CPC 06 (R2)</w:t>
      </w:r>
      <w:r>
        <w:rPr>
          <w:rFonts w:eastAsia="Times New Roman" w:cs="Times New Roman"/>
          <w:spacing w:val="-2"/>
          <w:szCs w:val="18"/>
          <w:lang w:val="en-US" w:eastAsia="pt-BR"/>
        </w:rPr>
        <w:t xml:space="preserve"> [IFRS 16]</w:t>
      </w:r>
      <w:r w:rsidRPr="000A10CA">
        <w:rPr>
          <w:rFonts w:eastAsia="Times New Roman" w:cs="Times New Roman"/>
          <w:spacing w:val="-2"/>
          <w:szCs w:val="18"/>
          <w:lang w:val="en-US" w:eastAsia="pt-BR"/>
        </w:rPr>
        <w:t xml:space="preserve"> – Leases, effective from January 1, 2021. </w:t>
      </w:r>
      <w:r w:rsidRPr="00A63204">
        <w:rPr>
          <w:rFonts w:eastAsia="Times New Roman" w:cs="Times New Roman"/>
          <w:spacing w:val="-2"/>
          <w:szCs w:val="18"/>
          <w:lang w:val="en-US" w:eastAsia="pt-BR"/>
        </w:rPr>
        <w:t>For health operators, the National Supplementary Health Agency (ANS) approved, through Normative Resolution No. 472, of September 2021, the adoption of that standard as of January 1, 2022.</w:t>
      </w:r>
    </w:p>
    <w:p w14:paraId="7016505B" w14:textId="77777777" w:rsidR="00081476" w:rsidRPr="000A10CA" w:rsidRDefault="00081476" w:rsidP="00303359">
      <w:pPr>
        <w:spacing w:before="120" w:after="120"/>
        <w:jc w:val="both"/>
        <w:rPr>
          <w:rFonts w:eastAsia="Times New Roman" w:cs="Times New Roman"/>
          <w:spacing w:val="-2"/>
          <w:szCs w:val="18"/>
          <w:lang w:val="en-US" w:eastAsia="pt-BR"/>
        </w:rPr>
      </w:pPr>
      <w:r w:rsidRPr="000A10CA">
        <w:rPr>
          <w:rFonts w:eastAsia="Times New Roman" w:cs="Times New Roman"/>
          <w:spacing w:val="-2"/>
          <w:szCs w:val="18"/>
          <w:lang w:val="en-US" w:eastAsia="pt-BR"/>
        </w:rPr>
        <w:t>When there is a divergence in the accounting practice adopted by the investor in relation to the affiliate companies, adjustment procedures are necessary for purposes of standardization. Considering the current lease operations of the affiliate companies, the necessary adjustments in investments were carried out in order standardize the practices.</w:t>
      </w:r>
    </w:p>
    <w:p w14:paraId="2315B92F" w14:textId="77777777" w:rsidR="00081476" w:rsidRDefault="00081476" w:rsidP="00303359">
      <w:pPr>
        <w:spacing w:before="120" w:after="120"/>
        <w:jc w:val="both"/>
        <w:rPr>
          <w:rFonts w:eastAsia="Times New Roman" w:cs="Times New Roman"/>
          <w:spacing w:val="-2"/>
          <w:szCs w:val="18"/>
          <w:lang w:val="en-US" w:eastAsia="pt-BR"/>
        </w:rPr>
      </w:pPr>
      <w:r w:rsidRPr="00A63204">
        <w:rPr>
          <w:rFonts w:eastAsia="Times New Roman" w:cs="Times New Roman"/>
          <w:spacing w:val="-2"/>
          <w:szCs w:val="18"/>
          <w:lang w:val="en-US" w:eastAsia="pt-BR"/>
        </w:rPr>
        <w:t>The companies Brasilseg, Aliança do Brasil Seguros, Brasilprev and Brasilcap (from January 1, 2021) and Brasildental (from January 1, 2022) started to adopt CPC 06 (R2) [IFRS 16] – Leases, since then, there is no divergence of accounting practice related to the treatment of leases, leaving only the balance of difference in practice from periods prior to the adoption of the CPC, shown in Note 07 – Investments in Equity Interests.</w:t>
      </w:r>
    </w:p>
    <w:p w14:paraId="136DF8F3" w14:textId="77777777" w:rsidR="00081476" w:rsidRPr="00C23B25" w:rsidRDefault="00081476" w:rsidP="00303359">
      <w:pPr>
        <w:spacing w:before="120" w:after="120"/>
        <w:jc w:val="both"/>
        <w:rPr>
          <w:rFonts w:eastAsia="Times New Roman" w:cs="Arial"/>
          <w:b/>
          <w:color w:val="1F3864" w:themeColor="accent5" w:themeShade="80"/>
          <w:spacing w:val="-2"/>
          <w:szCs w:val="18"/>
          <w:lang w:val="en-US" w:eastAsia="pt-BR"/>
        </w:rPr>
      </w:pPr>
      <w:r>
        <w:rPr>
          <w:rFonts w:eastAsia="Times New Roman" w:cs="Times New Roman"/>
          <w:b/>
          <w:color w:val="1F3864" w:themeColor="accent5" w:themeShade="80"/>
          <w:spacing w:val="-2"/>
          <w:szCs w:val="18"/>
          <w:lang w:val="en-US" w:eastAsia="pt-BR"/>
        </w:rPr>
        <w:t>o</w:t>
      </w:r>
      <w:r w:rsidRPr="00C23B25">
        <w:rPr>
          <w:rFonts w:eastAsia="Times New Roman" w:cs="Times New Roman"/>
          <w:b/>
          <w:color w:val="1F3864" w:themeColor="accent5" w:themeShade="80"/>
          <w:spacing w:val="-2"/>
          <w:szCs w:val="18"/>
          <w:lang w:val="en-US" w:eastAsia="pt-BR"/>
        </w:rPr>
        <w:t xml:space="preserve">) </w:t>
      </w:r>
      <w:r>
        <w:rPr>
          <w:rFonts w:eastAsia="Times New Roman" w:cs="Times New Roman"/>
          <w:b/>
          <w:color w:val="1F3864" w:themeColor="accent5" w:themeShade="80"/>
          <w:spacing w:val="-2"/>
          <w:szCs w:val="18"/>
          <w:lang w:val="en-US" w:eastAsia="pt-BR"/>
        </w:rPr>
        <w:t>Improvements to the IFRS and Recently Issued Pronouncements</w:t>
      </w:r>
    </w:p>
    <w:p w14:paraId="7CF43094" w14:textId="77777777" w:rsidR="00081476" w:rsidRDefault="00081476" w:rsidP="00303359">
      <w:pPr>
        <w:spacing w:before="120" w:after="120"/>
        <w:jc w:val="both"/>
        <w:rPr>
          <w:rFonts w:eastAsia="Times New Roman" w:cs="Arial"/>
          <w:color w:val="000000" w:themeColor="text1"/>
          <w:spacing w:val="-2"/>
          <w:szCs w:val="18"/>
          <w:lang w:val="en-US" w:eastAsia="pt-BR"/>
        </w:rPr>
      </w:pPr>
      <w:r>
        <w:rPr>
          <w:rFonts w:eastAsia="Times New Roman" w:cs="Arial"/>
          <w:color w:val="000000" w:themeColor="text1"/>
          <w:spacing w:val="-2"/>
          <w:szCs w:val="18"/>
          <w:lang w:val="en-US" w:eastAsia="pt-BR"/>
        </w:rPr>
        <w:t xml:space="preserve">Improvements to the IFRS are amendments issued by the IASB </w:t>
      </w:r>
      <w:r>
        <w:rPr>
          <w:rFonts w:eastAsia="Times New Roman" w:cs="Arial"/>
          <w:spacing w:val="-2"/>
          <w:szCs w:val="18"/>
          <w:lang w:val="en-US" w:eastAsia="pt-BR"/>
        </w:rPr>
        <w:t>–</w:t>
      </w:r>
      <w:r>
        <w:rPr>
          <w:rFonts w:eastAsia="Times New Roman" w:cs="Arial"/>
          <w:color w:val="000000" w:themeColor="text1"/>
          <w:spacing w:val="-2"/>
          <w:szCs w:val="18"/>
          <w:lang w:val="en-US" w:eastAsia="pt-BR"/>
        </w:rPr>
        <w:t xml:space="preserve"> International Accounting Standards Board and comprise changes in the recognition, measurement and disclosure rules related to various IFRS. We present herein a summary of some amendments as well as the interpretations and pronouncements recently issued by the IASB and the CPC, which shall come into force after this period:</w:t>
      </w:r>
    </w:p>
    <w:p w14:paraId="3EF8A7B6" w14:textId="77777777" w:rsidR="00081476" w:rsidRPr="0095507B" w:rsidRDefault="00081476" w:rsidP="00303359">
      <w:pPr>
        <w:spacing w:before="120" w:after="120"/>
        <w:jc w:val="both"/>
        <w:rPr>
          <w:rFonts w:eastAsia="Times New Roman" w:cs="Arial"/>
          <w:color w:val="000000" w:themeColor="text1"/>
          <w:spacing w:val="-2"/>
          <w:szCs w:val="18"/>
          <w:lang w:val="en-US" w:eastAsia="pt-BR"/>
        </w:rPr>
      </w:pPr>
      <w:r>
        <w:rPr>
          <w:rFonts w:eastAsia="Times New Roman" w:cs="Times New Roman"/>
          <w:b/>
          <w:color w:val="244061"/>
          <w:spacing w:val="-2"/>
          <w:szCs w:val="18"/>
          <w:lang w:val="en-US" w:eastAsia="pt-BR"/>
        </w:rPr>
        <w:t>IFRS 17 – Insurance Contracts –</w:t>
      </w:r>
      <w:r>
        <w:rPr>
          <w:rFonts w:eastAsia="Times New Roman" w:cs="Arial"/>
          <w:spacing w:val="-2"/>
          <w:szCs w:val="18"/>
          <w:lang w:val="en-US" w:eastAsia="pt-BR"/>
        </w:rPr>
        <w:t xml:space="preserve"> </w:t>
      </w:r>
      <w:r>
        <w:rPr>
          <w:rFonts w:eastAsia="Times New Roman" w:cs="Arial"/>
          <w:color w:val="000000" w:themeColor="text1"/>
          <w:spacing w:val="-2"/>
          <w:szCs w:val="18"/>
          <w:lang w:val="en-US" w:eastAsia="pt-BR"/>
        </w:rPr>
        <w:t xml:space="preserve">In May 2017, the IASB issued the IFRS 17, replacing the IFRS 4 - Insurance Contracts, which establishes the principles for the recognition, measurement and disclosure of insurance contracts within the scope of the standard. The purpose of the IFRS 17 is to ensure that an entity provides relevant information that faithfully represents these contracts. This information provides a basis for users of financial statements to assess the effect that insurance contracts </w:t>
      </w:r>
      <w:r w:rsidRPr="0095507B">
        <w:rPr>
          <w:rFonts w:eastAsia="Times New Roman" w:cs="Arial"/>
          <w:color w:val="000000" w:themeColor="text1"/>
          <w:spacing w:val="-2"/>
          <w:szCs w:val="18"/>
          <w:lang w:val="en-US" w:eastAsia="pt-BR"/>
        </w:rPr>
        <w:t>have on the entity's financial position, financial performance and cash flows.</w:t>
      </w:r>
    </w:p>
    <w:p w14:paraId="6446B407" w14:textId="77777777" w:rsidR="00081476" w:rsidRPr="0095507B" w:rsidRDefault="00081476" w:rsidP="00303359">
      <w:pPr>
        <w:spacing w:before="120" w:after="120"/>
        <w:jc w:val="both"/>
        <w:rPr>
          <w:rFonts w:eastAsia="Times New Roman" w:cs="Arial"/>
          <w:color w:val="000000" w:themeColor="text1"/>
          <w:spacing w:val="-2"/>
          <w:szCs w:val="18"/>
          <w:lang w:val="en-US" w:eastAsia="pt-BR"/>
        </w:rPr>
      </w:pPr>
      <w:r w:rsidRPr="0095507B">
        <w:rPr>
          <w:rFonts w:eastAsia="Times New Roman" w:cs="Arial"/>
          <w:color w:val="000000" w:themeColor="text1"/>
          <w:spacing w:val="-2"/>
          <w:szCs w:val="18"/>
          <w:lang w:val="en-US" w:eastAsia="pt-BR"/>
        </w:rPr>
        <w:t>In March 2020, by means of an Amendment to the IFRS 17, the IASB decided that the effective date of the standard would be postponed to annual periods beginning on or after January 1, 2023. It also decided to extend the exemption currently in force for some insurers in relation to the application of the IFRS 9’s Financial Instruments to allow the implementation of IFRS 9 and IFRS 17 at the same time.</w:t>
      </w:r>
    </w:p>
    <w:p w14:paraId="07755241" w14:textId="77777777" w:rsidR="00081476" w:rsidRPr="00805674" w:rsidRDefault="00081476" w:rsidP="00303359">
      <w:pPr>
        <w:spacing w:before="120" w:after="120"/>
        <w:jc w:val="both"/>
        <w:rPr>
          <w:rFonts w:eastAsia="Times New Roman" w:cs="Arial"/>
          <w:color w:val="000000" w:themeColor="text1"/>
          <w:spacing w:val="-2"/>
          <w:szCs w:val="18"/>
          <w:lang w:val="en-US" w:eastAsia="pt-BR"/>
        </w:rPr>
      </w:pPr>
      <w:r w:rsidRPr="00805674">
        <w:rPr>
          <w:rFonts w:eastAsia="Times New Roman" w:cs="Arial"/>
          <w:color w:val="000000" w:themeColor="text1"/>
          <w:spacing w:val="-2"/>
          <w:szCs w:val="18"/>
          <w:lang w:val="en-US" w:eastAsia="pt-BR"/>
        </w:rPr>
        <w:t xml:space="preserve">In May 2021, the CPC issued Technical Pronouncement CPC 50 - Insurance Contracts, a standard equivalent to IFRS 17. The validity of this pronouncement will be established by the regulators that approve it, and for full compliance with </w:t>
      </w:r>
      <w:r w:rsidRPr="00805674">
        <w:rPr>
          <w:rFonts w:eastAsia="Times New Roman" w:cs="Arial"/>
          <w:color w:val="000000" w:themeColor="text1"/>
          <w:spacing w:val="-2"/>
          <w:szCs w:val="18"/>
          <w:lang w:val="en-US" w:eastAsia="pt-BR"/>
        </w:rPr>
        <w:lastRenderedPageBreak/>
        <w:t>international accounting standards, the entity shall apply this pronouncement for annual periods beginning on or after January 1, 2023.</w:t>
      </w:r>
    </w:p>
    <w:p w14:paraId="3AE135B2" w14:textId="77777777" w:rsidR="00081476" w:rsidRDefault="00081476" w:rsidP="00303359">
      <w:pPr>
        <w:spacing w:before="120" w:after="120"/>
        <w:jc w:val="both"/>
        <w:rPr>
          <w:rFonts w:eastAsia="Times New Roman" w:cs="Arial"/>
          <w:color w:val="000000" w:themeColor="text1"/>
          <w:spacing w:val="-2"/>
          <w:szCs w:val="18"/>
          <w:lang w:val="en-US" w:eastAsia="pt-BR"/>
        </w:rPr>
      </w:pPr>
      <w:r w:rsidRPr="00805674">
        <w:rPr>
          <w:rFonts w:eastAsia="Times New Roman" w:cs="Arial"/>
          <w:color w:val="000000" w:themeColor="text1"/>
          <w:spacing w:val="-2"/>
          <w:szCs w:val="18"/>
          <w:lang w:val="en-US" w:eastAsia="pt-BR"/>
        </w:rPr>
        <w:t xml:space="preserve">In July 2021, CVM received CPC 50 through CVM Resolution 42/2021, effective for annual periods beginning on or after January 1, 2023. Regarding SUSEP, the standard has not yet been accepted. </w:t>
      </w:r>
    </w:p>
    <w:p w14:paraId="6CD5BC56" w14:textId="77777777" w:rsidR="00081476" w:rsidRDefault="00081476" w:rsidP="00303359">
      <w:pPr>
        <w:spacing w:before="120" w:after="120"/>
        <w:jc w:val="both"/>
        <w:rPr>
          <w:rFonts w:eastAsia="Times New Roman" w:cs="Arial"/>
          <w:color w:val="000000" w:themeColor="text1"/>
          <w:spacing w:val="-2"/>
          <w:szCs w:val="18"/>
          <w:highlight w:val="yellow"/>
          <w:lang w:val="en-US" w:eastAsia="pt-BR"/>
        </w:rPr>
      </w:pPr>
      <w:r w:rsidRPr="0095507B">
        <w:rPr>
          <w:rFonts w:eastAsia="Times New Roman" w:cs="Arial"/>
          <w:color w:val="000000" w:themeColor="text1"/>
          <w:spacing w:val="-2"/>
          <w:szCs w:val="18"/>
          <w:lang w:val="en-US" w:eastAsia="pt-BR"/>
        </w:rPr>
        <w:t>The insurance companies invested in BB Seguridade are in the process of adapting to the application of the new standard to comply with international accounting standards.</w:t>
      </w:r>
    </w:p>
    <w:p w14:paraId="5EA724CE" w14:textId="77777777" w:rsidR="00081476" w:rsidRPr="00805674" w:rsidRDefault="00081476" w:rsidP="00303359">
      <w:pPr>
        <w:spacing w:before="120" w:after="120"/>
        <w:jc w:val="both"/>
        <w:rPr>
          <w:rFonts w:eastAsia="Times New Roman" w:cs="Arial"/>
          <w:color w:val="000000" w:themeColor="text1"/>
          <w:spacing w:val="-2"/>
          <w:szCs w:val="18"/>
          <w:lang w:val="en-US" w:eastAsia="pt-BR"/>
        </w:rPr>
      </w:pPr>
      <w:r w:rsidRPr="00805674">
        <w:rPr>
          <w:rFonts w:eastAsia="Times New Roman" w:cs="Times New Roman"/>
          <w:b/>
          <w:color w:val="244061"/>
          <w:spacing w:val="-2"/>
          <w:szCs w:val="18"/>
          <w:lang w:val="en-US" w:eastAsia="pt-BR"/>
        </w:rPr>
        <w:t>Revision No. 19/2021 of CPC Technical Pronouncements</w:t>
      </w:r>
      <w:r w:rsidRPr="00081476">
        <w:rPr>
          <w:rFonts w:eastAsia="Times New Roman" w:cs="Times New Roman"/>
          <w:b/>
          <w:color w:val="244061"/>
          <w:spacing w:val="-2"/>
          <w:szCs w:val="18"/>
          <w:lang w:val="en-US" w:eastAsia="pt-BR"/>
        </w:rPr>
        <w:t xml:space="preserve"> - Establishes amendments to Technical Pronouncements CPC 37 (R1) </w:t>
      </w:r>
      <w:r>
        <w:rPr>
          <w:rFonts w:eastAsia="Times New Roman" w:cs="Arial"/>
          <w:color w:val="000000" w:themeColor="text1"/>
          <w:spacing w:val="-2"/>
          <w:szCs w:val="18"/>
          <w:lang w:val="en-US" w:eastAsia="pt-BR"/>
        </w:rPr>
        <w:t>[IFRS 1]</w:t>
      </w:r>
      <w:r w:rsidRPr="00805674">
        <w:rPr>
          <w:rFonts w:eastAsia="Times New Roman" w:cs="Arial"/>
          <w:color w:val="000000" w:themeColor="text1"/>
          <w:spacing w:val="-2"/>
          <w:szCs w:val="18"/>
          <w:lang w:val="en-US" w:eastAsia="pt-BR"/>
        </w:rPr>
        <w:t>, CPC 48</w:t>
      </w:r>
      <w:r>
        <w:rPr>
          <w:rFonts w:eastAsia="Times New Roman" w:cs="Arial"/>
          <w:color w:val="000000" w:themeColor="text1"/>
          <w:spacing w:val="-2"/>
          <w:szCs w:val="18"/>
          <w:lang w:val="en-US" w:eastAsia="pt-BR"/>
        </w:rPr>
        <w:t xml:space="preserve"> [IFRS 9]</w:t>
      </w:r>
      <w:r w:rsidRPr="00805674">
        <w:rPr>
          <w:rFonts w:eastAsia="Times New Roman" w:cs="Arial"/>
          <w:color w:val="000000" w:themeColor="text1"/>
          <w:spacing w:val="-2"/>
          <w:szCs w:val="18"/>
          <w:lang w:val="en-US" w:eastAsia="pt-BR"/>
        </w:rPr>
        <w:t>, CPC 29</w:t>
      </w:r>
      <w:r>
        <w:rPr>
          <w:rFonts w:eastAsia="Times New Roman" w:cs="Arial"/>
          <w:color w:val="000000" w:themeColor="text1"/>
          <w:spacing w:val="-2"/>
          <w:szCs w:val="18"/>
          <w:lang w:val="en-US" w:eastAsia="pt-BR"/>
        </w:rPr>
        <w:t xml:space="preserve"> [IAS 41]</w:t>
      </w:r>
      <w:r w:rsidRPr="00805674">
        <w:rPr>
          <w:rFonts w:eastAsia="Times New Roman" w:cs="Arial"/>
          <w:color w:val="000000" w:themeColor="text1"/>
          <w:spacing w:val="-2"/>
          <w:szCs w:val="18"/>
          <w:lang w:val="en-US" w:eastAsia="pt-BR"/>
        </w:rPr>
        <w:t>, CPC 27</w:t>
      </w:r>
      <w:r>
        <w:rPr>
          <w:rFonts w:eastAsia="Times New Roman" w:cs="Arial"/>
          <w:color w:val="000000" w:themeColor="text1"/>
          <w:spacing w:val="-2"/>
          <w:szCs w:val="18"/>
          <w:lang w:val="en-US" w:eastAsia="pt-BR"/>
        </w:rPr>
        <w:t xml:space="preserve"> [IAS 16]</w:t>
      </w:r>
      <w:r w:rsidRPr="00805674">
        <w:rPr>
          <w:rFonts w:eastAsia="Times New Roman" w:cs="Arial"/>
          <w:color w:val="000000" w:themeColor="text1"/>
          <w:spacing w:val="-2"/>
          <w:szCs w:val="18"/>
          <w:lang w:val="en-US" w:eastAsia="pt-BR"/>
        </w:rPr>
        <w:t>, CPC 25</w:t>
      </w:r>
      <w:r>
        <w:rPr>
          <w:rFonts w:eastAsia="Times New Roman" w:cs="Arial"/>
          <w:color w:val="000000" w:themeColor="text1"/>
          <w:spacing w:val="-2"/>
          <w:szCs w:val="18"/>
          <w:lang w:val="en-US" w:eastAsia="pt-BR"/>
        </w:rPr>
        <w:t xml:space="preserve"> [IAS 37]</w:t>
      </w:r>
      <w:r w:rsidRPr="00805674">
        <w:rPr>
          <w:rFonts w:eastAsia="Times New Roman" w:cs="Arial"/>
          <w:color w:val="000000" w:themeColor="text1"/>
          <w:spacing w:val="-2"/>
          <w:szCs w:val="18"/>
          <w:lang w:val="en-US" w:eastAsia="pt-BR"/>
        </w:rPr>
        <w:t xml:space="preserve"> and CPC 15 (R1)</w:t>
      </w:r>
      <w:r>
        <w:rPr>
          <w:rFonts w:eastAsia="Times New Roman" w:cs="Arial"/>
          <w:color w:val="000000" w:themeColor="text1"/>
          <w:spacing w:val="-2"/>
          <w:szCs w:val="18"/>
          <w:lang w:val="en-US" w:eastAsia="pt-BR"/>
        </w:rPr>
        <w:t xml:space="preserve"> [IFRS 3]</w:t>
      </w:r>
      <w:r w:rsidRPr="00805674">
        <w:rPr>
          <w:rFonts w:eastAsia="Times New Roman" w:cs="Arial"/>
          <w:color w:val="000000" w:themeColor="text1"/>
          <w:spacing w:val="-2"/>
          <w:szCs w:val="18"/>
          <w:lang w:val="en-US" w:eastAsia="pt-BR"/>
        </w:rPr>
        <w:t xml:space="preserve"> as a result of the annual changes related to the improvement cycle 2018-2020, related to property, plant and equipment - sales before intended use, onerous contract - contract compliance costs and references to the Conceptual Framework.</w:t>
      </w:r>
    </w:p>
    <w:p w14:paraId="4D3BCC86" w14:textId="77777777" w:rsidR="00081476" w:rsidRPr="009213A3" w:rsidRDefault="00081476" w:rsidP="00303359">
      <w:pPr>
        <w:spacing w:before="120" w:after="120"/>
        <w:jc w:val="both"/>
        <w:rPr>
          <w:rFonts w:eastAsia="Times New Roman" w:cs="Arial"/>
          <w:color w:val="000000" w:themeColor="text1"/>
          <w:spacing w:val="-2"/>
          <w:szCs w:val="18"/>
          <w:lang w:val="en-US" w:eastAsia="pt-BR"/>
        </w:rPr>
      </w:pPr>
      <w:r w:rsidRPr="00805674">
        <w:rPr>
          <w:rFonts w:eastAsia="Times New Roman" w:cs="Arial"/>
          <w:color w:val="000000" w:themeColor="text1"/>
          <w:spacing w:val="-2"/>
          <w:szCs w:val="18"/>
          <w:lang w:val="en-US" w:eastAsia="pt-BR"/>
        </w:rPr>
        <w:t xml:space="preserve">The purpose of the Review is to improve the quality of the respective standards to clarify guidelines and wording adjustments </w:t>
      </w:r>
      <w:r w:rsidRPr="009213A3">
        <w:rPr>
          <w:rFonts w:eastAsia="Times New Roman" w:cs="Arial"/>
          <w:color w:val="000000" w:themeColor="text1"/>
          <w:spacing w:val="-2"/>
          <w:szCs w:val="18"/>
          <w:lang w:val="en-US" w:eastAsia="pt-BR"/>
        </w:rPr>
        <w:t>that may lead to divergent interpretations.</w:t>
      </w:r>
    </w:p>
    <w:p w14:paraId="0A221AC8" w14:textId="77777777" w:rsidR="00081476" w:rsidRPr="009213A3" w:rsidRDefault="00081476" w:rsidP="00303359">
      <w:pPr>
        <w:spacing w:before="120" w:after="120"/>
        <w:jc w:val="both"/>
        <w:rPr>
          <w:rFonts w:eastAsia="Times New Roman" w:cs="Arial"/>
          <w:color w:val="000000" w:themeColor="text1"/>
          <w:spacing w:val="-2"/>
          <w:szCs w:val="18"/>
          <w:lang w:val="en-US" w:eastAsia="pt-BR"/>
        </w:rPr>
      </w:pPr>
      <w:r w:rsidRPr="009213A3">
        <w:rPr>
          <w:rFonts w:eastAsia="Times New Roman" w:cs="Arial"/>
          <w:color w:val="000000" w:themeColor="text1"/>
          <w:spacing w:val="-2"/>
          <w:szCs w:val="18"/>
          <w:lang w:val="en-US" w:eastAsia="pt-BR"/>
        </w:rPr>
        <w:t>The validity of these changes must be established by Organs regulatory bodies that approve them, and, in order to fully comply with international accounting standards, the entity must apply these changes in annual periods beginning on or after January 1, 2022.</w:t>
      </w:r>
    </w:p>
    <w:p w14:paraId="596A25EC" w14:textId="77777777" w:rsidR="00081476" w:rsidRPr="00C23B25" w:rsidRDefault="00081476" w:rsidP="00303359">
      <w:pPr>
        <w:spacing w:before="120" w:after="120"/>
        <w:jc w:val="both"/>
        <w:rPr>
          <w:rFonts w:eastAsia="Times New Roman" w:cs="Arial"/>
          <w:color w:val="000000" w:themeColor="text1"/>
          <w:spacing w:val="-2"/>
          <w:szCs w:val="18"/>
          <w:lang w:val="en-US" w:eastAsia="pt-BR"/>
        </w:rPr>
      </w:pPr>
      <w:r w:rsidRPr="00A63204">
        <w:rPr>
          <w:rFonts w:eastAsia="Times New Roman" w:cs="Arial"/>
          <w:color w:val="000000" w:themeColor="text1"/>
          <w:spacing w:val="-2"/>
          <w:szCs w:val="18"/>
          <w:lang w:val="en-US" w:eastAsia="pt-BR"/>
        </w:rPr>
        <w:t>There were no significant impacts for BB Seguridade, including within the scope of its subsidiaries and other investees.</w:t>
      </w:r>
    </w:p>
    <w:p w14:paraId="47405A95" w14:textId="2DAE2A24" w:rsidR="00F1378F" w:rsidRPr="00D11511" w:rsidRDefault="00F1378F" w:rsidP="00D11511">
      <w:pPr>
        <w:pStyle w:val="02-TtulodeNota"/>
        <w:rPr>
          <w:color w:val="1F4E79" w:themeColor="accent1" w:themeShade="80"/>
        </w:rPr>
      </w:pPr>
      <w:bookmarkStart w:id="20" w:name="_Toc102987256"/>
      <w:bookmarkEnd w:id="19"/>
      <w:r w:rsidRPr="00D11511">
        <w:rPr>
          <w:color w:val="1F4E79" w:themeColor="accent1" w:themeShade="80"/>
        </w:rPr>
        <w:t>5 – RISK MANAGEMENT</w:t>
      </w:r>
      <w:bookmarkEnd w:id="20"/>
    </w:p>
    <w:p w14:paraId="0ADFE96A" w14:textId="77777777" w:rsidR="00F1378F" w:rsidRPr="00D52142" w:rsidRDefault="00F1378F" w:rsidP="00303359">
      <w:pPr>
        <w:pStyle w:val="05-Textonormal"/>
        <w:rPr>
          <w:color w:val="000000" w:themeColor="text1"/>
          <w:lang w:val="en-US"/>
        </w:rPr>
      </w:pPr>
      <w:r w:rsidRPr="00D52142">
        <w:rPr>
          <w:color w:val="000000" w:themeColor="text1"/>
          <w:lang w:val="en-US"/>
        </w:rPr>
        <w:t>The risk management at BB Seguridade follows the guidelines established in its Risk Management, Internal Control and Compliance Policy, approved by the Board of Directors and disclosed to the market through the investors’ relations website.</w:t>
      </w:r>
    </w:p>
    <w:p w14:paraId="4B0A2E78" w14:textId="77777777" w:rsidR="00F1378F" w:rsidRPr="00D52142" w:rsidRDefault="00F1378F" w:rsidP="00303359">
      <w:pPr>
        <w:pStyle w:val="05-Textonormal"/>
        <w:rPr>
          <w:color w:val="000000" w:themeColor="text1"/>
          <w:lang w:val="en-US"/>
        </w:rPr>
      </w:pPr>
      <w:r w:rsidRPr="00D52142">
        <w:rPr>
          <w:color w:val="000000" w:themeColor="text1"/>
          <w:lang w:val="en-US"/>
        </w:rPr>
        <w:t>The Company understands that its risk exposure originates from its interests, and therefore the Risk Management, Internal Control and Compliance Policy contemplates two risk management dimensions: risk management (risks arising from the operations of BB Seguridade and its subsidiaries) and risk governance (risks arising from associates/joint ventures).</w:t>
      </w:r>
    </w:p>
    <w:p w14:paraId="60A59CD1" w14:textId="77777777" w:rsidR="00F1378F" w:rsidRPr="00D52142" w:rsidRDefault="00F1378F" w:rsidP="00303359">
      <w:pPr>
        <w:pStyle w:val="05-Textonormal"/>
        <w:rPr>
          <w:color w:val="000000" w:themeColor="text1"/>
          <w:lang w:val="en-US"/>
        </w:rPr>
      </w:pPr>
      <w:r w:rsidRPr="00D52142">
        <w:rPr>
          <w:color w:val="000000" w:themeColor="text1"/>
          <w:lang w:val="en-US"/>
        </w:rPr>
        <w:t>By means of its Risk Appetite Statement, approved by the Board of Directors, the Company defines the maximum levels of risks that it accepts to incur in the fulfillment of its objectives.</w:t>
      </w:r>
    </w:p>
    <w:p w14:paraId="4C7DD4FE" w14:textId="77777777" w:rsidR="00F1378F" w:rsidRPr="00D52142" w:rsidRDefault="00F1378F" w:rsidP="00303359">
      <w:pPr>
        <w:pStyle w:val="05-Textonormal"/>
        <w:rPr>
          <w:color w:val="000000" w:themeColor="text1"/>
          <w:lang w:val="en-US"/>
        </w:rPr>
      </w:pPr>
      <w:r w:rsidRPr="00D52142">
        <w:rPr>
          <w:color w:val="000000" w:themeColor="text1"/>
          <w:lang w:val="en-US"/>
        </w:rPr>
        <w:t>The risk management process at BB Seguridade is based on the steps of setting the context, identifying, analyzing, evaluating, treating, monitoring, communicating and consulting the risks and continuous improvement. This process is internally documented in the Group’s Risk Management, Internal Controls and Compliance Model.</w:t>
      </w:r>
    </w:p>
    <w:p w14:paraId="1260F0AA" w14:textId="77777777" w:rsidR="00F1378F" w:rsidRPr="00D52142" w:rsidRDefault="00F1378F" w:rsidP="00303359">
      <w:pPr>
        <w:pStyle w:val="05-Textonormal"/>
        <w:rPr>
          <w:color w:val="000000" w:themeColor="text1"/>
          <w:lang w:val="en-US"/>
        </w:rPr>
      </w:pPr>
      <w:r w:rsidRPr="00D52142">
        <w:rPr>
          <w:color w:val="000000" w:themeColor="text1"/>
          <w:lang w:val="en-US"/>
        </w:rPr>
        <w:t>The Company has the Superintendence of Risk Management and Capital and the Superintendence of Internal Controls Management and Integrity. The first is responsible for providing fundamentals and support for the execution of the risk management process; the second is responsible for internal controls, compliance and the Integrity Program. Both also act in the governance of risks and controls, respectively, in the companies in which BB Seguridade holds interests. For this to work properly, the areas are segregated from the business and Internal Audit areas.</w:t>
      </w:r>
    </w:p>
    <w:p w14:paraId="2BFD5BD0" w14:textId="77777777" w:rsidR="00F1378F" w:rsidRPr="00424FE5" w:rsidRDefault="00F1378F" w:rsidP="00303359">
      <w:pPr>
        <w:pStyle w:val="05-Textonormal"/>
        <w:rPr>
          <w:b/>
          <w:color w:val="1F4E79" w:themeColor="accent1" w:themeShade="80"/>
        </w:rPr>
      </w:pPr>
      <w:r w:rsidRPr="00424FE5">
        <w:rPr>
          <w:b/>
          <w:color w:val="1F4E79" w:themeColor="accent1" w:themeShade="80"/>
        </w:rPr>
        <w:t>a) Risk management at BB Seguridade and its subsidiaries</w:t>
      </w:r>
    </w:p>
    <w:p w14:paraId="31B7FAED" w14:textId="77777777" w:rsidR="00F1378F" w:rsidRPr="00D52142" w:rsidRDefault="00F1378F" w:rsidP="00303359">
      <w:pPr>
        <w:pStyle w:val="05-Textonormal"/>
        <w:rPr>
          <w:color w:val="000000" w:themeColor="text1"/>
          <w:lang w:val="en-US"/>
        </w:rPr>
      </w:pPr>
      <w:r w:rsidRPr="00D52142">
        <w:rPr>
          <w:color w:val="000000" w:themeColor="text1"/>
          <w:lang w:val="en-US"/>
        </w:rPr>
        <w:t>The risk management framework adopted by BB Seguridade, as defined in its Risk Management, Internal Control and Compliance Policy, is structured based on a three-line model: in the first line, the process managers (risk owners) are responsible for implementing preventive and corrective actions that mitigate the weaknesses identified in the processes and control deficiencies; in the second line, the Superintendence of Risk Management and Capital and the Superintendence of Internal Controls Management and Integrity assist and monitor the risk owner in managing risks and internal controls in order to adjust them to the Group's risk appetite; and in the third line, the Internal Audit works independently, by providing to governance bodies assessments on the risk management and internal control effectiveness.</w:t>
      </w:r>
    </w:p>
    <w:p w14:paraId="7A22310F" w14:textId="77777777" w:rsidR="00F1378F" w:rsidRPr="00D52142" w:rsidRDefault="00F1378F" w:rsidP="00303359">
      <w:pPr>
        <w:pStyle w:val="05-Textonormal"/>
        <w:rPr>
          <w:color w:val="000000" w:themeColor="text1"/>
          <w:lang w:val="en-US"/>
        </w:rPr>
      </w:pPr>
      <w:r w:rsidRPr="00D52142">
        <w:rPr>
          <w:color w:val="000000" w:themeColor="text1"/>
          <w:lang w:val="en-US"/>
        </w:rPr>
        <w:t>The risk management mechanisms and tools also include, among others: segregation of duties; joint decisions; Information Security Policy, Preventing and Combating Money Laundering and Terrorist Financing Policy; Preventing and Combating Corruption Policy, Code of Ethics and Conduct and an Integrity Program in line with Law 12,846/2013 (Anti-Corruption Law) and Decree 8,420/2015 (documents disclosed internally and also to the market, available at the investors relations website); internal risk management, internal controls and compliance regulations, in addition to internal communication program on risk management, internal controls and compliance, continuously promoting the adaptation of the entire Group to these subjects.</w:t>
      </w:r>
    </w:p>
    <w:p w14:paraId="0CC0F9EC" w14:textId="77777777" w:rsidR="00F1378F" w:rsidRPr="00D52142" w:rsidRDefault="00F1378F" w:rsidP="00303359">
      <w:pPr>
        <w:pStyle w:val="05-Textonormal"/>
        <w:rPr>
          <w:color w:val="000000" w:themeColor="text1"/>
          <w:lang w:val="en-US"/>
        </w:rPr>
      </w:pPr>
      <w:r w:rsidRPr="00D52142">
        <w:rPr>
          <w:color w:val="000000" w:themeColor="text1"/>
          <w:lang w:val="en-US"/>
        </w:rPr>
        <w:t xml:space="preserve">The Executive Board </w:t>
      </w:r>
      <w:bookmarkStart w:id="21" w:name="_Hlk102141070"/>
      <w:r w:rsidRPr="00D52142">
        <w:rPr>
          <w:color w:val="000000" w:themeColor="text1"/>
          <w:lang w:val="en-US"/>
        </w:rPr>
        <w:t xml:space="preserve">is supported by </w:t>
      </w:r>
      <w:bookmarkEnd w:id="21"/>
      <w:r w:rsidRPr="00D52142">
        <w:rPr>
          <w:color w:val="000000" w:themeColor="text1"/>
          <w:lang w:val="en-US"/>
        </w:rPr>
        <w:t>the Finance and Investment Committee, which advises on issues concerning the management and control of the risks arising from the investments in the Group’s and its subsidiaries’ financial asset and with the Continuity and Crisis Management Committee, which advises on the assessment and mitigation of risks of discontinuity, incidents or crises.</w:t>
      </w:r>
    </w:p>
    <w:p w14:paraId="624094BF" w14:textId="77777777" w:rsidR="00F1378F" w:rsidRPr="00D52142" w:rsidRDefault="00F1378F" w:rsidP="00303359">
      <w:pPr>
        <w:pStyle w:val="05-Textonormal"/>
        <w:rPr>
          <w:color w:val="000000" w:themeColor="text1"/>
          <w:lang w:val="en-US"/>
        </w:rPr>
      </w:pPr>
      <w:r w:rsidRPr="00D52142">
        <w:rPr>
          <w:color w:val="000000" w:themeColor="text1"/>
          <w:lang w:val="en-US"/>
        </w:rPr>
        <w:t>The governance structure of BB Seguridade also includes the Audit Committee, a statutory body advising the Board of Directors, which is responsible, among other duties, for evaluating and monitoring the Group's risk exposures.</w:t>
      </w:r>
    </w:p>
    <w:p w14:paraId="62973E33" w14:textId="77777777" w:rsidR="00F1378F" w:rsidRPr="00D52142" w:rsidRDefault="00F1378F" w:rsidP="00303359">
      <w:pPr>
        <w:pStyle w:val="05-Textonormal"/>
        <w:rPr>
          <w:color w:val="000000" w:themeColor="text1"/>
          <w:lang w:val="en-US"/>
        </w:rPr>
      </w:pPr>
      <w:r w:rsidRPr="00D52142">
        <w:rPr>
          <w:color w:val="000000" w:themeColor="text1"/>
          <w:lang w:val="en-US"/>
        </w:rPr>
        <w:lastRenderedPageBreak/>
        <w:t>Information related to risk management are periodically reported to the Executive Board and to the Board of Directors (discussed in the Audit Committee) and are also reported to the Supervisory Council.</w:t>
      </w:r>
    </w:p>
    <w:p w14:paraId="5F3A0A0F" w14:textId="77777777" w:rsidR="00F1378F" w:rsidRPr="00424FE5" w:rsidRDefault="00F1378F" w:rsidP="00303359">
      <w:pPr>
        <w:pStyle w:val="05-Textonormal"/>
        <w:rPr>
          <w:b/>
          <w:color w:val="1F4E79" w:themeColor="accent1" w:themeShade="80"/>
        </w:rPr>
      </w:pPr>
      <w:r w:rsidRPr="00424FE5">
        <w:rPr>
          <w:b/>
          <w:color w:val="1F4E79" w:themeColor="accent1" w:themeShade="80"/>
        </w:rPr>
        <w:t>a.1) Risks associated with investments in financial assets</w:t>
      </w:r>
    </w:p>
    <w:p w14:paraId="50A0D1FE" w14:textId="77777777" w:rsidR="00F1378F" w:rsidRPr="00D52142" w:rsidRDefault="00F1378F" w:rsidP="00303359">
      <w:pPr>
        <w:pStyle w:val="05-Textonormal"/>
        <w:rPr>
          <w:color w:val="000000" w:themeColor="text1"/>
          <w:lang w:val="en-US"/>
        </w:rPr>
      </w:pPr>
      <w:r w:rsidRPr="00D52142">
        <w:rPr>
          <w:color w:val="000000" w:themeColor="text1"/>
          <w:lang w:val="en-US"/>
        </w:rPr>
        <w:t>In addition to the Risk Management Policy, the Group has a Financial Investment Policy, approved by the Board of Directors and applicable to all companies of the Group, updated in 2021, that sets out the criteria relating to the nature, term and acceptable risks of the financial investments. The current policy allows the investment only in federal government bonds, repurchase agreement (or “repo”, covered by federal government bonds) and extra-market investment funds.</w:t>
      </w:r>
    </w:p>
    <w:p w14:paraId="44A4D05E" w14:textId="77777777" w:rsidR="00F1378F" w:rsidRPr="00D52142" w:rsidRDefault="00F1378F" w:rsidP="00303359">
      <w:pPr>
        <w:pStyle w:val="05-Textonormal"/>
        <w:rPr>
          <w:color w:val="000000" w:themeColor="text1"/>
          <w:lang w:val="en-US"/>
        </w:rPr>
      </w:pPr>
      <w:r w:rsidRPr="00D52142">
        <w:rPr>
          <w:color w:val="000000" w:themeColor="text1"/>
          <w:lang w:val="en-US"/>
        </w:rPr>
        <w:t>The investments in financial assets of BB Seguridade and its subsidiaries, classified as cash equivalents, are concentrated on repurchase agreements backed by Federal Government Bonds (note 15). Other investments in financial assets classified as financial instruments are invested in fixed-income long-term mutual fund (note 16).</w:t>
      </w:r>
    </w:p>
    <w:p w14:paraId="01DA90DA" w14:textId="77777777" w:rsidR="00F1378F" w:rsidRPr="00424FE5" w:rsidRDefault="00F1378F" w:rsidP="00303359">
      <w:pPr>
        <w:pStyle w:val="05-Textonormal"/>
        <w:rPr>
          <w:b/>
          <w:color w:val="1F4E79" w:themeColor="accent1" w:themeShade="80"/>
        </w:rPr>
      </w:pPr>
      <w:r w:rsidRPr="00424FE5">
        <w:rPr>
          <w:b/>
          <w:color w:val="1F4E79" w:themeColor="accent1" w:themeShade="80"/>
        </w:rPr>
        <w:t>a.2) Market Risk</w:t>
      </w:r>
    </w:p>
    <w:p w14:paraId="38F3A17C" w14:textId="77777777" w:rsidR="00F1378F" w:rsidRPr="00D52142" w:rsidRDefault="00F1378F" w:rsidP="00303359">
      <w:pPr>
        <w:pStyle w:val="05-Textonormal"/>
        <w:rPr>
          <w:color w:val="000000" w:themeColor="text1"/>
          <w:lang w:val="en-US"/>
        </w:rPr>
      </w:pPr>
      <w:r w:rsidRPr="00D52142">
        <w:rPr>
          <w:color w:val="000000" w:themeColor="text1"/>
          <w:lang w:val="en-US"/>
        </w:rPr>
        <w:t>Market risk is defined as the possibility of negative impacts resulting from fluctuation in the market values of positions in financial instruments held by the Group. At BB Seguridade and its subsidiaries, the exposure to this risk arises from the investment portfolio in financial assets. According to the latest Relevant Risks Inventory and considering the Financial Investment Policy and current portfolio, the risk is not considered relevant.</w:t>
      </w:r>
    </w:p>
    <w:p w14:paraId="7586E4EB" w14:textId="77777777" w:rsidR="00F1378F" w:rsidRDefault="00F1378F" w:rsidP="00303359">
      <w:pPr>
        <w:pStyle w:val="05-Textonormal"/>
        <w:rPr>
          <w:color w:val="000000" w:themeColor="text1"/>
          <w:lang w:val="en-US"/>
        </w:rPr>
      </w:pPr>
      <w:r w:rsidRPr="00D52142">
        <w:rPr>
          <w:color w:val="000000" w:themeColor="text1"/>
          <w:lang w:val="en-US"/>
        </w:rPr>
        <w:t>The market risk is managed based in the Financial Investment Policy, that defines which assets may comprise the portfolio and the VaR (Value at Risk) limit, calculated for 21 business days, with the portfolio volatility estimated using the exponentially weighted moving average (EWMA) and 95% confidence level. The indicator is monitored by the Finance and Investment Committee and by the Executive Board.</w:t>
      </w:r>
    </w:p>
    <w:p w14:paraId="5308F82B" w14:textId="77777777" w:rsidR="00F1378F" w:rsidRPr="00D52142" w:rsidRDefault="00F1378F" w:rsidP="00303359">
      <w:pPr>
        <w:pStyle w:val="05-Textonormal"/>
        <w:rPr>
          <w:color w:val="000000" w:themeColor="text1"/>
          <w:lang w:val="en-US"/>
        </w:rPr>
      </w:pPr>
    </w:p>
    <w:p w14:paraId="1A255992" w14:textId="77777777" w:rsidR="00F1378F" w:rsidRPr="00424FE5" w:rsidRDefault="00F1378F" w:rsidP="00303359">
      <w:pPr>
        <w:pStyle w:val="05-Textonormal"/>
        <w:rPr>
          <w:b/>
          <w:color w:val="1F4E79" w:themeColor="accent1" w:themeShade="80"/>
        </w:rPr>
      </w:pPr>
      <w:r w:rsidRPr="00424FE5">
        <w:rPr>
          <w:b/>
          <w:color w:val="1F4E79" w:themeColor="accent1" w:themeShade="80"/>
        </w:rPr>
        <w:t>Market risk exposure in investments in financial assets</w:t>
      </w:r>
    </w:p>
    <w:p w14:paraId="25EA089D" w14:textId="77777777" w:rsidR="00F1378F" w:rsidRPr="00D52142" w:rsidRDefault="00F1378F" w:rsidP="00303359">
      <w:pPr>
        <w:spacing w:after="0"/>
        <w:jc w:val="right"/>
        <w:rPr>
          <w:rFonts w:cs="Arial"/>
          <w:b/>
          <w:bCs/>
          <w:color w:val="000000" w:themeColor="text1"/>
          <w:sz w:val="14"/>
          <w:szCs w:val="14"/>
          <w:lang w:val="en-US" w:eastAsia="pt-BR"/>
        </w:rPr>
      </w:pPr>
      <w:r w:rsidRPr="00D52142">
        <w:rPr>
          <w:rFonts w:cs="Arial"/>
          <w:b/>
          <w:bCs/>
          <w:color w:val="000000" w:themeColor="text1"/>
          <w:sz w:val="14"/>
          <w:szCs w:val="14"/>
          <w:lang w:val="en-US" w:eastAsia="pt-BR"/>
        </w:rPr>
        <w:t>R$ thousand</w:t>
      </w:r>
    </w:p>
    <w:tbl>
      <w:tblPr>
        <w:tblStyle w:val="TabeladeLista6Colorida-nfase5"/>
        <w:tblW w:w="9639" w:type="dxa"/>
        <w:tblLayout w:type="fixed"/>
        <w:tblLook w:val="04A0" w:firstRow="1" w:lastRow="0" w:firstColumn="1" w:lastColumn="0" w:noHBand="0" w:noVBand="1"/>
      </w:tblPr>
      <w:tblGrid>
        <w:gridCol w:w="1501"/>
        <w:gridCol w:w="353"/>
        <w:gridCol w:w="1060"/>
        <w:gridCol w:w="481"/>
        <w:gridCol w:w="1567"/>
        <w:gridCol w:w="579"/>
        <w:gridCol w:w="242"/>
        <w:gridCol w:w="1163"/>
        <w:gridCol w:w="709"/>
        <w:gridCol w:w="1417"/>
        <w:gridCol w:w="567"/>
      </w:tblGrid>
      <w:tr w:rsidR="00F1378F" w:rsidRPr="001027D2" w14:paraId="5D850223" w14:textId="77777777" w:rsidTr="00303359">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9639" w:type="dxa"/>
            <w:gridSpan w:val="11"/>
            <w:tcBorders>
              <w:top w:val="single" w:sz="2" w:space="0" w:color="1F4E79" w:themeColor="accent1" w:themeShade="80"/>
              <w:bottom w:val="single" w:sz="2" w:space="0" w:color="1F4E79" w:themeColor="accent1" w:themeShade="80"/>
            </w:tcBorders>
            <w:shd w:val="clear" w:color="auto" w:fill="auto"/>
            <w:vAlign w:val="center"/>
          </w:tcPr>
          <w:p w14:paraId="1E5928F5" w14:textId="77777777" w:rsidR="00F1378F" w:rsidRPr="001027D2" w:rsidRDefault="00F1378F" w:rsidP="00303359">
            <w:pPr>
              <w:jc w:val="center"/>
              <w:rPr>
                <w:rFonts w:cs="Arial"/>
                <w:szCs w:val="18"/>
                <w:lang w:val="en-US"/>
              </w:rPr>
            </w:pPr>
            <w:r w:rsidRPr="001027D2">
              <w:rPr>
                <w:rFonts w:cs="Arial"/>
                <w:sz w:val="14"/>
                <w:szCs w:val="18"/>
                <w:lang w:val="en-US"/>
              </w:rPr>
              <w:t>Impact on the portfolio</w:t>
            </w:r>
          </w:p>
        </w:tc>
      </w:tr>
      <w:tr w:rsidR="00F1378F" w:rsidRPr="001027D2" w14:paraId="4CAA869D" w14:textId="77777777" w:rsidTr="00303359">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4E79" w:themeColor="accent1" w:themeShade="80"/>
              <w:bottom w:val="nil"/>
            </w:tcBorders>
            <w:shd w:val="clear" w:color="auto" w:fill="auto"/>
            <w:vAlign w:val="center"/>
          </w:tcPr>
          <w:p w14:paraId="52AFEF53" w14:textId="77777777" w:rsidR="00F1378F" w:rsidRPr="001027D2" w:rsidRDefault="00F1378F" w:rsidP="00303359">
            <w:pPr>
              <w:jc w:val="center"/>
              <w:rPr>
                <w:rFonts w:cs="Arial"/>
                <w:szCs w:val="18"/>
                <w:lang w:val="en-US"/>
              </w:rPr>
            </w:pPr>
          </w:p>
        </w:tc>
        <w:tc>
          <w:tcPr>
            <w:tcW w:w="353" w:type="dxa"/>
            <w:tcBorders>
              <w:top w:val="single" w:sz="2" w:space="0" w:color="1F4E79" w:themeColor="accent1" w:themeShade="80"/>
              <w:bottom w:val="nil"/>
            </w:tcBorders>
            <w:shd w:val="clear" w:color="auto" w:fill="auto"/>
          </w:tcPr>
          <w:p w14:paraId="427D3199" w14:textId="77777777" w:rsidR="00F1378F" w:rsidRPr="001027D2" w:rsidRDefault="00F1378F" w:rsidP="00303359">
            <w:pPr>
              <w:jc w:val="center"/>
              <w:cnfStyle w:val="000000100000" w:firstRow="0" w:lastRow="0" w:firstColumn="0" w:lastColumn="0" w:oddVBand="0" w:evenVBand="0" w:oddHBand="1" w:evenHBand="0" w:firstRowFirstColumn="0" w:firstRowLastColumn="0" w:lastRowFirstColumn="0" w:lastRowLastColumn="0"/>
              <w:rPr>
                <w:rFonts w:cs="Arial"/>
                <w:b/>
                <w:szCs w:val="18"/>
                <w:lang w:val="en-US"/>
              </w:rPr>
            </w:pPr>
          </w:p>
        </w:tc>
        <w:tc>
          <w:tcPr>
            <w:tcW w:w="3687" w:type="dxa"/>
            <w:gridSpan w:val="4"/>
            <w:tcBorders>
              <w:top w:val="single" w:sz="2" w:space="0" w:color="1F4E79" w:themeColor="accent1" w:themeShade="80"/>
              <w:bottom w:val="single" w:sz="2" w:space="0" w:color="1F4E79" w:themeColor="accent1" w:themeShade="80"/>
            </w:tcBorders>
            <w:shd w:val="clear" w:color="auto" w:fill="auto"/>
            <w:vAlign w:val="center"/>
          </w:tcPr>
          <w:p w14:paraId="57E48A61" w14:textId="77777777" w:rsidR="00F1378F" w:rsidRPr="001027D2" w:rsidRDefault="00F1378F"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8"/>
                <w:lang w:val="en-US"/>
              </w:rPr>
            </w:pPr>
            <w:r w:rsidRPr="001027D2">
              <w:rPr>
                <w:rFonts w:cs="Arial"/>
                <w:b/>
                <w:sz w:val="14"/>
                <w:szCs w:val="18"/>
                <w:lang w:val="en-US"/>
              </w:rPr>
              <w:t>Parent</w:t>
            </w:r>
          </w:p>
        </w:tc>
        <w:tc>
          <w:tcPr>
            <w:tcW w:w="242" w:type="dxa"/>
            <w:tcBorders>
              <w:top w:val="single" w:sz="2" w:space="0" w:color="1F4E79" w:themeColor="accent1" w:themeShade="80"/>
              <w:bottom w:val="nil"/>
            </w:tcBorders>
            <w:shd w:val="clear" w:color="auto" w:fill="auto"/>
            <w:vAlign w:val="center"/>
          </w:tcPr>
          <w:p w14:paraId="759D963C" w14:textId="77777777" w:rsidR="00F1378F" w:rsidRPr="001027D2" w:rsidRDefault="00F1378F" w:rsidP="00303359">
            <w:pPr>
              <w:jc w:val="center"/>
              <w:cnfStyle w:val="000000100000" w:firstRow="0" w:lastRow="0" w:firstColumn="0" w:lastColumn="0" w:oddVBand="0" w:evenVBand="0" w:oddHBand="1" w:evenHBand="0" w:firstRowFirstColumn="0" w:firstRowLastColumn="0" w:lastRowFirstColumn="0" w:lastRowLastColumn="0"/>
              <w:rPr>
                <w:rFonts w:cs="Arial"/>
                <w:b/>
                <w:szCs w:val="18"/>
                <w:lang w:val="en-US"/>
              </w:rPr>
            </w:pPr>
          </w:p>
        </w:tc>
        <w:tc>
          <w:tcPr>
            <w:tcW w:w="3856" w:type="dxa"/>
            <w:gridSpan w:val="4"/>
            <w:tcBorders>
              <w:top w:val="single" w:sz="2" w:space="0" w:color="1F4E79" w:themeColor="accent1" w:themeShade="80"/>
              <w:bottom w:val="single" w:sz="2" w:space="0" w:color="1F4E79" w:themeColor="accent1" w:themeShade="80"/>
            </w:tcBorders>
            <w:shd w:val="clear" w:color="auto" w:fill="auto"/>
            <w:vAlign w:val="center"/>
          </w:tcPr>
          <w:p w14:paraId="39996453" w14:textId="77777777" w:rsidR="00F1378F" w:rsidRPr="001027D2" w:rsidRDefault="00F1378F"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8"/>
                <w:lang w:val="en-US"/>
              </w:rPr>
            </w:pPr>
            <w:r w:rsidRPr="001027D2">
              <w:rPr>
                <w:rFonts w:cs="Arial"/>
                <w:b/>
                <w:sz w:val="14"/>
                <w:szCs w:val="18"/>
                <w:lang w:val="en-US"/>
              </w:rPr>
              <w:t>Consolidated</w:t>
            </w:r>
          </w:p>
        </w:tc>
      </w:tr>
      <w:tr w:rsidR="00F1378F" w:rsidRPr="001027D2" w14:paraId="3E455EE9"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1501" w:type="dxa"/>
            <w:tcBorders>
              <w:top w:val="nil"/>
              <w:bottom w:val="single" w:sz="2" w:space="0" w:color="1F4E79" w:themeColor="accent1" w:themeShade="80"/>
            </w:tcBorders>
            <w:shd w:val="clear" w:color="auto" w:fill="auto"/>
          </w:tcPr>
          <w:p w14:paraId="44FB134C" w14:textId="77777777" w:rsidR="00F1378F" w:rsidRPr="001027D2" w:rsidRDefault="00F1378F" w:rsidP="00303359">
            <w:pPr>
              <w:pStyle w:val="08-Tabelageral"/>
              <w:jc w:val="left"/>
              <w:rPr>
                <w:rFonts w:cs="Arial"/>
                <w:b w:val="0"/>
                <w:lang w:val="en-US"/>
              </w:rPr>
            </w:pPr>
          </w:p>
        </w:tc>
        <w:tc>
          <w:tcPr>
            <w:tcW w:w="353" w:type="dxa"/>
            <w:tcBorders>
              <w:top w:val="nil"/>
              <w:bottom w:val="single" w:sz="2" w:space="0" w:color="1F4E79" w:themeColor="accent1" w:themeShade="80"/>
            </w:tcBorders>
            <w:shd w:val="clear" w:color="auto" w:fill="auto"/>
          </w:tcPr>
          <w:p w14:paraId="6F20116A" w14:textId="77777777" w:rsidR="00F1378F" w:rsidRPr="001027D2" w:rsidRDefault="00F1378F" w:rsidP="00303359">
            <w:pPr>
              <w:pStyle w:val="08-Tabelageral"/>
              <w:jc w:val="center"/>
              <w:cnfStyle w:val="000000000000" w:firstRow="0" w:lastRow="0" w:firstColumn="0" w:lastColumn="0" w:oddVBand="0" w:evenVBand="0" w:oddHBand="0" w:evenHBand="0" w:firstRowFirstColumn="0" w:firstRowLastColumn="0" w:lastRowFirstColumn="0" w:lastRowLastColumn="0"/>
              <w:rPr>
                <w:rFonts w:cs="Arial"/>
                <w:b/>
                <w:lang w:val="en-US"/>
              </w:rPr>
            </w:pPr>
          </w:p>
        </w:tc>
        <w:tc>
          <w:tcPr>
            <w:tcW w:w="1060" w:type="dxa"/>
            <w:tcBorders>
              <w:top w:val="single" w:sz="2" w:space="0" w:color="1F4E79" w:themeColor="accent1" w:themeShade="80"/>
              <w:bottom w:val="single" w:sz="2" w:space="0" w:color="1F4E79" w:themeColor="accent1" w:themeShade="80"/>
            </w:tcBorders>
            <w:shd w:val="clear" w:color="auto" w:fill="auto"/>
            <w:vAlign w:val="center"/>
          </w:tcPr>
          <w:p w14:paraId="3C49024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Mar 31, 2022</w:t>
            </w:r>
          </w:p>
          <w:p w14:paraId="57EA01F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p>
          <w:p w14:paraId="47593658"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p>
        </w:tc>
        <w:tc>
          <w:tcPr>
            <w:tcW w:w="481" w:type="dxa"/>
            <w:tcBorders>
              <w:top w:val="single" w:sz="2" w:space="0" w:color="1F4E79" w:themeColor="accent1" w:themeShade="80"/>
              <w:bottom w:val="single" w:sz="2" w:space="0" w:color="1F4E79" w:themeColor="accent1" w:themeShade="80"/>
            </w:tcBorders>
            <w:shd w:val="clear" w:color="auto" w:fill="auto"/>
            <w:vAlign w:val="center"/>
          </w:tcPr>
          <w:p w14:paraId="4486A5D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tc>
        <w:tc>
          <w:tcPr>
            <w:tcW w:w="1567" w:type="dxa"/>
            <w:tcBorders>
              <w:top w:val="single" w:sz="2" w:space="0" w:color="1F4E79" w:themeColor="accent1" w:themeShade="80"/>
              <w:bottom w:val="single" w:sz="2" w:space="0" w:color="1F4E79" w:themeColor="accent1" w:themeShade="80"/>
            </w:tcBorders>
            <w:shd w:val="clear" w:color="auto" w:fill="auto"/>
            <w:vAlign w:val="center"/>
          </w:tcPr>
          <w:p w14:paraId="7C95C53B"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Dec 31, 2021</w:t>
            </w:r>
          </w:p>
          <w:p w14:paraId="18BC603F"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p>
        </w:tc>
        <w:tc>
          <w:tcPr>
            <w:tcW w:w="579" w:type="dxa"/>
            <w:tcBorders>
              <w:top w:val="single" w:sz="2" w:space="0" w:color="1F4E79" w:themeColor="accent1" w:themeShade="80"/>
              <w:bottom w:val="single" w:sz="2" w:space="0" w:color="1F4E79" w:themeColor="accent1" w:themeShade="80"/>
            </w:tcBorders>
            <w:shd w:val="clear" w:color="auto" w:fill="auto"/>
            <w:vAlign w:val="center"/>
          </w:tcPr>
          <w:p w14:paraId="0DC51573"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tc>
        <w:tc>
          <w:tcPr>
            <w:tcW w:w="242" w:type="dxa"/>
            <w:tcBorders>
              <w:top w:val="nil"/>
              <w:bottom w:val="single" w:sz="2" w:space="0" w:color="1F4E79" w:themeColor="accent1" w:themeShade="80"/>
            </w:tcBorders>
            <w:shd w:val="clear" w:color="auto" w:fill="auto"/>
            <w:vAlign w:val="center"/>
          </w:tcPr>
          <w:p w14:paraId="5CD497F8"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p>
        </w:tc>
        <w:tc>
          <w:tcPr>
            <w:tcW w:w="1163" w:type="dxa"/>
            <w:tcBorders>
              <w:top w:val="single" w:sz="2" w:space="0" w:color="1F4E79" w:themeColor="accent1" w:themeShade="80"/>
              <w:bottom w:val="single" w:sz="2" w:space="0" w:color="1F4E79" w:themeColor="accent1" w:themeShade="80"/>
            </w:tcBorders>
            <w:shd w:val="clear" w:color="auto" w:fill="auto"/>
            <w:vAlign w:val="center"/>
          </w:tcPr>
          <w:p w14:paraId="62D6F1F6"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Mar  31, 2022</w:t>
            </w:r>
          </w:p>
          <w:p w14:paraId="6B0D67A5"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p>
        </w:tc>
        <w:tc>
          <w:tcPr>
            <w:tcW w:w="709" w:type="dxa"/>
            <w:tcBorders>
              <w:top w:val="single" w:sz="2" w:space="0" w:color="1F4E79" w:themeColor="accent1" w:themeShade="80"/>
              <w:bottom w:val="single" w:sz="2" w:space="0" w:color="1F4E79" w:themeColor="accent1" w:themeShade="80"/>
            </w:tcBorders>
            <w:shd w:val="clear" w:color="auto" w:fill="auto"/>
            <w:vAlign w:val="center"/>
          </w:tcPr>
          <w:p w14:paraId="7C4E19C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5B3EE1D8"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Dec 31, 2021</w:t>
            </w:r>
          </w:p>
          <w:p w14:paraId="166B087E"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p>
        </w:tc>
        <w:tc>
          <w:tcPr>
            <w:tcW w:w="567" w:type="dxa"/>
            <w:tcBorders>
              <w:top w:val="single" w:sz="2" w:space="0" w:color="1F4E79" w:themeColor="accent1" w:themeShade="80"/>
              <w:bottom w:val="single" w:sz="2" w:space="0" w:color="1F4E79" w:themeColor="accent1" w:themeShade="80"/>
            </w:tcBorders>
            <w:shd w:val="clear" w:color="auto" w:fill="auto"/>
            <w:vAlign w:val="center"/>
          </w:tcPr>
          <w:p w14:paraId="23318844"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tc>
      </w:tr>
      <w:tr w:rsidR="00F1378F" w:rsidRPr="001027D2" w14:paraId="11AE2F0F"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1501"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0656F20E" w14:textId="77777777" w:rsidR="00F1378F" w:rsidRPr="00424FE5" w:rsidRDefault="00F1378F" w:rsidP="00303359">
            <w:pPr>
              <w:pStyle w:val="08-Tabelageral"/>
              <w:jc w:val="left"/>
              <w:rPr>
                <w:rFonts w:cs="Arial"/>
                <w:b w:val="0"/>
                <w:szCs w:val="14"/>
                <w:lang w:val="en-US"/>
              </w:rPr>
            </w:pPr>
            <w:r w:rsidRPr="00424FE5">
              <w:rPr>
                <w:rFonts w:cs="Arial"/>
                <w:b w:val="0"/>
                <w:szCs w:val="14"/>
                <w:lang w:val="en-US"/>
              </w:rPr>
              <w:t>Value at Risk (VaR)</w:t>
            </w:r>
          </w:p>
        </w:tc>
        <w:tc>
          <w:tcPr>
            <w:tcW w:w="353"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5090BBA8" w14:textId="77777777" w:rsidR="00F1378F" w:rsidRPr="001027D2" w:rsidRDefault="00F1378F"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060"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5B7BFB30"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52142">
              <w:rPr>
                <w:rFonts w:cs="Arial"/>
                <w:color w:val="auto"/>
                <w:szCs w:val="14"/>
              </w:rPr>
              <w:t xml:space="preserve">                 23</w:t>
            </w:r>
          </w:p>
        </w:tc>
        <w:tc>
          <w:tcPr>
            <w:tcW w:w="481"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3E605480"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52142">
              <w:rPr>
                <w:rFonts w:cs="Arial"/>
                <w:color w:val="auto"/>
                <w:szCs w:val="14"/>
              </w:rPr>
              <w:t>0.02</w:t>
            </w:r>
          </w:p>
        </w:tc>
        <w:tc>
          <w:tcPr>
            <w:tcW w:w="1567"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10969A34"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lang w:val="en-US"/>
              </w:rPr>
            </w:pPr>
            <w:r w:rsidRPr="001027D2">
              <w:rPr>
                <w:rFonts w:cs="Arial"/>
                <w:lang w:val="en-US"/>
              </w:rPr>
              <w:t>1</w:t>
            </w:r>
          </w:p>
        </w:tc>
        <w:tc>
          <w:tcPr>
            <w:tcW w:w="579"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7CA67F59"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lang w:val="en-US"/>
              </w:rPr>
            </w:pPr>
            <w:r w:rsidRPr="001027D2">
              <w:rPr>
                <w:rFonts w:cs="Arial"/>
                <w:lang w:val="en-US"/>
              </w:rPr>
              <w:t>0.00</w:t>
            </w:r>
          </w:p>
        </w:tc>
        <w:tc>
          <w:tcPr>
            <w:tcW w:w="242"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1A707DF5"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63"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689CE6F5"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sidRPr="001027D2">
              <w:rPr>
                <w:rFonts w:cs="Arial"/>
                <w:szCs w:val="14"/>
                <w:lang w:val="en-US"/>
              </w:rPr>
              <w:t xml:space="preserve">                770</w:t>
            </w:r>
          </w:p>
        </w:tc>
        <w:tc>
          <w:tcPr>
            <w:tcW w:w="709"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665545BB"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52142">
              <w:rPr>
                <w:rFonts w:cs="Arial"/>
                <w:color w:val="auto"/>
                <w:szCs w:val="14"/>
              </w:rPr>
              <w:t>0.02</w:t>
            </w:r>
          </w:p>
        </w:tc>
        <w:tc>
          <w:tcPr>
            <w:tcW w:w="1417"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7060F305"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lang w:val="en-US"/>
              </w:rPr>
            </w:pPr>
            <w:r w:rsidRPr="001027D2">
              <w:rPr>
                <w:rFonts w:cs="Arial"/>
                <w:lang w:val="en-US"/>
              </w:rPr>
              <w:t>8</w:t>
            </w:r>
          </w:p>
        </w:tc>
        <w:tc>
          <w:tcPr>
            <w:tcW w:w="567" w:type="dxa"/>
            <w:tcBorders>
              <w:top w:val="single" w:sz="2" w:space="0" w:color="1F4E79" w:themeColor="accent1" w:themeShade="80"/>
              <w:bottom w:val="single" w:sz="2" w:space="0" w:color="1F4E79" w:themeColor="accent1" w:themeShade="80"/>
            </w:tcBorders>
            <w:shd w:val="clear" w:color="auto" w:fill="FFFFFF" w:themeFill="background1"/>
            <w:vAlign w:val="center"/>
          </w:tcPr>
          <w:p w14:paraId="5257E9B9"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lang w:val="en-US"/>
              </w:rPr>
            </w:pPr>
            <w:r w:rsidRPr="001027D2">
              <w:rPr>
                <w:rFonts w:cs="Arial"/>
                <w:lang w:val="en-US"/>
              </w:rPr>
              <w:t>0.00</w:t>
            </w:r>
          </w:p>
        </w:tc>
      </w:tr>
    </w:tbl>
    <w:p w14:paraId="6250058C" w14:textId="77777777" w:rsidR="00F1378F" w:rsidRDefault="00F1378F" w:rsidP="00303359">
      <w:pPr>
        <w:pStyle w:val="05-Textonormal"/>
        <w:rPr>
          <w:b/>
          <w:color w:val="1F4E79" w:themeColor="accent1" w:themeShade="80"/>
        </w:rPr>
      </w:pPr>
    </w:p>
    <w:p w14:paraId="32F1C76B" w14:textId="77777777" w:rsidR="00F1378F" w:rsidRPr="00424FE5" w:rsidRDefault="00F1378F" w:rsidP="00303359">
      <w:pPr>
        <w:pStyle w:val="05-Textonormal"/>
        <w:rPr>
          <w:b/>
          <w:color w:val="1F4E79" w:themeColor="accent1" w:themeShade="80"/>
        </w:rPr>
      </w:pPr>
      <w:r w:rsidRPr="00424FE5">
        <w:rPr>
          <w:b/>
          <w:color w:val="1F4E79" w:themeColor="accent1" w:themeShade="80"/>
        </w:rPr>
        <w:t>Sensitivity analysis on market risk factors</w:t>
      </w:r>
    </w:p>
    <w:p w14:paraId="007C1B82" w14:textId="77777777" w:rsidR="00F1378F" w:rsidRPr="00D52142" w:rsidRDefault="00F1378F" w:rsidP="00303359">
      <w:pPr>
        <w:pStyle w:val="05-Textonormal"/>
        <w:rPr>
          <w:lang w:val="en-US"/>
        </w:rPr>
      </w:pPr>
      <w:r w:rsidRPr="00D52142">
        <w:rPr>
          <w:lang w:val="en-US"/>
        </w:rPr>
        <w:t>On March 31, 2022, there were no derivative instruments in the Group's portfolio, which was entirely composed of post-fixed financial instruments linked to Selic rate. Based on the studies carried out, there is no relevant exposure to market risk factors.</w:t>
      </w:r>
    </w:p>
    <w:p w14:paraId="3437F037" w14:textId="77777777" w:rsidR="00F1378F" w:rsidRPr="00424FE5" w:rsidRDefault="00F1378F" w:rsidP="00303359">
      <w:pPr>
        <w:pStyle w:val="05-Textonormal"/>
        <w:rPr>
          <w:b/>
          <w:color w:val="1F4E79" w:themeColor="accent1" w:themeShade="80"/>
        </w:rPr>
      </w:pPr>
      <w:r w:rsidRPr="00424FE5">
        <w:rPr>
          <w:b/>
          <w:color w:val="1F4E79" w:themeColor="accent1" w:themeShade="80"/>
        </w:rPr>
        <w:t>a.3) Credit Risk</w:t>
      </w:r>
    </w:p>
    <w:p w14:paraId="61074B57" w14:textId="77777777" w:rsidR="00F1378F" w:rsidRPr="00D52142" w:rsidRDefault="00F1378F" w:rsidP="00303359">
      <w:pPr>
        <w:pStyle w:val="05-Textonormal"/>
        <w:rPr>
          <w:lang w:val="en-US"/>
        </w:rPr>
      </w:pPr>
      <w:r w:rsidRPr="00D52142">
        <w:rPr>
          <w:lang w:val="en-US"/>
        </w:rPr>
        <w:t>The credit risk is defined by the Group as the possibility of negative impacts associated to the non-fulfillment, by a borrower or a counterparty, of its corresponding financial obligations according to negotiated terms, and/or to the devaluation of receivables due to a drop in the borrower's or counterparty’s risk rating. At BB Seguridade and its subsidiaries, the exposure to this risk arises from the investment portfolio in financial assets, which is composed of Bonds issued by private counterparties. According to the latest Relevant Risks Inventory and considering the Financial Investment Policy and current portfolio, the risk is not considered relevant.</w:t>
      </w:r>
    </w:p>
    <w:p w14:paraId="6FE23A62" w14:textId="77777777" w:rsidR="00F1378F" w:rsidRPr="00D52142" w:rsidRDefault="00F1378F" w:rsidP="00303359">
      <w:pPr>
        <w:pStyle w:val="05-Textonormal"/>
        <w:rPr>
          <w:color w:val="000000" w:themeColor="text1"/>
          <w:lang w:val="en-US"/>
        </w:rPr>
      </w:pPr>
      <w:r w:rsidRPr="00D52142">
        <w:rPr>
          <w:lang w:val="en-US"/>
        </w:rPr>
        <w:t>Regarding the credit risk arising from the brokerage payment for products sold by BB Corretora, it is considered to be properly mitigated, due to the nature of the Group's operation and the fact that such amounts are received through Banco do Brasil and transferred directly to BB Corretora.</w:t>
      </w:r>
    </w:p>
    <w:p w14:paraId="54E6A7CE" w14:textId="77777777" w:rsidR="00F1378F" w:rsidRPr="00424FE5" w:rsidRDefault="00F1378F" w:rsidP="00303359">
      <w:pPr>
        <w:pStyle w:val="05-Textonormal"/>
        <w:rPr>
          <w:b/>
          <w:color w:val="1F4E79" w:themeColor="accent1" w:themeShade="80"/>
        </w:rPr>
      </w:pPr>
      <w:r w:rsidRPr="00424FE5">
        <w:rPr>
          <w:b/>
          <w:color w:val="1F4E79" w:themeColor="accent1" w:themeShade="80"/>
        </w:rPr>
        <w:t>Credit risk exposure in investments in financial assets</w:t>
      </w:r>
    </w:p>
    <w:p w14:paraId="2FC05A63" w14:textId="77777777" w:rsidR="00F1378F" w:rsidRPr="00D52142" w:rsidRDefault="00F1378F" w:rsidP="00303359">
      <w:pPr>
        <w:pStyle w:val="06-Rmil"/>
        <w:rPr>
          <w:color w:val="000000" w:themeColor="text1"/>
          <w:lang w:val="en-US"/>
        </w:rPr>
      </w:pPr>
      <w:r w:rsidRPr="00D52142">
        <w:rPr>
          <w:color w:val="000000" w:themeColor="text1"/>
          <w:lang w:val="en-US"/>
        </w:rPr>
        <w:t>R$ thousand</w:t>
      </w:r>
    </w:p>
    <w:tbl>
      <w:tblPr>
        <w:tblStyle w:val="TabeladeLista6Colorida-nfase5"/>
        <w:tblW w:w="9639" w:type="dxa"/>
        <w:jc w:val="center"/>
        <w:tblLayout w:type="fixed"/>
        <w:tblLook w:val="04A0" w:firstRow="1" w:lastRow="0" w:firstColumn="1" w:lastColumn="0" w:noHBand="0" w:noVBand="1"/>
      </w:tblPr>
      <w:tblGrid>
        <w:gridCol w:w="2128"/>
        <w:gridCol w:w="1160"/>
        <w:gridCol w:w="633"/>
        <w:gridCol w:w="897"/>
        <w:gridCol w:w="853"/>
        <w:gridCol w:w="455"/>
        <w:gridCol w:w="1105"/>
        <w:gridCol w:w="708"/>
        <w:gridCol w:w="993"/>
        <w:gridCol w:w="707"/>
      </w:tblGrid>
      <w:tr w:rsidR="00F1378F" w:rsidRPr="001027D2" w14:paraId="78721BF3" w14:textId="77777777" w:rsidTr="00303359">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2128" w:type="dxa"/>
            <w:vMerge w:val="restart"/>
            <w:tcBorders>
              <w:top w:val="single" w:sz="2" w:space="0" w:color="1F4E79" w:themeColor="accent1" w:themeShade="80"/>
            </w:tcBorders>
            <w:shd w:val="clear" w:color="auto" w:fill="auto"/>
            <w:vAlign w:val="center"/>
          </w:tcPr>
          <w:p w14:paraId="0158458F" w14:textId="77777777" w:rsidR="00F1378F" w:rsidRPr="001027D2" w:rsidRDefault="00F1378F" w:rsidP="00303359">
            <w:pPr>
              <w:rPr>
                <w:rFonts w:cs="Arial"/>
                <w:szCs w:val="18"/>
              </w:rPr>
            </w:pPr>
            <w:r w:rsidRPr="001027D2">
              <w:rPr>
                <w:rFonts w:cs="Arial"/>
                <w:sz w:val="14"/>
                <w:szCs w:val="18"/>
                <w:lang w:val="en-US"/>
              </w:rPr>
              <w:t xml:space="preserve">Financial assets </w:t>
            </w:r>
            <w:r w:rsidRPr="001027D2">
              <w:rPr>
                <w:rFonts w:cs="Arial"/>
                <w:sz w:val="14"/>
                <w:szCs w:val="18"/>
                <w:vertAlign w:val="superscript"/>
              </w:rPr>
              <w:t>(1)</w:t>
            </w:r>
          </w:p>
        </w:tc>
        <w:tc>
          <w:tcPr>
            <w:tcW w:w="3543" w:type="dxa"/>
            <w:gridSpan w:val="4"/>
            <w:tcBorders>
              <w:top w:val="single" w:sz="2" w:space="0" w:color="1F4E79" w:themeColor="accent1" w:themeShade="80"/>
              <w:bottom w:val="single" w:sz="2" w:space="0" w:color="1F4E79" w:themeColor="accent1" w:themeShade="80"/>
            </w:tcBorders>
            <w:shd w:val="clear" w:color="auto" w:fill="auto"/>
            <w:vAlign w:val="center"/>
          </w:tcPr>
          <w:p w14:paraId="32713E44" w14:textId="77777777" w:rsidR="00F1378F" w:rsidRPr="001027D2" w:rsidRDefault="00F1378F" w:rsidP="00303359">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1027D2">
              <w:rPr>
                <w:rFonts w:cs="Arial"/>
                <w:sz w:val="14"/>
                <w:szCs w:val="18"/>
              </w:rPr>
              <w:t>Parent</w:t>
            </w:r>
          </w:p>
        </w:tc>
        <w:tc>
          <w:tcPr>
            <w:tcW w:w="455" w:type="dxa"/>
            <w:tcBorders>
              <w:top w:val="single" w:sz="2" w:space="0" w:color="1F4E79" w:themeColor="accent1" w:themeShade="80"/>
              <w:bottom w:val="nil"/>
            </w:tcBorders>
            <w:shd w:val="clear" w:color="auto" w:fill="auto"/>
            <w:vAlign w:val="center"/>
          </w:tcPr>
          <w:p w14:paraId="3D6E7CD6" w14:textId="77777777" w:rsidR="00F1378F" w:rsidRPr="001027D2" w:rsidRDefault="00F1378F" w:rsidP="00303359">
            <w:pPr>
              <w:jc w:val="center"/>
              <w:cnfStyle w:val="100000000000" w:firstRow="1" w:lastRow="0" w:firstColumn="0" w:lastColumn="0" w:oddVBand="0" w:evenVBand="0" w:oddHBand="0" w:evenHBand="0" w:firstRowFirstColumn="0" w:firstRowLastColumn="0" w:lastRowFirstColumn="0" w:lastRowLastColumn="0"/>
              <w:rPr>
                <w:rFonts w:cs="Arial"/>
                <w:szCs w:val="18"/>
              </w:rPr>
            </w:pPr>
          </w:p>
        </w:tc>
        <w:tc>
          <w:tcPr>
            <w:tcW w:w="3513" w:type="dxa"/>
            <w:gridSpan w:val="4"/>
            <w:tcBorders>
              <w:top w:val="single" w:sz="2" w:space="0" w:color="1F4E79" w:themeColor="accent1" w:themeShade="80"/>
              <w:bottom w:val="single" w:sz="2" w:space="0" w:color="1F4E79" w:themeColor="accent1" w:themeShade="80"/>
            </w:tcBorders>
            <w:shd w:val="clear" w:color="auto" w:fill="auto"/>
            <w:vAlign w:val="center"/>
          </w:tcPr>
          <w:p w14:paraId="52B803AE" w14:textId="77777777" w:rsidR="00F1378F" w:rsidRPr="001027D2" w:rsidRDefault="00F1378F" w:rsidP="00303359">
            <w:pPr>
              <w:jc w:val="center"/>
              <w:cnfStyle w:val="100000000000" w:firstRow="1" w:lastRow="0" w:firstColumn="0" w:lastColumn="0" w:oddVBand="0" w:evenVBand="0" w:oddHBand="0" w:evenHBand="0" w:firstRowFirstColumn="0" w:firstRowLastColumn="0" w:lastRowFirstColumn="0" w:lastRowLastColumn="0"/>
              <w:rPr>
                <w:rFonts w:cs="Arial"/>
                <w:sz w:val="14"/>
                <w:szCs w:val="18"/>
              </w:rPr>
            </w:pPr>
            <w:r w:rsidRPr="001027D2">
              <w:rPr>
                <w:rFonts w:cs="Arial"/>
                <w:sz w:val="14"/>
                <w:szCs w:val="18"/>
              </w:rPr>
              <w:t>Consolidated</w:t>
            </w:r>
          </w:p>
        </w:tc>
      </w:tr>
      <w:tr w:rsidR="00F1378F" w:rsidRPr="001027D2" w14:paraId="18FF70EB" w14:textId="77777777" w:rsidTr="00303359">
        <w:trPr>
          <w:cnfStyle w:val="000000100000" w:firstRow="0" w:lastRow="0" w:firstColumn="0" w:lastColumn="0" w:oddVBand="0" w:evenVBand="0" w:oddHBand="1" w:evenHBand="0" w:firstRowFirstColumn="0" w:firstRowLastColumn="0" w:lastRowFirstColumn="0" w:lastRowLastColumn="0"/>
          <w:trHeight w:hRule="exact" w:val="282"/>
          <w:jc w:val="center"/>
        </w:trPr>
        <w:tc>
          <w:tcPr>
            <w:cnfStyle w:val="001000000000" w:firstRow="0" w:lastRow="0" w:firstColumn="1" w:lastColumn="0" w:oddVBand="0" w:evenVBand="0" w:oddHBand="0" w:evenHBand="0" w:firstRowFirstColumn="0" w:firstRowLastColumn="0" w:lastRowFirstColumn="0" w:lastRowLastColumn="0"/>
            <w:tcW w:w="2128" w:type="dxa"/>
            <w:vMerge/>
            <w:tcBorders>
              <w:bottom w:val="single" w:sz="2" w:space="0" w:color="1F4E79" w:themeColor="accent1" w:themeShade="80"/>
            </w:tcBorders>
            <w:shd w:val="clear" w:color="auto" w:fill="auto"/>
          </w:tcPr>
          <w:p w14:paraId="4CA72F24" w14:textId="77777777" w:rsidR="00F1378F" w:rsidRPr="001027D2" w:rsidRDefault="00F1378F" w:rsidP="00303359">
            <w:pPr>
              <w:pStyle w:val="08-Tabelageral"/>
              <w:jc w:val="left"/>
              <w:rPr>
                <w:rFonts w:cs="Arial"/>
                <w:b w:val="0"/>
              </w:rPr>
            </w:pPr>
          </w:p>
        </w:tc>
        <w:tc>
          <w:tcPr>
            <w:tcW w:w="1160" w:type="dxa"/>
            <w:tcBorders>
              <w:top w:val="single" w:sz="2" w:space="0" w:color="1F4E79" w:themeColor="accent1" w:themeShade="80"/>
              <w:bottom w:val="single" w:sz="2" w:space="0" w:color="1F4E79" w:themeColor="accent1" w:themeShade="80"/>
            </w:tcBorders>
            <w:shd w:val="clear" w:color="auto" w:fill="auto"/>
            <w:vAlign w:val="center"/>
          </w:tcPr>
          <w:p w14:paraId="44C84747"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1027D2">
              <w:rPr>
                <w:rFonts w:cs="Arial"/>
                <w:b/>
              </w:rPr>
              <w:t>31.03.2022</w:t>
            </w:r>
          </w:p>
        </w:tc>
        <w:tc>
          <w:tcPr>
            <w:tcW w:w="633" w:type="dxa"/>
            <w:tcBorders>
              <w:top w:val="single" w:sz="2" w:space="0" w:color="1F4E79" w:themeColor="accent1" w:themeShade="80"/>
              <w:bottom w:val="single" w:sz="2" w:space="0" w:color="1F4E79" w:themeColor="accent1" w:themeShade="80"/>
            </w:tcBorders>
            <w:shd w:val="clear" w:color="auto" w:fill="auto"/>
            <w:vAlign w:val="center"/>
          </w:tcPr>
          <w:p w14:paraId="52634868"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1027D2">
              <w:rPr>
                <w:rFonts w:cs="Arial"/>
                <w:b/>
              </w:rPr>
              <w:t>%</w:t>
            </w:r>
          </w:p>
        </w:tc>
        <w:tc>
          <w:tcPr>
            <w:tcW w:w="897" w:type="dxa"/>
            <w:tcBorders>
              <w:top w:val="single" w:sz="2" w:space="0" w:color="1F4E79" w:themeColor="accent1" w:themeShade="80"/>
              <w:bottom w:val="single" w:sz="2" w:space="0" w:color="1F4E79" w:themeColor="accent1" w:themeShade="80"/>
            </w:tcBorders>
            <w:shd w:val="clear" w:color="auto" w:fill="auto"/>
            <w:vAlign w:val="center"/>
          </w:tcPr>
          <w:p w14:paraId="45DDA0E9"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1027D2">
              <w:rPr>
                <w:rFonts w:cs="Arial"/>
                <w:b/>
              </w:rPr>
              <w:t>31.12.2021</w:t>
            </w:r>
          </w:p>
        </w:tc>
        <w:tc>
          <w:tcPr>
            <w:tcW w:w="853" w:type="dxa"/>
            <w:tcBorders>
              <w:top w:val="single" w:sz="2" w:space="0" w:color="1F4E79" w:themeColor="accent1" w:themeShade="80"/>
              <w:bottom w:val="single" w:sz="2" w:space="0" w:color="1F4E79" w:themeColor="accent1" w:themeShade="80"/>
            </w:tcBorders>
            <w:shd w:val="clear" w:color="auto" w:fill="auto"/>
            <w:vAlign w:val="center"/>
          </w:tcPr>
          <w:p w14:paraId="6272F065"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1027D2">
              <w:rPr>
                <w:rFonts w:cs="Arial"/>
                <w:b/>
              </w:rPr>
              <w:t>%</w:t>
            </w:r>
          </w:p>
        </w:tc>
        <w:tc>
          <w:tcPr>
            <w:tcW w:w="455" w:type="dxa"/>
            <w:tcBorders>
              <w:top w:val="nil"/>
              <w:bottom w:val="single" w:sz="2" w:space="0" w:color="1F4E79" w:themeColor="accent1" w:themeShade="80"/>
            </w:tcBorders>
            <w:shd w:val="clear" w:color="auto" w:fill="auto"/>
            <w:vAlign w:val="center"/>
          </w:tcPr>
          <w:p w14:paraId="6E7D4627"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
              </w:rPr>
            </w:pPr>
          </w:p>
        </w:tc>
        <w:tc>
          <w:tcPr>
            <w:tcW w:w="1105" w:type="dxa"/>
            <w:tcBorders>
              <w:top w:val="single" w:sz="2" w:space="0" w:color="1F4E79" w:themeColor="accent1" w:themeShade="80"/>
              <w:bottom w:val="single" w:sz="2" w:space="0" w:color="1F4E79" w:themeColor="accent1" w:themeShade="80"/>
            </w:tcBorders>
            <w:shd w:val="clear" w:color="auto" w:fill="auto"/>
            <w:vAlign w:val="center"/>
          </w:tcPr>
          <w:p w14:paraId="56F942D9"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1027D2">
              <w:rPr>
                <w:rFonts w:cs="Arial"/>
                <w:b/>
              </w:rPr>
              <w:t>31.03.2022</w:t>
            </w:r>
          </w:p>
        </w:tc>
        <w:tc>
          <w:tcPr>
            <w:tcW w:w="708" w:type="dxa"/>
            <w:tcBorders>
              <w:top w:val="single" w:sz="2" w:space="0" w:color="1F4E79" w:themeColor="accent1" w:themeShade="80"/>
              <w:bottom w:val="single" w:sz="2" w:space="0" w:color="1F4E79" w:themeColor="accent1" w:themeShade="80"/>
            </w:tcBorders>
            <w:shd w:val="clear" w:color="auto" w:fill="auto"/>
            <w:vAlign w:val="center"/>
          </w:tcPr>
          <w:p w14:paraId="33866243"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1027D2">
              <w:rPr>
                <w:rFonts w:cs="Arial"/>
                <w:b/>
              </w:rPr>
              <w:t>%</w:t>
            </w: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45747F9A"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rPr>
            </w:pPr>
            <w:r w:rsidRPr="001027D2">
              <w:rPr>
                <w:rFonts w:cs="Arial"/>
                <w:b/>
              </w:rPr>
              <w:t>31.12.2021</w:t>
            </w:r>
          </w:p>
        </w:tc>
        <w:tc>
          <w:tcPr>
            <w:tcW w:w="707" w:type="dxa"/>
            <w:tcBorders>
              <w:top w:val="single" w:sz="2" w:space="0" w:color="1F4E79" w:themeColor="accent1" w:themeShade="80"/>
              <w:bottom w:val="single" w:sz="2" w:space="0" w:color="1F4E79" w:themeColor="accent1" w:themeShade="80"/>
            </w:tcBorders>
            <w:shd w:val="clear" w:color="auto" w:fill="auto"/>
            <w:vAlign w:val="center"/>
          </w:tcPr>
          <w:p w14:paraId="215019EE"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1027D2">
              <w:rPr>
                <w:rFonts w:cs="Arial"/>
                <w:b/>
              </w:rPr>
              <w:t>%</w:t>
            </w:r>
          </w:p>
        </w:tc>
      </w:tr>
      <w:tr w:rsidR="00F1378F" w:rsidRPr="001027D2" w14:paraId="22A72F61" w14:textId="77777777" w:rsidTr="00303359">
        <w:trPr>
          <w:trHeight w:hRule="exact" w:val="426"/>
          <w:jc w:val="center"/>
        </w:trPr>
        <w:tc>
          <w:tcPr>
            <w:cnfStyle w:val="001000000000" w:firstRow="0" w:lastRow="0" w:firstColumn="1" w:lastColumn="0" w:oddVBand="0" w:evenVBand="0" w:oddHBand="0" w:evenHBand="0" w:firstRowFirstColumn="0" w:firstRowLastColumn="0" w:lastRowFirstColumn="0" w:lastRowLastColumn="0"/>
            <w:tcW w:w="2128" w:type="dxa"/>
            <w:tcBorders>
              <w:top w:val="single" w:sz="2" w:space="0" w:color="1F4E79" w:themeColor="accent1" w:themeShade="80"/>
              <w:bottom w:val="nil"/>
            </w:tcBorders>
            <w:shd w:val="clear" w:color="auto" w:fill="auto"/>
          </w:tcPr>
          <w:p w14:paraId="1A9B965B" w14:textId="77777777" w:rsidR="00F1378F" w:rsidRPr="00424FE5" w:rsidRDefault="00F1378F" w:rsidP="00303359">
            <w:pPr>
              <w:pStyle w:val="07-Legenda"/>
              <w:ind w:left="0" w:firstLine="0"/>
              <w:jc w:val="left"/>
              <w:rPr>
                <w:b w:val="0"/>
                <w:lang w:val="en-US"/>
              </w:rPr>
            </w:pPr>
            <w:r w:rsidRPr="00822C09">
              <w:rPr>
                <w:b w:val="0"/>
                <w:lang w:val="en-US"/>
              </w:rPr>
              <w:t xml:space="preserve">Repurchase </w:t>
            </w:r>
            <w:r>
              <w:rPr>
                <w:b w:val="0"/>
                <w:lang w:val="en-US"/>
              </w:rPr>
              <w:t>A</w:t>
            </w:r>
            <w:r w:rsidRPr="00822C09">
              <w:rPr>
                <w:b w:val="0"/>
                <w:lang w:val="en-US"/>
              </w:rPr>
              <w:t>greements</w:t>
            </w:r>
            <w:r>
              <w:rPr>
                <w:b w:val="0"/>
                <w:lang w:val="en-US"/>
              </w:rPr>
              <w:t xml:space="preserve"> - </w:t>
            </w:r>
            <w:r w:rsidRPr="00822C09">
              <w:rPr>
                <w:b w:val="0"/>
                <w:lang w:val="en-US"/>
              </w:rPr>
              <w:t xml:space="preserve"> </w:t>
            </w:r>
            <w:r>
              <w:rPr>
                <w:b w:val="0"/>
                <w:lang w:val="en-US"/>
              </w:rPr>
              <w:t>Federal Government Bonds</w:t>
            </w:r>
          </w:p>
        </w:tc>
        <w:tc>
          <w:tcPr>
            <w:tcW w:w="1160" w:type="dxa"/>
            <w:tcBorders>
              <w:top w:val="single" w:sz="2" w:space="0" w:color="1F4E79" w:themeColor="accent1" w:themeShade="80"/>
              <w:bottom w:val="nil"/>
            </w:tcBorders>
            <w:shd w:val="clear" w:color="auto" w:fill="auto"/>
            <w:vAlign w:val="center"/>
          </w:tcPr>
          <w:p w14:paraId="5DE3D043" w14:textId="77777777" w:rsidR="00F1378F" w:rsidRPr="00D5214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D52142">
              <w:rPr>
                <w:rFonts w:cs="Arial"/>
                <w:color w:val="auto"/>
                <w:szCs w:val="14"/>
              </w:rPr>
              <w:t>94,939</w:t>
            </w:r>
          </w:p>
        </w:tc>
        <w:tc>
          <w:tcPr>
            <w:tcW w:w="633" w:type="dxa"/>
            <w:tcBorders>
              <w:top w:val="single" w:sz="2" w:space="0" w:color="1F4E79" w:themeColor="accent1" w:themeShade="80"/>
              <w:bottom w:val="nil"/>
            </w:tcBorders>
            <w:shd w:val="clear" w:color="auto" w:fill="auto"/>
            <w:vAlign w:val="center"/>
          </w:tcPr>
          <w:p w14:paraId="07B984D1" w14:textId="77777777" w:rsidR="00F1378F" w:rsidRPr="00D5214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D52142">
              <w:rPr>
                <w:rFonts w:cs="Arial"/>
                <w:color w:val="auto"/>
                <w:szCs w:val="14"/>
              </w:rPr>
              <w:t>100.00</w:t>
            </w:r>
          </w:p>
        </w:tc>
        <w:tc>
          <w:tcPr>
            <w:tcW w:w="897" w:type="dxa"/>
            <w:tcBorders>
              <w:top w:val="single" w:sz="2" w:space="0" w:color="1F4E79" w:themeColor="accent1" w:themeShade="80"/>
              <w:bottom w:val="nil"/>
            </w:tcBorders>
            <w:shd w:val="clear" w:color="auto" w:fill="auto"/>
            <w:vAlign w:val="center"/>
          </w:tcPr>
          <w:p w14:paraId="7328FDAB"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D52142">
              <w:rPr>
                <w:rFonts w:cs="Arial"/>
                <w:color w:val="auto"/>
                <w:szCs w:val="14"/>
              </w:rPr>
              <w:t>368,889</w:t>
            </w:r>
          </w:p>
        </w:tc>
        <w:tc>
          <w:tcPr>
            <w:tcW w:w="853" w:type="dxa"/>
            <w:tcBorders>
              <w:top w:val="single" w:sz="2" w:space="0" w:color="1F4E79" w:themeColor="accent1" w:themeShade="80"/>
              <w:bottom w:val="nil"/>
            </w:tcBorders>
            <w:shd w:val="clear" w:color="auto" w:fill="auto"/>
            <w:vAlign w:val="center"/>
          </w:tcPr>
          <w:p w14:paraId="06988EB9"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D52142">
              <w:rPr>
                <w:rFonts w:cs="Arial"/>
                <w:color w:val="auto"/>
                <w:szCs w:val="14"/>
              </w:rPr>
              <w:t>100.00</w:t>
            </w:r>
          </w:p>
        </w:tc>
        <w:tc>
          <w:tcPr>
            <w:tcW w:w="455" w:type="dxa"/>
            <w:tcBorders>
              <w:top w:val="single" w:sz="2" w:space="0" w:color="1F4E79" w:themeColor="accent1" w:themeShade="80"/>
              <w:bottom w:val="nil"/>
            </w:tcBorders>
            <w:shd w:val="clear" w:color="auto" w:fill="auto"/>
            <w:vAlign w:val="center"/>
          </w:tcPr>
          <w:p w14:paraId="25A7FD97"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lang w:val="en-US"/>
              </w:rPr>
            </w:pPr>
          </w:p>
        </w:tc>
        <w:tc>
          <w:tcPr>
            <w:tcW w:w="1105" w:type="dxa"/>
            <w:tcBorders>
              <w:top w:val="single" w:sz="2" w:space="0" w:color="1F4E79" w:themeColor="accent1" w:themeShade="80"/>
              <w:bottom w:val="nil"/>
            </w:tcBorders>
            <w:shd w:val="clear" w:color="auto" w:fill="auto"/>
            <w:vAlign w:val="center"/>
          </w:tcPr>
          <w:p w14:paraId="38B84E0A" w14:textId="77777777" w:rsidR="00F1378F" w:rsidRPr="00D5214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rPr>
            </w:pPr>
            <w:r w:rsidRPr="00D52142">
              <w:rPr>
                <w:rFonts w:cs="Arial"/>
                <w:color w:val="auto"/>
                <w:szCs w:val="14"/>
              </w:rPr>
              <w:t>3,149,881</w:t>
            </w:r>
          </w:p>
        </w:tc>
        <w:tc>
          <w:tcPr>
            <w:tcW w:w="708" w:type="dxa"/>
            <w:tcBorders>
              <w:top w:val="single" w:sz="2" w:space="0" w:color="1F4E79" w:themeColor="accent1" w:themeShade="80"/>
              <w:bottom w:val="nil"/>
            </w:tcBorders>
            <w:shd w:val="clear" w:color="auto" w:fill="auto"/>
            <w:vAlign w:val="center"/>
          </w:tcPr>
          <w:p w14:paraId="1196BAB7"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D52142">
              <w:rPr>
                <w:rFonts w:cs="Arial"/>
                <w:color w:val="auto"/>
                <w:szCs w:val="14"/>
              </w:rPr>
              <w:t>100.00</w:t>
            </w:r>
          </w:p>
        </w:tc>
        <w:tc>
          <w:tcPr>
            <w:tcW w:w="993" w:type="dxa"/>
            <w:tcBorders>
              <w:top w:val="single" w:sz="2" w:space="0" w:color="1F4E79" w:themeColor="accent1" w:themeShade="80"/>
              <w:bottom w:val="nil"/>
            </w:tcBorders>
            <w:shd w:val="clear" w:color="auto" w:fill="auto"/>
            <w:vAlign w:val="center"/>
          </w:tcPr>
          <w:p w14:paraId="5E85B33A"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sidRPr="00D52142">
              <w:rPr>
                <w:rFonts w:cs="Arial"/>
                <w:color w:val="auto"/>
                <w:szCs w:val="14"/>
              </w:rPr>
              <w:t>4,086,952</w:t>
            </w:r>
          </w:p>
        </w:tc>
        <w:tc>
          <w:tcPr>
            <w:tcW w:w="707" w:type="dxa"/>
            <w:tcBorders>
              <w:top w:val="single" w:sz="2" w:space="0" w:color="1F4E79" w:themeColor="accent1" w:themeShade="80"/>
              <w:bottom w:val="nil"/>
            </w:tcBorders>
            <w:shd w:val="clear" w:color="auto" w:fill="auto"/>
            <w:vAlign w:val="center"/>
          </w:tcPr>
          <w:p w14:paraId="4A39B37A" w14:textId="16CF6D37" w:rsidR="00F1378F" w:rsidRPr="001027D2" w:rsidRDefault="002A36A7" w:rsidP="002A36A7">
            <w:pPr>
              <w:pStyle w:val="07-Legenda"/>
              <w:jc w:val="right"/>
              <w:cnfStyle w:val="000000000000" w:firstRow="0" w:lastRow="0" w:firstColumn="0" w:lastColumn="0" w:oddVBand="0" w:evenVBand="0" w:oddHBand="0" w:evenHBand="0" w:firstRowFirstColumn="0" w:firstRowLastColumn="0" w:lastRowFirstColumn="0" w:lastRowLastColumn="0"/>
              <w:rPr>
                <w:lang w:val="en-US"/>
              </w:rPr>
            </w:pPr>
            <w:r>
              <w:rPr>
                <w:rFonts w:cs="Arial"/>
                <w:color w:val="auto"/>
                <w:szCs w:val="14"/>
              </w:rPr>
              <w:t>100.00</w:t>
            </w:r>
          </w:p>
        </w:tc>
      </w:tr>
      <w:tr w:rsidR="00F1378F" w:rsidRPr="001027D2" w14:paraId="0B43BE02" w14:textId="77777777" w:rsidTr="00303359">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128" w:type="dxa"/>
            <w:tcBorders>
              <w:top w:val="nil"/>
              <w:bottom w:val="nil"/>
            </w:tcBorders>
            <w:shd w:val="clear" w:color="auto" w:fill="auto"/>
          </w:tcPr>
          <w:p w14:paraId="02D170D6" w14:textId="77777777" w:rsidR="00F1378F" w:rsidRPr="00424FE5" w:rsidRDefault="00F1378F" w:rsidP="00303359">
            <w:pPr>
              <w:pStyle w:val="07-Legenda"/>
              <w:jc w:val="left"/>
              <w:rPr>
                <w:rFonts w:cs="Arial"/>
                <w:b w:val="0"/>
                <w:i/>
                <w:lang w:val="en-US"/>
              </w:rPr>
            </w:pPr>
            <w:r w:rsidRPr="00424FE5">
              <w:rPr>
                <w:b w:val="0"/>
                <w:lang w:val="en-US"/>
              </w:rPr>
              <w:t xml:space="preserve">Corporate bonds </w:t>
            </w:r>
          </w:p>
        </w:tc>
        <w:tc>
          <w:tcPr>
            <w:tcW w:w="1160" w:type="dxa"/>
            <w:tcBorders>
              <w:top w:val="nil"/>
              <w:bottom w:val="nil"/>
            </w:tcBorders>
            <w:shd w:val="clear" w:color="auto" w:fill="auto"/>
            <w:vAlign w:val="center"/>
          </w:tcPr>
          <w:p w14:paraId="37E277FE" w14:textId="77777777" w:rsidR="00F1378F" w:rsidRPr="00D5214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w:t>
            </w:r>
          </w:p>
        </w:tc>
        <w:tc>
          <w:tcPr>
            <w:tcW w:w="633" w:type="dxa"/>
            <w:tcBorders>
              <w:top w:val="nil"/>
              <w:bottom w:val="nil"/>
            </w:tcBorders>
            <w:shd w:val="clear" w:color="auto" w:fill="auto"/>
            <w:vAlign w:val="center"/>
          </w:tcPr>
          <w:p w14:paraId="0622123D" w14:textId="77777777" w:rsidR="00F1378F" w:rsidRPr="00D5214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w:t>
            </w:r>
          </w:p>
        </w:tc>
        <w:tc>
          <w:tcPr>
            <w:tcW w:w="897" w:type="dxa"/>
            <w:tcBorders>
              <w:top w:val="nil"/>
              <w:bottom w:val="nil"/>
            </w:tcBorders>
            <w:shd w:val="clear" w:color="auto" w:fill="auto"/>
            <w:vAlign w:val="center"/>
          </w:tcPr>
          <w:p w14:paraId="642252CC"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szCs w:val="14"/>
                <w:lang w:val="en-US"/>
              </w:rPr>
            </w:pPr>
            <w:r w:rsidRPr="00D52142">
              <w:rPr>
                <w:rFonts w:cs="Arial"/>
                <w:color w:val="auto"/>
                <w:szCs w:val="14"/>
              </w:rPr>
              <w:t>--</w:t>
            </w:r>
          </w:p>
        </w:tc>
        <w:tc>
          <w:tcPr>
            <w:tcW w:w="853" w:type="dxa"/>
            <w:tcBorders>
              <w:top w:val="nil"/>
              <w:bottom w:val="nil"/>
            </w:tcBorders>
            <w:shd w:val="clear" w:color="auto" w:fill="auto"/>
            <w:vAlign w:val="center"/>
          </w:tcPr>
          <w:p w14:paraId="13CF557F"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szCs w:val="14"/>
                <w:lang w:val="en-US"/>
              </w:rPr>
            </w:pPr>
            <w:r w:rsidRPr="00D52142">
              <w:rPr>
                <w:rFonts w:cs="Arial"/>
                <w:color w:val="auto"/>
                <w:szCs w:val="14"/>
              </w:rPr>
              <w:t>--</w:t>
            </w:r>
          </w:p>
        </w:tc>
        <w:tc>
          <w:tcPr>
            <w:tcW w:w="455" w:type="dxa"/>
            <w:tcBorders>
              <w:top w:val="nil"/>
              <w:bottom w:val="nil"/>
            </w:tcBorders>
            <w:shd w:val="clear" w:color="auto" w:fill="auto"/>
            <w:vAlign w:val="center"/>
          </w:tcPr>
          <w:p w14:paraId="140FA682"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szCs w:val="14"/>
                <w:lang w:val="en-US"/>
              </w:rPr>
            </w:pPr>
          </w:p>
        </w:tc>
        <w:tc>
          <w:tcPr>
            <w:tcW w:w="1105" w:type="dxa"/>
            <w:tcBorders>
              <w:top w:val="nil"/>
              <w:bottom w:val="nil"/>
            </w:tcBorders>
            <w:shd w:val="clear" w:color="auto" w:fill="auto"/>
            <w:vAlign w:val="center"/>
          </w:tcPr>
          <w:p w14:paraId="377373A3"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szCs w:val="14"/>
                <w:lang w:val="en-US"/>
              </w:rPr>
            </w:pPr>
            <w:r w:rsidRPr="00D52142">
              <w:rPr>
                <w:rFonts w:cs="Arial"/>
                <w:color w:val="auto"/>
                <w:szCs w:val="14"/>
              </w:rPr>
              <w:t>--</w:t>
            </w:r>
          </w:p>
        </w:tc>
        <w:tc>
          <w:tcPr>
            <w:tcW w:w="708" w:type="dxa"/>
            <w:tcBorders>
              <w:top w:val="nil"/>
              <w:bottom w:val="nil"/>
            </w:tcBorders>
            <w:shd w:val="clear" w:color="auto" w:fill="auto"/>
            <w:vAlign w:val="center"/>
          </w:tcPr>
          <w:p w14:paraId="632806B6"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szCs w:val="14"/>
                <w:lang w:val="en-US"/>
              </w:rPr>
            </w:pPr>
            <w:r w:rsidRPr="00D52142">
              <w:rPr>
                <w:rFonts w:cs="Arial"/>
                <w:color w:val="auto"/>
                <w:szCs w:val="14"/>
              </w:rPr>
              <w:t>--</w:t>
            </w:r>
          </w:p>
        </w:tc>
        <w:tc>
          <w:tcPr>
            <w:tcW w:w="993" w:type="dxa"/>
            <w:tcBorders>
              <w:top w:val="nil"/>
              <w:bottom w:val="nil"/>
            </w:tcBorders>
            <w:shd w:val="clear" w:color="auto" w:fill="auto"/>
            <w:vAlign w:val="center"/>
          </w:tcPr>
          <w:p w14:paraId="11964D6F"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szCs w:val="14"/>
                <w:lang w:val="en-US"/>
              </w:rPr>
            </w:pPr>
            <w:r w:rsidRPr="00D52142">
              <w:rPr>
                <w:rFonts w:cs="Arial"/>
                <w:color w:val="auto"/>
                <w:szCs w:val="14"/>
              </w:rPr>
              <w:t>--</w:t>
            </w:r>
          </w:p>
        </w:tc>
        <w:tc>
          <w:tcPr>
            <w:tcW w:w="707" w:type="dxa"/>
            <w:tcBorders>
              <w:top w:val="nil"/>
              <w:bottom w:val="nil"/>
            </w:tcBorders>
            <w:shd w:val="clear" w:color="auto" w:fill="auto"/>
            <w:vAlign w:val="center"/>
          </w:tcPr>
          <w:p w14:paraId="4E256295"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szCs w:val="14"/>
                <w:lang w:val="en-US"/>
              </w:rPr>
            </w:pPr>
            <w:r w:rsidRPr="00D52142">
              <w:rPr>
                <w:rFonts w:cs="Arial"/>
                <w:color w:val="auto"/>
                <w:szCs w:val="14"/>
              </w:rPr>
              <w:t>--</w:t>
            </w:r>
          </w:p>
        </w:tc>
      </w:tr>
      <w:tr w:rsidR="00F1378F" w:rsidRPr="001027D2" w14:paraId="5201CFEC" w14:textId="77777777" w:rsidTr="00303359">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2128" w:type="dxa"/>
            <w:tcBorders>
              <w:top w:val="nil"/>
              <w:bottom w:val="single" w:sz="2" w:space="0" w:color="1F4E79" w:themeColor="accent1" w:themeShade="80"/>
            </w:tcBorders>
            <w:shd w:val="clear" w:color="auto" w:fill="auto"/>
          </w:tcPr>
          <w:p w14:paraId="40DCF7F7" w14:textId="77777777" w:rsidR="00F1378F" w:rsidRPr="001A1FBE" w:rsidRDefault="00F1378F" w:rsidP="00303359">
            <w:pPr>
              <w:pStyle w:val="07-Legenda"/>
              <w:jc w:val="left"/>
              <w:rPr>
                <w:rFonts w:cs="Arial"/>
                <w:i/>
                <w:lang w:val="en-US"/>
              </w:rPr>
            </w:pPr>
            <w:r w:rsidRPr="001A1FBE">
              <w:rPr>
                <w:lang w:val="en-US"/>
              </w:rPr>
              <w:t>Total</w:t>
            </w:r>
          </w:p>
        </w:tc>
        <w:tc>
          <w:tcPr>
            <w:tcW w:w="1160" w:type="dxa"/>
            <w:tcBorders>
              <w:top w:val="nil"/>
              <w:bottom w:val="single" w:sz="2" w:space="0" w:color="1F4E79" w:themeColor="accent1" w:themeShade="80"/>
            </w:tcBorders>
            <w:shd w:val="clear" w:color="auto" w:fill="auto"/>
            <w:vAlign w:val="center"/>
          </w:tcPr>
          <w:p w14:paraId="7821A322" w14:textId="77777777" w:rsidR="00F1378F" w:rsidRPr="00D5214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rFonts w:cs="Arial"/>
                <w:b/>
                <w:bCs/>
                <w:szCs w:val="14"/>
              </w:rPr>
            </w:pPr>
            <w:r w:rsidRPr="00D52142">
              <w:rPr>
                <w:rFonts w:cs="Arial"/>
                <w:b/>
                <w:bCs/>
                <w:color w:val="auto"/>
                <w:szCs w:val="14"/>
              </w:rPr>
              <w:t>94,939</w:t>
            </w:r>
          </w:p>
        </w:tc>
        <w:tc>
          <w:tcPr>
            <w:tcW w:w="633" w:type="dxa"/>
            <w:tcBorders>
              <w:top w:val="nil"/>
              <w:bottom w:val="single" w:sz="2" w:space="0" w:color="1F4E79" w:themeColor="accent1" w:themeShade="80"/>
            </w:tcBorders>
            <w:shd w:val="clear" w:color="auto" w:fill="auto"/>
            <w:vAlign w:val="center"/>
          </w:tcPr>
          <w:p w14:paraId="3D7C387A" w14:textId="77777777" w:rsidR="00F1378F" w:rsidRPr="00D5214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rFonts w:cs="Arial"/>
                <w:b/>
                <w:bCs/>
                <w:szCs w:val="14"/>
              </w:rPr>
            </w:pPr>
            <w:r w:rsidRPr="00D52142">
              <w:rPr>
                <w:rFonts w:cs="Arial"/>
                <w:b/>
                <w:bCs/>
                <w:color w:val="auto"/>
                <w:szCs w:val="14"/>
              </w:rPr>
              <w:t>100.00</w:t>
            </w:r>
          </w:p>
        </w:tc>
        <w:tc>
          <w:tcPr>
            <w:tcW w:w="897" w:type="dxa"/>
            <w:tcBorders>
              <w:top w:val="nil"/>
              <w:bottom w:val="single" w:sz="2" w:space="0" w:color="1F4E79" w:themeColor="accent1" w:themeShade="80"/>
            </w:tcBorders>
            <w:shd w:val="clear" w:color="auto" w:fill="auto"/>
            <w:vAlign w:val="center"/>
          </w:tcPr>
          <w:p w14:paraId="618F742A"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D52142">
              <w:rPr>
                <w:rFonts w:cs="Arial"/>
                <w:b/>
                <w:bCs/>
                <w:color w:val="auto"/>
                <w:szCs w:val="14"/>
              </w:rPr>
              <w:t>368,889</w:t>
            </w:r>
          </w:p>
        </w:tc>
        <w:tc>
          <w:tcPr>
            <w:tcW w:w="853" w:type="dxa"/>
            <w:tcBorders>
              <w:top w:val="nil"/>
              <w:bottom w:val="single" w:sz="2" w:space="0" w:color="1F4E79" w:themeColor="accent1" w:themeShade="80"/>
            </w:tcBorders>
            <w:shd w:val="clear" w:color="auto" w:fill="auto"/>
            <w:vAlign w:val="center"/>
          </w:tcPr>
          <w:p w14:paraId="576852E9"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D52142">
              <w:rPr>
                <w:rFonts w:cs="Arial"/>
                <w:b/>
                <w:bCs/>
                <w:color w:val="auto"/>
                <w:szCs w:val="14"/>
              </w:rPr>
              <w:t>100.00</w:t>
            </w:r>
          </w:p>
        </w:tc>
        <w:tc>
          <w:tcPr>
            <w:tcW w:w="455" w:type="dxa"/>
            <w:tcBorders>
              <w:top w:val="nil"/>
              <w:bottom w:val="single" w:sz="2" w:space="0" w:color="1F4E79" w:themeColor="accent1" w:themeShade="80"/>
            </w:tcBorders>
            <w:shd w:val="clear" w:color="auto" w:fill="auto"/>
            <w:vAlign w:val="center"/>
          </w:tcPr>
          <w:p w14:paraId="5841A4D0"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p>
        </w:tc>
        <w:tc>
          <w:tcPr>
            <w:tcW w:w="1105" w:type="dxa"/>
            <w:tcBorders>
              <w:top w:val="nil"/>
              <w:bottom w:val="single" w:sz="2" w:space="0" w:color="1F4E79" w:themeColor="accent1" w:themeShade="80"/>
            </w:tcBorders>
            <w:shd w:val="clear" w:color="auto" w:fill="auto"/>
            <w:vAlign w:val="center"/>
          </w:tcPr>
          <w:p w14:paraId="695C962D"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D52142">
              <w:rPr>
                <w:rFonts w:cs="Arial"/>
                <w:b/>
                <w:bCs/>
                <w:color w:val="auto"/>
                <w:szCs w:val="14"/>
              </w:rPr>
              <w:t>3,149,881</w:t>
            </w:r>
          </w:p>
        </w:tc>
        <w:tc>
          <w:tcPr>
            <w:tcW w:w="708" w:type="dxa"/>
            <w:tcBorders>
              <w:top w:val="nil"/>
              <w:bottom w:val="single" w:sz="2" w:space="0" w:color="1F4E79" w:themeColor="accent1" w:themeShade="80"/>
            </w:tcBorders>
            <w:shd w:val="clear" w:color="auto" w:fill="auto"/>
            <w:vAlign w:val="center"/>
          </w:tcPr>
          <w:p w14:paraId="1FFA3BA7"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D52142">
              <w:rPr>
                <w:rFonts w:cs="Arial"/>
                <w:b/>
                <w:bCs/>
                <w:color w:val="auto"/>
                <w:szCs w:val="14"/>
              </w:rPr>
              <w:t>100.00</w:t>
            </w:r>
          </w:p>
        </w:tc>
        <w:tc>
          <w:tcPr>
            <w:tcW w:w="993" w:type="dxa"/>
            <w:tcBorders>
              <w:top w:val="nil"/>
              <w:bottom w:val="single" w:sz="2" w:space="0" w:color="1F4E79" w:themeColor="accent1" w:themeShade="80"/>
            </w:tcBorders>
            <w:shd w:val="clear" w:color="auto" w:fill="auto"/>
            <w:vAlign w:val="center"/>
          </w:tcPr>
          <w:p w14:paraId="5DCF4072"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D52142">
              <w:rPr>
                <w:rFonts w:cs="Arial"/>
                <w:b/>
                <w:bCs/>
                <w:color w:val="auto"/>
                <w:szCs w:val="14"/>
              </w:rPr>
              <w:t>4,086,952</w:t>
            </w:r>
          </w:p>
        </w:tc>
        <w:tc>
          <w:tcPr>
            <w:tcW w:w="707" w:type="dxa"/>
            <w:tcBorders>
              <w:top w:val="nil"/>
              <w:bottom w:val="single" w:sz="2" w:space="0" w:color="1F4E79" w:themeColor="accent1" w:themeShade="80"/>
            </w:tcBorders>
            <w:shd w:val="clear" w:color="auto" w:fill="auto"/>
            <w:vAlign w:val="center"/>
          </w:tcPr>
          <w:p w14:paraId="72E839E4"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b/>
                <w:szCs w:val="14"/>
                <w:lang w:val="en-US"/>
              </w:rPr>
            </w:pPr>
            <w:r w:rsidRPr="00D52142">
              <w:rPr>
                <w:rFonts w:cs="Arial"/>
                <w:b/>
                <w:bCs/>
                <w:color w:val="auto"/>
                <w:szCs w:val="14"/>
              </w:rPr>
              <w:t>100.00</w:t>
            </w:r>
          </w:p>
        </w:tc>
      </w:tr>
    </w:tbl>
    <w:p w14:paraId="2A926063" w14:textId="77777777" w:rsidR="00F1378F" w:rsidRPr="00D52142" w:rsidRDefault="00F1378F" w:rsidP="00F1378F">
      <w:pPr>
        <w:pStyle w:val="07-Legenda1"/>
        <w:numPr>
          <w:ilvl w:val="0"/>
          <w:numId w:val="29"/>
        </w:numPr>
        <w:tabs>
          <w:tab w:val="clear" w:pos="284"/>
        </w:tabs>
        <w:spacing w:before="0"/>
        <w:ind w:left="284" w:hanging="284"/>
        <w:rPr>
          <w:rFonts w:ascii="Arial" w:hAnsi="Arial" w:cs="Arial"/>
          <w:color w:val="000000" w:themeColor="text1"/>
          <w:szCs w:val="14"/>
          <w:lang w:val="en-US"/>
        </w:rPr>
      </w:pPr>
      <w:r w:rsidRPr="00D52142">
        <w:rPr>
          <w:rFonts w:ascii="Arial" w:hAnsi="Arial" w:cs="Arial"/>
          <w:color w:val="000000" w:themeColor="text1"/>
          <w:szCs w:val="14"/>
          <w:lang w:val="en-US"/>
        </w:rPr>
        <w:t>Does not include the amount invested at Brasil Aceleradora Startups fund, the total amount in the fund is R$ 9,703 thousand on Mar 31, 2022 (R$ 9,489 thousand on Dec 31, 2021) and at Domo Ventures fund, the total amount in the fund is R$ 1,406 thousand on Dec 31, 2022 (R$ 999 thousand on Dec 31, 2021).</w:t>
      </w:r>
    </w:p>
    <w:p w14:paraId="4C886CA9" w14:textId="77777777" w:rsidR="00F1378F" w:rsidRPr="00D52142" w:rsidRDefault="00F1378F">
      <w:pPr>
        <w:rPr>
          <w:rFonts w:cs="Arial"/>
          <w:b/>
          <w:color w:val="000000" w:themeColor="text1"/>
          <w:szCs w:val="18"/>
          <w:lang w:val="en-US"/>
        </w:rPr>
      </w:pPr>
    </w:p>
    <w:p w14:paraId="28BD802A" w14:textId="77777777" w:rsidR="00F1378F" w:rsidRPr="00424FE5" w:rsidRDefault="00F1378F" w:rsidP="00303359">
      <w:pPr>
        <w:pStyle w:val="05-Textonormal"/>
        <w:rPr>
          <w:b/>
          <w:color w:val="1F4E79" w:themeColor="accent1" w:themeShade="80"/>
        </w:rPr>
      </w:pPr>
      <w:r w:rsidRPr="00424FE5">
        <w:rPr>
          <w:b/>
          <w:color w:val="1F4E79" w:themeColor="accent1" w:themeShade="80"/>
        </w:rPr>
        <w:lastRenderedPageBreak/>
        <w:t>a.4) Liquidity Risk and capital management</w:t>
      </w:r>
    </w:p>
    <w:p w14:paraId="08EA8CE6" w14:textId="77777777" w:rsidR="00F1378F" w:rsidRPr="00D52142" w:rsidRDefault="00F1378F" w:rsidP="00303359">
      <w:pPr>
        <w:pStyle w:val="05-Textonormal"/>
        <w:rPr>
          <w:color w:val="000000" w:themeColor="text1"/>
          <w:lang w:val="en-US"/>
        </w:rPr>
      </w:pPr>
      <w:r w:rsidRPr="00D52142">
        <w:rPr>
          <w:color w:val="000000" w:themeColor="text1"/>
          <w:lang w:val="en-US"/>
        </w:rPr>
        <w:t>Liquidity risk is defined by the Group as the possibility of negative impacts due to the lack of resources to honor its obligations due to the mismatch between assets and liabilities</w:t>
      </w:r>
    </w:p>
    <w:p w14:paraId="292C0B87" w14:textId="77777777" w:rsidR="00F1378F" w:rsidRPr="00D52142" w:rsidRDefault="00F1378F" w:rsidP="00303359">
      <w:pPr>
        <w:pStyle w:val="05-Textonormal"/>
        <w:rPr>
          <w:color w:val="000000" w:themeColor="text1"/>
          <w:lang w:val="en-US"/>
        </w:rPr>
      </w:pPr>
      <w:r w:rsidRPr="00D52142">
        <w:rPr>
          <w:color w:val="000000" w:themeColor="text1"/>
          <w:lang w:val="en-US"/>
        </w:rPr>
        <w:t xml:space="preserve">BB Seguridade and its subsidiaries maintain assets with a high degree of conversion in cash to cover liabilities and other expected allocations to short term. The parameters used are defined in the Financial Investment Policy, Capital Management Policy and the Capital Plan. </w:t>
      </w:r>
    </w:p>
    <w:p w14:paraId="19C307D2" w14:textId="77777777" w:rsidR="00F1378F" w:rsidRPr="00D52142" w:rsidRDefault="00F1378F" w:rsidP="00303359">
      <w:pPr>
        <w:pStyle w:val="05-Textonormal"/>
        <w:rPr>
          <w:color w:val="000000" w:themeColor="text1"/>
          <w:lang w:val="en-US"/>
        </w:rPr>
      </w:pPr>
      <w:r w:rsidRPr="00D52142">
        <w:rPr>
          <w:color w:val="000000" w:themeColor="text1"/>
          <w:lang w:val="en-US"/>
        </w:rPr>
        <w:t>The Capital Plan, prepared for a minimum three-year horizon, presents the projected financial flows from the operational activity, such as compensation from commissions, equity interests, expenses inherent to the Group's activities and those resulting from strategic movements, such as allocation of funds to equity interests, strategic investments, divestitures and disposals and considers the maintenance of a liquidity margin in order to keep the financial balance in case of unpredictable events.</w:t>
      </w:r>
    </w:p>
    <w:p w14:paraId="6A0FCB98" w14:textId="77777777" w:rsidR="00F1378F" w:rsidRDefault="00F1378F" w:rsidP="00303359">
      <w:pPr>
        <w:pStyle w:val="05-Textonormal"/>
        <w:rPr>
          <w:color w:val="000000" w:themeColor="text1"/>
          <w:lang w:val="en-US" w:eastAsia="en-US"/>
        </w:rPr>
      </w:pPr>
      <w:r w:rsidRPr="00D52142">
        <w:rPr>
          <w:color w:val="000000" w:themeColor="text1"/>
          <w:lang w:val="en-US"/>
        </w:rPr>
        <w:t>The Company and its subsidiaries’ main liabilities refer to administrative costs, payment of taxes and dividends, as presented below</w:t>
      </w:r>
      <w:r w:rsidRPr="00D52142">
        <w:rPr>
          <w:color w:val="000000" w:themeColor="text1"/>
          <w:lang w:val="en-US" w:eastAsia="en-US"/>
        </w:rPr>
        <w:t>.</w:t>
      </w:r>
    </w:p>
    <w:p w14:paraId="22AB2A57" w14:textId="77777777" w:rsidR="00F1378F" w:rsidRPr="00D52142" w:rsidRDefault="00F1378F" w:rsidP="00303359">
      <w:pPr>
        <w:pStyle w:val="06-Rmil"/>
        <w:rPr>
          <w:color w:val="000000" w:themeColor="text1"/>
          <w:lang w:val="en-US"/>
        </w:rPr>
      </w:pPr>
      <w:r w:rsidRPr="00D52142">
        <w:rPr>
          <w:color w:val="000000" w:themeColor="text1"/>
          <w:lang w:val="en-US"/>
        </w:rPr>
        <w:t>R$ thousand</w:t>
      </w:r>
    </w:p>
    <w:tbl>
      <w:tblPr>
        <w:tblStyle w:val="TabeladeLista6Colorida-nfase5"/>
        <w:tblW w:w="0" w:type="auto"/>
        <w:tblLayout w:type="fixed"/>
        <w:tblLook w:val="04A0" w:firstRow="1" w:lastRow="0" w:firstColumn="1" w:lastColumn="0" w:noHBand="0" w:noVBand="1"/>
      </w:tblPr>
      <w:tblGrid>
        <w:gridCol w:w="2073"/>
        <w:gridCol w:w="1188"/>
        <w:gridCol w:w="708"/>
        <w:gridCol w:w="1134"/>
        <w:gridCol w:w="1418"/>
        <w:gridCol w:w="283"/>
        <w:gridCol w:w="1418"/>
        <w:gridCol w:w="1416"/>
      </w:tblGrid>
      <w:tr w:rsidR="00F1378F" w:rsidRPr="001027D2" w14:paraId="678DE464" w14:textId="77777777" w:rsidTr="00303359">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2073" w:type="dxa"/>
            <w:tcBorders>
              <w:top w:val="single" w:sz="2" w:space="0" w:color="1F4E79" w:themeColor="accent1" w:themeShade="80"/>
              <w:bottom w:val="single" w:sz="2" w:space="0" w:color="1F4E79" w:themeColor="accent1" w:themeShade="80"/>
            </w:tcBorders>
            <w:shd w:val="clear" w:color="auto" w:fill="auto"/>
          </w:tcPr>
          <w:p w14:paraId="1B841C88" w14:textId="77777777" w:rsidR="00F1378F" w:rsidRPr="001027D2" w:rsidRDefault="00F1378F" w:rsidP="00303359">
            <w:pPr>
              <w:jc w:val="center"/>
              <w:rPr>
                <w:rFonts w:cs="Arial"/>
                <w:sz w:val="14"/>
                <w:szCs w:val="18"/>
                <w:lang w:val="en-US"/>
              </w:rPr>
            </w:pPr>
          </w:p>
        </w:tc>
        <w:tc>
          <w:tcPr>
            <w:tcW w:w="7565" w:type="dxa"/>
            <w:gridSpan w:val="7"/>
            <w:tcBorders>
              <w:top w:val="single" w:sz="2" w:space="0" w:color="1F4E79" w:themeColor="accent1" w:themeShade="80"/>
              <w:bottom w:val="single" w:sz="2" w:space="0" w:color="1F4E79" w:themeColor="accent1" w:themeShade="80"/>
            </w:tcBorders>
            <w:shd w:val="clear" w:color="auto" w:fill="auto"/>
            <w:vAlign w:val="center"/>
          </w:tcPr>
          <w:p w14:paraId="3647477A" w14:textId="77777777" w:rsidR="00F1378F" w:rsidRPr="001027D2" w:rsidRDefault="00F1378F" w:rsidP="00303359">
            <w:pPr>
              <w:jc w:val="center"/>
              <w:cnfStyle w:val="100000000000" w:firstRow="1" w:lastRow="0" w:firstColumn="0" w:lastColumn="0" w:oddVBand="0" w:evenVBand="0" w:oddHBand="0" w:evenHBand="0" w:firstRowFirstColumn="0" w:firstRowLastColumn="0" w:lastRowFirstColumn="0" w:lastRowLastColumn="0"/>
              <w:rPr>
                <w:rFonts w:cs="Arial"/>
                <w:sz w:val="14"/>
                <w:szCs w:val="18"/>
                <w:lang w:val="en-US"/>
              </w:rPr>
            </w:pPr>
            <w:r w:rsidRPr="001027D2">
              <w:rPr>
                <w:rFonts w:cs="Arial"/>
                <w:sz w:val="14"/>
                <w:szCs w:val="18"/>
                <w:lang w:val="en-US"/>
              </w:rPr>
              <w:t>Parent</w:t>
            </w:r>
          </w:p>
        </w:tc>
      </w:tr>
      <w:tr w:rsidR="00F1378F" w:rsidRPr="001027D2" w14:paraId="3B31AF2E" w14:textId="77777777" w:rsidTr="00303359">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261" w:type="dxa"/>
            <w:gridSpan w:val="2"/>
            <w:vMerge w:val="restart"/>
            <w:tcBorders>
              <w:top w:val="single" w:sz="2" w:space="0" w:color="1F4E79" w:themeColor="accent1" w:themeShade="80"/>
              <w:bottom w:val="single" w:sz="2" w:space="0" w:color="1F4E79" w:themeColor="accent1" w:themeShade="80"/>
            </w:tcBorders>
            <w:shd w:val="clear" w:color="auto" w:fill="auto"/>
            <w:vAlign w:val="center"/>
          </w:tcPr>
          <w:p w14:paraId="497FBEB2" w14:textId="77777777" w:rsidR="00F1378F" w:rsidRPr="001027D2" w:rsidRDefault="00F1378F" w:rsidP="00303359">
            <w:pPr>
              <w:rPr>
                <w:rFonts w:cs="Arial"/>
                <w:sz w:val="14"/>
                <w:szCs w:val="14"/>
                <w:lang w:val="en-US"/>
              </w:rPr>
            </w:pPr>
            <w:r w:rsidRPr="001027D2">
              <w:rPr>
                <w:rFonts w:cs="Arial"/>
                <w:sz w:val="14"/>
                <w:szCs w:val="14"/>
                <w:lang w:val="en-US"/>
              </w:rPr>
              <w:t>Liquidity Risk</w:t>
            </w:r>
          </w:p>
        </w:tc>
        <w:tc>
          <w:tcPr>
            <w:tcW w:w="708" w:type="dxa"/>
            <w:tcBorders>
              <w:top w:val="single" w:sz="2" w:space="0" w:color="1F4E79" w:themeColor="accent1" w:themeShade="80"/>
              <w:bottom w:val="nil"/>
            </w:tcBorders>
            <w:shd w:val="clear" w:color="auto" w:fill="auto"/>
          </w:tcPr>
          <w:p w14:paraId="44C3A1DC" w14:textId="77777777" w:rsidR="00F1378F" w:rsidRPr="001027D2" w:rsidRDefault="00F1378F"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8"/>
                <w:lang w:val="en-US"/>
              </w:rPr>
            </w:pPr>
          </w:p>
        </w:tc>
        <w:tc>
          <w:tcPr>
            <w:tcW w:w="2552" w:type="dxa"/>
            <w:gridSpan w:val="2"/>
            <w:tcBorders>
              <w:top w:val="single" w:sz="2" w:space="0" w:color="1F4E79" w:themeColor="accent1" w:themeShade="80"/>
              <w:bottom w:val="single" w:sz="2" w:space="0" w:color="1F4E79" w:themeColor="accent1" w:themeShade="80"/>
            </w:tcBorders>
            <w:shd w:val="clear" w:color="auto" w:fill="auto"/>
            <w:vAlign w:val="center"/>
          </w:tcPr>
          <w:p w14:paraId="20253DAE" w14:textId="77777777" w:rsidR="00F1378F" w:rsidRPr="001027D2" w:rsidRDefault="00F1378F"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8"/>
                <w:lang w:val="en-US"/>
              </w:rPr>
            </w:pPr>
            <w:r w:rsidRPr="001027D2">
              <w:rPr>
                <w:rFonts w:cs="Arial"/>
                <w:b/>
                <w:sz w:val="14"/>
                <w:szCs w:val="18"/>
                <w:lang w:val="en-US"/>
              </w:rPr>
              <w:t>Mar 31, 2022</w:t>
            </w:r>
          </w:p>
        </w:tc>
        <w:tc>
          <w:tcPr>
            <w:tcW w:w="283" w:type="dxa"/>
            <w:tcBorders>
              <w:top w:val="single" w:sz="2" w:space="0" w:color="1F4E79" w:themeColor="accent1" w:themeShade="80"/>
              <w:bottom w:val="nil"/>
            </w:tcBorders>
            <w:shd w:val="clear" w:color="auto" w:fill="auto"/>
          </w:tcPr>
          <w:p w14:paraId="4FBBFDFF" w14:textId="77777777" w:rsidR="00F1378F" w:rsidRPr="001027D2" w:rsidRDefault="00F1378F" w:rsidP="00303359">
            <w:pPr>
              <w:jc w:val="center"/>
              <w:cnfStyle w:val="000000100000" w:firstRow="0" w:lastRow="0" w:firstColumn="0" w:lastColumn="0" w:oddVBand="0" w:evenVBand="0" w:oddHBand="1" w:evenHBand="0" w:firstRowFirstColumn="0" w:firstRowLastColumn="0" w:lastRowFirstColumn="0" w:lastRowLastColumn="0"/>
              <w:rPr>
                <w:rFonts w:cs="Arial"/>
                <w:b/>
                <w:szCs w:val="18"/>
                <w:lang w:val="en-US"/>
              </w:rPr>
            </w:pPr>
          </w:p>
        </w:tc>
        <w:tc>
          <w:tcPr>
            <w:tcW w:w="2834" w:type="dxa"/>
            <w:gridSpan w:val="2"/>
            <w:tcBorders>
              <w:top w:val="single" w:sz="2" w:space="0" w:color="1F4E79" w:themeColor="accent1" w:themeShade="80"/>
              <w:bottom w:val="single" w:sz="2" w:space="0" w:color="1F4E79" w:themeColor="accent1" w:themeShade="80"/>
            </w:tcBorders>
            <w:shd w:val="clear" w:color="auto" w:fill="auto"/>
            <w:vAlign w:val="center"/>
          </w:tcPr>
          <w:p w14:paraId="7A0C0BE8" w14:textId="77777777" w:rsidR="00F1378F" w:rsidRPr="001027D2" w:rsidRDefault="00F1378F"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8"/>
                <w:lang w:val="en-US"/>
              </w:rPr>
            </w:pPr>
            <w:r w:rsidRPr="001027D2">
              <w:rPr>
                <w:rFonts w:cs="Arial"/>
                <w:b/>
                <w:sz w:val="14"/>
                <w:szCs w:val="18"/>
                <w:lang w:val="en-US"/>
              </w:rPr>
              <w:t>Dec 31, 2021</w:t>
            </w:r>
          </w:p>
        </w:tc>
      </w:tr>
      <w:tr w:rsidR="00F1378F" w:rsidRPr="001027D2" w14:paraId="385FC3D8"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vMerge/>
            <w:tcBorders>
              <w:top w:val="nil"/>
              <w:bottom w:val="single" w:sz="2" w:space="0" w:color="1F4E79" w:themeColor="accent1" w:themeShade="80"/>
            </w:tcBorders>
            <w:shd w:val="clear" w:color="auto" w:fill="D9E2F3" w:themeFill="accent5" w:themeFillTint="33"/>
          </w:tcPr>
          <w:p w14:paraId="7C1A40C3" w14:textId="77777777" w:rsidR="00F1378F" w:rsidRPr="001027D2" w:rsidRDefault="00F1378F" w:rsidP="00303359">
            <w:pPr>
              <w:pStyle w:val="08-Tabelageral"/>
              <w:jc w:val="left"/>
              <w:rPr>
                <w:rFonts w:cs="Arial"/>
                <w:b w:val="0"/>
                <w:lang w:val="en-US"/>
              </w:rPr>
            </w:pPr>
          </w:p>
        </w:tc>
        <w:tc>
          <w:tcPr>
            <w:tcW w:w="708" w:type="dxa"/>
            <w:tcBorders>
              <w:top w:val="nil"/>
              <w:bottom w:val="single" w:sz="2" w:space="0" w:color="1F4E79" w:themeColor="accent1" w:themeShade="80"/>
            </w:tcBorders>
            <w:shd w:val="clear" w:color="auto" w:fill="auto"/>
            <w:vAlign w:val="center"/>
          </w:tcPr>
          <w:p w14:paraId="16337CDE" w14:textId="77777777" w:rsidR="00F1378F" w:rsidRPr="001027D2" w:rsidRDefault="00F1378F" w:rsidP="00303359">
            <w:pPr>
              <w:pStyle w:val="08-Tabelageral"/>
              <w:jc w:val="center"/>
              <w:cnfStyle w:val="000000000000" w:firstRow="0" w:lastRow="0" w:firstColumn="0" w:lastColumn="0" w:oddVBand="0" w:evenVBand="0" w:oddHBand="0" w:evenHBand="0" w:firstRowFirstColumn="0" w:firstRowLastColumn="0" w:lastRowFirstColumn="0" w:lastRowLastColumn="0"/>
              <w:rPr>
                <w:b/>
                <w:lang w:val="en-US"/>
              </w:rPr>
            </w:pPr>
            <w:r w:rsidRPr="001027D2">
              <w:rPr>
                <w:b/>
                <w:lang w:val="en-US"/>
              </w:rPr>
              <w:t>Note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04A0639"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b/>
                <w:lang w:val="en-US"/>
              </w:rPr>
              <w:t>Up to 1 year</w:t>
            </w:r>
            <w:r w:rsidRPr="001027D2">
              <w:rPr>
                <w:rFonts w:cs="Arial"/>
                <w:b/>
                <w:lang w:val="en-US"/>
              </w:rPr>
              <w:t xml:space="preserve">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42DD8DAD"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b/>
                <w:lang w:val="en-US"/>
              </w:rPr>
              <w:t>More than 1 year</w:t>
            </w:r>
          </w:p>
          <w:p w14:paraId="4890FEF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w:t>
            </w:r>
          </w:p>
          <w:p w14:paraId="7D9115E6"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p w14:paraId="42021B28"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3.472.955</w:t>
            </w:r>
          </w:p>
          <w:p w14:paraId="65D89815"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(11.856)</w:t>
            </w:r>
          </w:p>
          <w:p w14:paraId="414F5391"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(11.615)</w:t>
            </w:r>
          </w:p>
          <w:p w14:paraId="1B45B7C5"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(4.419)</w:t>
            </w:r>
          </w:p>
          <w:p w14:paraId="5CA7CF17"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(8.200)</w:t>
            </w:r>
          </w:p>
          <w:p w14:paraId="2CC08CF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12.378</w:t>
            </w:r>
          </w:p>
          <w:p w14:paraId="71ED5B0A"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p w14:paraId="39CA7104"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113.161</w:t>
            </w:r>
          </w:p>
          <w:p w14:paraId="265E6CF6"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150.380</w:t>
            </w:r>
          </w:p>
          <w:p w14:paraId="0F86F04A"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(37.219)</w:t>
            </w:r>
          </w:p>
          <w:p w14:paraId="46BCEEF8"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3.574.260</w:t>
            </w:r>
          </w:p>
          <w:p w14:paraId="592880C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(34.707)</w:t>
            </w:r>
          </w:p>
          <w:p w14:paraId="01E02BBB"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3.539.553</w:t>
            </w:r>
          </w:p>
          <w:p w14:paraId="0FFA6094"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2.000.000.000</w:t>
            </w:r>
          </w:p>
          <w:p w14:paraId="1357D7BA"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1.996.597.417</w:t>
            </w:r>
          </w:p>
          <w:p w14:paraId="2BFBA967"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lang w:val="en-US"/>
              </w:rPr>
              <w:t>1,77</w:t>
            </w:r>
          </w:p>
        </w:tc>
        <w:tc>
          <w:tcPr>
            <w:tcW w:w="283" w:type="dxa"/>
            <w:tcBorders>
              <w:top w:val="nil"/>
              <w:bottom w:val="nil"/>
            </w:tcBorders>
            <w:shd w:val="clear" w:color="auto" w:fill="auto"/>
            <w:vAlign w:val="center"/>
          </w:tcPr>
          <w:p w14:paraId="709E9C0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0FD56B14"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b/>
                <w:lang w:val="en-US"/>
              </w:rPr>
              <w:t>Up to 1 year</w:t>
            </w:r>
            <w:r w:rsidRPr="001027D2">
              <w:rPr>
                <w:rFonts w:cs="Arial"/>
                <w:b/>
                <w:lang w:val="en-US"/>
              </w:rPr>
              <w:t xml:space="preserve"> </w:t>
            </w:r>
          </w:p>
        </w:tc>
        <w:tc>
          <w:tcPr>
            <w:tcW w:w="1416" w:type="dxa"/>
            <w:tcBorders>
              <w:top w:val="single" w:sz="2" w:space="0" w:color="1F4E79" w:themeColor="accent1" w:themeShade="80"/>
              <w:bottom w:val="single" w:sz="2" w:space="0" w:color="1F4E79" w:themeColor="accent1" w:themeShade="80"/>
            </w:tcBorders>
            <w:shd w:val="clear" w:color="auto" w:fill="auto"/>
            <w:vAlign w:val="center"/>
          </w:tcPr>
          <w:p w14:paraId="09799557"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b/>
                <w:lang w:val="en-US"/>
              </w:rPr>
              <w:t>More than 1 year</w:t>
            </w:r>
          </w:p>
          <w:p w14:paraId="1862F17E"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w:t>
            </w:r>
          </w:p>
          <w:p w14:paraId="26D71BCF"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p w14:paraId="25528E0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3.472.955</w:t>
            </w:r>
          </w:p>
          <w:p w14:paraId="6B201E86"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(11.856)</w:t>
            </w:r>
          </w:p>
          <w:p w14:paraId="4A3FF569"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(11.615)</w:t>
            </w:r>
          </w:p>
          <w:p w14:paraId="12B6AB5E"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(4.419)</w:t>
            </w:r>
          </w:p>
          <w:p w14:paraId="04D8F00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(8.200)</w:t>
            </w:r>
          </w:p>
          <w:p w14:paraId="117DA6FF"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12.378</w:t>
            </w:r>
          </w:p>
          <w:p w14:paraId="1C7C45AD"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p w14:paraId="6689CAC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113.161</w:t>
            </w:r>
          </w:p>
          <w:p w14:paraId="4F35E2DA"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150.380</w:t>
            </w:r>
          </w:p>
          <w:p w14:paraId="614CB0DE"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(37.219)</w:t>
            </w:r>
          </w:p>
          <w:p w14:paraId="562A0F29"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3.574.260</w:t>
            </w:r>
          </w:p>
          <w:p w14:paraId="269481E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(34.707)</w:t>
            </w:r>
          </w:p>
          <w:p w14:paraId="2A48EF09"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3.539.553</w:t>
            </w:r>
          </w:p>
          <w:p w14:paraId="4B06FDDE"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2.000.000.000</w:t>
            </w:r>
          </w:p>
          <w:p w14:paraId="66460011"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1.996.597.417</w:t>
            </w:r>
          </w:p>
          <w:p w14:paraId="267D84E3"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lang w:val="en-US"/>
              </w:rPr>
              <w:t>1,77</w:t>
            </w:r>
          </w:p>
        </w:tc>
      </w:tr>
      <w:tr w:rsidR="00F1378F" w:rsidRPr="001027D2" w14:paraId="5B1B0263"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2" w:space="0" w:color="1F4E79" w:themeColor="accent1" w:themeShade="80"/>
              <w:bottom w:val="nil"/>
            </w:tcBorders>
            <w:shd w:val="clear" w:color="auto" w:fill="auto"/>
            <w:vAlign w:val="center"/>
          </w:tcPr>
          <w:p w14:paraId="4CE904F8" w14:textId="77777777" w:rsidR="00F1378F" w:rsidRPr="00424FE5" w:rsidRDefault="00F1378F" w:rsidP="00303359">
            <w:pPr>
              <w:pStyle w:val="08-Tabelageral"/>
              <w:jc w:val="left"/>
              <w:rPr>
                <w:b w:val="0"/>
                <w:lang w:val="en-US"/>
              </w:rPr>
            </w:pPr>
            <w:r w:rsidRPr="00424FE5">
              <w:rPr>
                <w:b w:val="0"/>
                <w:lang w:val="en-US"/>
              </w:rPr>
              <w:t>ASSETS</w:t>
            </w:r>
          </w:p>
        </w:tc>
        <w:tc>
          <w:tcPr>
            <w:tcW w:w="708" w:type="dxa"/>
            <w:tcBorders>
              <w:top w:val="single" w:sz="2" w:space="0" w:color="1F4E79" w:themeColor="accent1" w:themeShade="80"/>
              <w:bottom w:val="nil"/>
            </w:tcBorders>
            <w:shd w:val="clear" w:color="auto" w:fill="auto"/>
            <w:vAlign w:val="center"/>
          </w:tcPr>
          <w:p w14:paraId="22706D38" w14:textId="77777777" w:rsidR="00F1378F" w:rsidRPr="001027D2" w:rsidRDefault="00F1378F" w:rsidP="00303359">
            <w:pPr>
              <w:pStyle w:val="07-Legenda"/>
              <w:jc w:val="center"/>
              <w:cnfStyle w:val="000000100000" w:firstRow="0" w:lastRow="0" w:firstColumn="0" w:lastColumn="0" w:oddVBand="0" w:evenVBand="0" w:oddHBand="1" w:evenHBand="0" w:firstRowFirstColumn="0" w:firstRowLastColumn="0" w:lastRowFirstColumn="0" w:lastRowLastColumn="0"/>
              <w:rPr>
                <w:lang w:val="en-US"/>
              </w:rPr>
            </w:pPr>
          </w:p>
        </w:tc>
        <w:tc>
          <w:tcPr>
            <w:tcW w:w="1134" w:type="dxa"/>
            <w:tcBorders>
              <w:top w:val="single" w:sz="2" w:space="0" w:color="1F4E79" w:themeColor="accent1" w:themeShade="80"/>
              <w:bottom w:val="nil"/>
            </w:tcBorders>
            <w:shd w:val="clear" w:color="auto" w:fill="auto"/>
            <w:vAlign w:val="center"/>
          </w:tcPr>
          <w:p w14:paraId="4E1ACFFD"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lang w:val="en-US"/>
              </w:rPr>
            </w:pPr>
          </w:p>
        </w:tc>
        <w:tc>
          <w:tcPr>
            <w:tcW w:w="1418" w:type="dxa"/>
            <w:tcBorders>
              <w:top w:val="single" w:sz="2" w:space="0" w:color="1F4E79" w:themeColor="accent1" w:themeShade="80"/>
              <w:bottom w:val="nil"/>
            </w:tcBorders>
            <w:shd w:val="clear" w:color="auto" w:fill="auto"/>
            <w:vAlign w:val="center"/>
          </w:tcPr>
          <w:p w14:paraId="75AA0429"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lang w:val="en-US"/>
              </w:rPr>
            </w:pPr>
          </w:p>
        </w:tc>
        <w:tc>
          <w:tcPr>
            <w:tcW w:w="283" w:type="dxa"/>
            <w:tcBorders>
              <w:top w:val="single" w:sz="2" w:space="0" w:color="1F4E79" w:themeColor="accent1" w:themeShade="80"/>
              <w:bottom w:val="nil"/>
            </w:tcBorders>
            <w:shd w:val="clear" w:color="auto" w:fill="auto"/>
            <w:vAlign w:val="center"/>
          </w:tcPr>
          <w:p w14:paraId="166E7E46"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lang w:val="en-US"/>
              </w:rPr>
            </w:pPr>
          </w:p>
        </w:tc>
        <w:tc>
          <w:tcPr>
            <w:tcW w:w="1418" w:type="dxa"/>
            <w:tcBorders>
              <w:top w:val="single" w:sz="2" w:space="0" w:color="1F4E79" w:themeColor="accent1" w:themeShade="80"/>
              <w:bottom w:val="nil"/>
            </w:tcBorders>
            <w:shd w:val="clear" w:color="auto" w:fill="auto"/>
            <w:vAlign w:val="center"/>
          </w:tcPr>
          <w:p w14:paraId="27EF1421"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lang w:val="en-US"/>
              </w:rPr>
            </w:pPr>
          </w:p>
        </w:tc>
        <w:tc>
          <w:tcPr>
            <w:tcW w:w="1416" w:type="dxa"/>
            <w:tcBorders>
              <w:top w:val="single" w:sz="2" w:space="0" w:color="1F4E79" w:themeColor="accent1" w:themeShade="80"/>
              <w:bottom w:val="nil"/>
            </w:tcBorders>
            <w:shd w:val="clear" w:color="auto" w:fill="auto"/>
            <w:vAlign w:val="center"/>
          </w:tcPr>
          <w:p w14:paraId="19E40185"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lang w:val="en-US"/>
              </w:rPr>
            </w:pPr>
          </w:p>
        </w:tc>
      </w:tr>
      <w:tr w:rsidR="00F1378F" w:rsidRPr="001027D2" w14:paraId="3BFE6063"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36377D36" w14:textId="77777777" w:rsidR="00F1378F" w:rsidRPr="00424FE5" w:rsidRDefault="00F1378F" w:rsidP="00303359">
            <w:pPr>
              <w:pStyle w:val="08-Tabelageral"/>
              <w:jc w:val="left"/>
              <w:rPr>
                <w:b w:val="0"/>
                <w:lang w:val="en-US"/>
              </w:rPr>
            </w:pPr>
            <w:r w:rsidRPr="00424FE5">
              <w:rPr>
                <w:b w:val="0"/>
                <w:lang w:val="en-US"/>
              </w:rPr>
              <w:t>Cash and cash equivalents</w:t>
            </w:r>
          </w:p>
        </w:tc>
        <w:tc>
          <w:tcPr>
            <w:tcW w:w="708" w:type="dxa"/>
            <w:tcBorders>
              <w:top w:val="nil"/>
              <w:bottom w:val="nil"/>
            </w:tcBorders>
            <w:shd w:val="clear" w:color="auto" w:fill="auto"/>
            <w:vAlign w:val="center"/>
          </w:tcPr>
          <w:p w14:paraId="09CB5404" w14:textId="77777777" w:rsidR="00F1378F" w:rsidRPr="00D52142" w:rsidRDefault="00F1378F" w:rsidP="00303359">
            <w:pPr>
              <w:pStyle w:val="07-Legenda"/>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lang w:val="en-US"/>
              </w:rPr>
              <w:t>[15]</w:t>
            </w:r>
          </w:p>
        </w:tc>
        <w:tc>
          <w:tcPr>
            <w:tcW w:w="1134" w:type="dxa"/>
            <w:tcBorders>
              <w:top w:val="nil"/>
              <w:bottom w:val="nil"/>
            </w:tcBorders>
            <w:shd w:val="clear" w:color="auto" w:fill="auto"/>
            <w:vAlign w:val="center"/>
          </w:tcPr>
          <w:p w14:paraId="5862D74C" w14:textId="77777777" w:rsidR="00F1378F" w:rsidRPr="00D5214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027D2">
              <w:rPr>
                <w:rFonts w:cs="Arial"/>
                <w:szCs w:val="14"/>
              </w:rPr>
              <w:t>95,366</w:t>
            </w:r>
          </w:p>
        </w:tc>
        <w:tc>
          <w:tcPr>
            <w:tcW w:w="1418" w:type="dxa"/>
            <w:tcBorders>
              <w:top w:val="nil"/>
              <w:bottom w:val="nil"/>
            </w:tcBorders>
            <w:shd w:val="clear" w:color="auto" w:fill="auto"/>
            <w:vAlign w:val="center"/>
          </w:tcPr>
          <w:p w14:paraId="62EA6123" w14:textId="77777777" w:rsidR="00F1378F" w:rsidRPr="00D5214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027D2">
              <w:rPr>
                <w:rFonts w:cs="Arial"/>
                <w:szCs w:val="14"/>
              </w:rPr>
              <w:t>--</w:t>
            </w:r>
          </w:p>
        </w:tc>
        <w:tc>
          <w:tcPr>
            <w:tcW w:w="283" w:type="dxa"/>
            <w:tcBorders>
              <w:top w:val="nil"/>
              <w:bottom w:val="nil"/>
            </w:tcBorders>
            <w:shd w:val="clear" w:color="auto" w:fill="auto"/>
            <w:vAlign w:val="center"/>
          </w:tcPr>
          <w:p w14:paraId="549D7672"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8" w:type="dxa"/>
            <w:tcBorders>
              <w:top w:val="nil"/>
              <w:bottom w:val="nil"/>
            </w:tcBorders>
            <w:shd w:val="clear" w:color="auto" w:fill="auto"/>
            <w:vAlign w:val="center"/>
          </w:tcPr>
          <w:p w14:paraId="37D5E17C" w14:textId="77777777" w:rsidR="00F1378F" w:rsidRPr="00D5214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rPr>
              <w:t>369,342</w:t>
            </w:r>
          </w:p>
        </w:tc>
        <w:tc>
          <w:tcPr>
            <w:tcW w:w="1416" w:type="dxa"/>
            <w:tcBorders>
              <w:top w:val="nil"/>
              <w:bottom w:val="nil"/>
            </w:tcBorders>
            <w:shd w:val="clear" w:color="auto" w:fill="auto"/>
            <w:vAlign w:val="center"/>
          </w:tcPr>
          <w:p w14:paraId="2338255F" w14:textId="77777777" w:rsidR="00F1378F" w:rsidRPr="00D5214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rPr>
              <w:t>--</w:t>
            </w:r>
          </w:p>
        </w:tc>
      </w:tr>
      <w:tr w:rsidR="00F1378F" w:rsidRPr="001027D2" w14:paraId="66355D5B"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28C49C9E" w14:textId="77777777" w:rsidR="00F1378F" w:rsidRPr="00424FE5" w:rsidRDefault="00F1378F" w:rsidP="00303359">
            <w:pPr>
              <w:pStyle w:val="08-Tabelageral"/>
              <w:jc w:val="left"/>
              <w:rPr>
                <w:rFonts w:cs="Arial"/>
                <w:b w:val="0"/>
                <w:szCs w:val="14"/>
                <w:lang w:val="en-US"/>
              </w:rPr>
            </w:pPr>
            <w:r w:rsidRPr="00424FE5">
              <w:rPr>
                <w:rFonts w:cs="Arial"/>
                <w:b w:val="0"/>
                <w:szCs w:val="14"/>
                <w:lang w:val="en-US"/>
              </w:rPr>
              <w:t>Financial assets at fair value through profit or loss</w:t>
            </w:r>
          </w:p>
        </w:tc>
        <w:tc>
          <w:tcPr>
            <w:tcW w:w="708" w:type="dxa"/>
            <w:tcBorders>
              <w:top w:val="nil"/>
              <w:bottom w:val="nil"/>
            </w:tcBorders>
            <w:shd w:val="clear" w:color="auto" w:fill="auto"/>
            <w:vAlign w:val="center"/>
          </w:tcPr>
          <w:p w14:paraId="19B92D65" w14:textId="77777777" w:rsidR="00F1378F" w:rsidRPr="00D52142" w:rsidRDefault="00F1378F" w:rsidP="00303359">
            <w:pPr>
              <w:pStyle w:val="07-Legenda"/>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52142">
              <w:rPr>
                <w:rFonts w:cs="Arial"/>
                <w:color w:val="auto"/>
                <w:szCs w:val="14"/>
                <w:lang w:val="en-US"/>
              </w:rPr>
              <w:t>[16]</w:t>
            </w:r>
          </w:p>
        </w:tc>
        <w:tc>
          <w:tcPr>
            <w:tcW w:w="1134" w:type="dxa"/>
            <w:tcBorders>
              <w:top w:val="nil"/>
              <w:bottom w:val="nil"/>
            </w:tcBorders>
            <w:shd w:val="clear" w:color="auto" w:fill="auto"/>
            <w:vAlign w:val="center"/>
          </w:tcPr>
          <w:p w14:paraId="700F46EB" w14:textId="77777777" w:rsidR="00F1378F" w:rsidRPr="00D5214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w:t>
            </w:r>
          </w:p>
        </w:tc>
        <w:tc>
          <w:tcPr>
            <w:tcW w:w="1418" w:type="dxa"/>
            <w:tcBorders>
              <w:top w:val="nil"/>
              <w:bottom w:val="nil"/>
            </w:tcBorders>
            <w:shd w:val="clear" w:color="auto" w:fill="auto"/>
            <w:vAlign w:val="center"/>
          </w:tcPr>
          <w:p w14:paraId="15208D4D" w14:textId="77777777" w:rsidR="00F1378F" w:rsidRPr="00D5214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15,989</w:t>
            </w:r>
          </w:p>
        </w:tc>
        <w:tc>
          <w:tcPr>
            <w:tcW w:w="283" w:type="dxa"/>
            <w:tcBorders>
              <w:top w:val="nil"/>
              <w:bottom w:val="nil"/>
            </w:tcBorders>
            <w:shd w:val="clear" w:color="auto" w:fill="auto"/>
            <w:vAlign w:val="center"/>
          </w:tcPr>
          <w:p w14:paraId="1CD9740E"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8" w:type="dxa"/>
            <w:tcBorders>
              <w:top w:val="nil"/>
              <w:bottom w:val="nil"/>
            </w:tcBorders>
            <w:shd w:val="clear" w:color="auto" w:fill="auto"/>
            <w:vAlign w:val="center"/>
          </w:tcPr>
          <w:p w14:paraId="5D45EF96"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D52142">
              <w:rPr>
                <w:rFonts w:cs="Arial"/>
                <w:color w:val="auto"/>
                <w:szCs w:val="14"/>
              </w:rPr>
              <w:t>--</w:t>
            </w:r>
          </w:p>
        </w:tc>
        <w:tc>
          <w:tcPr>
            <w:tcW w:w="1416" w:type="dxa"/>
            <w:tcBorders>
              <w:top w:val="nil"/>
              <w:bottom w:val="nil"/>
            </w:tcBorders>
            <w:shd w:val="clear" w:color="auto" w:fill="auto"/>
            <w:vAlign w:val="center"/>
          </w:tcPr>
          <w:p w14:paraId="5F0537AA"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D52142">
              <w:rPr>
                <w:rFonts w:cs="Arial"/>
                <w:color w:val="auto"/>
                <w:szCs w:val="14"/>
              </w:rPr>
              <w:t>14,011</w:t>
            </w:r>
          </w:p>
        </w:tc>
      </w:tr>
      <w:tr w:rsidR="00F1378F" w:rsidRPr="001027D2" w14:paraId="537D4864"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284B5BC7" w14:textId="77777777" w:rsidR="00F1378F" w:rsidRPr="00424FE5" w:rsidRDefault="00F1378F" w:rsidP="00303359">
            <w:pPr>
              <w:pStyle w:val="08-Tabelageral"/>
              <w:jc w:val="left"/>
              <w:rPr>
                <w:rFonts w:cs="Arial"/>
                <w:b w:val="0"/>
                <w:szCs w:val="14"/>
                <w:lang w:val="en-US"/>
              </w:rPr>
            </w:pPr>
            <w:r w:rsidRPr="00424FE5">
              <w:rPr>
                <w:rFonts w:cs="Arial"/>
                <w:b w:val="0"/>
                <w:szCs w:val="14"/>
                <w:lang w:val="en-US"/>
              </w:rPr>
              <w:t>Dividends/interest on equity receivable</w:t>
            </w:r>
          </w:p>
        </w:tc>
        <w:tc>
          <w:tcPr>
            <w:tcW w:w="708" w:type="dxa"/>
            <w:tcBorders>
              <w:top w:val="nil"/>
              <w:bottom w:val="nil"/>
            </w:tcBorders>
            <w:shd w:val="clear" w:color="auto" w:fill="auto"/>
            <w:vAlign w:val="center"/>
          </w:tcPr>
          <w:p w14:paraId="6E0CB476" w14:textId="77777777" w:rsidR="00F1378F" w:rsidRPr="00D52142" w:rsidRDefault="00F1378F" w:rsidP="00303359">
            <w:pPr>
              <w:pStyle w:val="07-Legenda"/>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lang w:val="en-US"/>
              </w:rPr>
              <w:t>[17]</w:t>
            </w:r>
          </w:p>
        </w:tc>
        <w:tc>
          <w:tcPr>
            <w:tcW w:w="1134" w:type="dxa"/>
            <w:tcBorders>
              <w:top w:val="nil"/>
              <w:bottom w:val="nil"/>
            </w:tcBorders>
            <w:shd w:val="clear" w:color="auto" w:fill="auto"/>
            <w:vAlign w:val="center"/>
          </w:tcPr>
          <w:p w14:paraId="78740488" w14:textId="77777777" w:rsidR="00F1378F" w:rsidRPr="00D5214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15DEC461" w14:textId="77777777" w:rsidR="00F1378F" w:rsidRPr="00D5214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1027D2">
              <w:rPr>
                <w:rFonts w:cs="Arial"/>
                <w:szCs w:val="14"/>
                <w:lang w:val="en-US"/>
              </w:rPr>
              <w:t>--</w:t>
            </w:r>
          </w:p>
        </w:tc>
        <w:tc>
          <w:tcPr>
            <w:tcW w:w="283" w:type="dxa"/>
            <w:tcBorders>
              <w:top w:val="nil"/>
              <w:bottom w:val="nil"/>
            </w:tcBorders>
            <w:shd w:val="clear" w:color="auto" w:fill="auto"/>
            <w:vAlign w:val="center"/>
          </w:tcPr>
          <w:p w14:paraId="1E20712A"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8" w:type="dxa"/>
            <w:tcBorders>
              <w:top w:val="nil"/>
              <w:bottom w:val="nil"/>
            </w:tcBorders>
            <w:shd w:val="clear" w:color="auto" w:fill="auto"/>
            <w:vAlign w:val="center"/>
          </w:tcPr>
          <w:p w14:paraId="5DA22D6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val="en-US"/>
              </w:rPr>
            </w:pPr>
            <w:r w:rsidRPr="00D52142">
              <w:rPr>
                <w:rFonts w:cs="Arial"/>
                <w:color w:val="auto"/>
                <w:szCs w:val="14"/>
              </w:rPr>
              <w:t>1,572,428</w:t>
            </w:r>
          </w:p>
        </w:tc>
        <w:tc>
          <w:tcPr>
            <w:tcW w:w="1416" w:type="dxa"/>
            <w:tcBorders>
              <w:top w:val="nil"/>
              <w:bottom w:val="nil"/>
            </w:tcBorders>
            <w:shd w:val="clear" w:color="auto" w:fill="auto"/>
            <w:vAlign w:val="center"/>
          </w:tcPr>
          <w:p w14:paraId="31B3A2E7"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val="en-US"/>
              </w:rPr>
            </w:pPr>
            <w:r w:rsidRPr="001027D2">
              <w:rPr>
                <w:rFonts w:cs="Arial"/>
                <w:szCs w:val="14"/>
                <w:lang w:val="en-US"/>
              </w:rPr>
              <w:t>--</w:t>
            </w:r>
          </w:p>
        </w:tc>
      </w:tr>
      <w:tr w:rsidR="00F1378F" w:rsidRPr="001027D2" w14:paraId="31ECAAB4"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084F0151" w14:textId="77777777" w:rsidR="00F1378F" w:rsidRPr="00424FE5" w:rsidRDefault="00F1378F" w:rsidP="00303359">
            <w:pPr>
              <w:pStyle w:val="08-Tabelageral"/>
              <w:jc w:val="left"/>
              <w:rPr>
                <w:rFonts w:cs="Arial"/>
                <w:b w:val="0"/>
                <w:szCs w:val="14"/>
                <w:lang w:val="en-US"/>
              </w:rPr>
            </w:pPr>
          </w:p>
        </w:tc>
        <w:tc>
          <w:tcPr>
            <w:tcW w:w="708" w:type="dxa"/>
            <w:tcBorders>
              <w:top w:val="nil"/>
              <w:bottom w:val="nil"/>
            </w:tcBorders>
            <w:shd w:val="clear" w:color="auto" w:fill="auto"/>
            <w:vAlign w:val="center"/>
          </w:tcPr>
          <w:p w14:paraId="59F243DC" w14:textId="77777777" w:rsidR="00F1378F" w:rsidRPr="00D52142" w:rsidRDefault="00F1378F" w:rsidP="00303359">
            <w:pPr>
              <w:pStyle w:val="07-Legenda"/>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34" w:type="dxa"/>
            <w:tcBorders>
              <w:top w:val="nil"/>
              <w:bottom w:val="nil"/>
            </w:tcBorders>
            <w:shd w:val="clear" w:color="auto" w:fill="auto"/>
            <w:vAlign w:val="center"/>
          </w:tcPr>
          <w:p w14:paraId="3E223B0B" w14:textId="77777777" w:rsidR="00F1378F" w:rsidRPr="00D5214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423FF2F5" w14:textId="77777777" w:rsidR="00F1378F" w:rsidRPr="00D5214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283" w:type="dxa"/>
            <w:tcBorders>
              <w:top w:val="nil"/>
              <w:bottom w:val="nil"/>
            </w:tcBorders>
            <w:shd w:val="clear" w:color="auto" w:fill="auto"/>
            <w:vAlign w:val="center"/>
          </w:tcPr>
          <w:p w14:paraId="2A58724E"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8" w:type="dxa"/>
            <w:tcBorders>
              <w:top w:val="nil"/>
              <w:bottom w:val="nil"/>
            </w:tcBorders>
            <w:shd w:val="clear" w:color="auto" w:fill="auto"/>
            <w:vAlign w:val="center"/>
          </w:tcPr>
          <w:p w14:paraId="1E25D0E3"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16" w:type="dxa"/>
            <w:tcBorders>
              <w:top w:val="nil"/>
              <w:bottom w:val="nil"/>
            </w:tcBorders>
            <w:shd w:val="clear" w:color="auto" w:fill="auto"/>
            <w:vAlign w:val="center"/>
          </w:tcPr>
          <w:p w14:paraId="2BCB50EF"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r>
      <w:tr w:rsidR="00F1378F" w:rsidRPr="001027D2" w14:paraId="473A667A"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5F5D98F9" w14:textId="77777777" w:rsidR="00F1378F" w:rsidRPr="00424FE5" w:rsidRDefault="00F1378F" w:rsidP="00303359">
            <w:pPr>
              <w:pStyle w:val="08-Tabelageral"/>
              <w:jc w:val="left"/>
              <w:rPr>
                <w:rFonts w:cs="Arial"/>
                <w:b w:val="0"/>
                <w:szCs w:val="14"/>
                <w:lang w:val="en-US"/>
              </w:rPr>
            </w:pPr>
            <w:r w:rsidRPr="00424FE5">
              <w:rPr>
                <w:rFonts w:cs="Arial"/>
                <w:b w:val="0"/>
                <w:szCs w:val="14"/>
                <w:lang w:val="en-US"/>
              </w:rPr>
              <w:t>LIABILITIES</w:t>
            </w:r>
          </w:p>
        </w:tc>
        <w:tc>
          <w:tcPr>
            <w:tcW w:w="708" w:type="dxa"/>
            <w:tcBorders>
              <w:top w:val="nil"/>
              <w:bottom w:val="nil"/>
            </w:tcBorders>
            <w:shd w:val="clear" w:color="auto" w:fill="auto"/>
            <w:vAlign w:val="center"/>
          </w:tcPr>
          <w:p w14:paraId="24C283A4" w14:textId="77777777" w:rsidR="00F1378F" w:rsidRPr="00D52142" w:rsidRDefault="00F1378F" w:rsidP="00303359">
            <w:pPr>
              <w:pStyle w:val="07-Legenda"/>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34" w:type="dxa"/>
            <w:tcBorders>
              <w:top w:val="nil"/>
              <w:bottom w:val="nil"/>
            </w:tcBorders>
            <w:shd w:val="clear" w:color="auto" w:fill="auto"/>
            <w:vAlign w:val="center"/>
          </w:tcPr>
          <w:p w14:paraId="5540F5BB" w14:textId="77777777" w:rsidR="00F1378F" w:rsidRPr="00D5214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381FE7E4" w14:textId="77777777" w:rsidR="00F1378F" w:rsidRPr="00D5214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p>
        </w:tc>
        <w:tc>
          <w:tcPr>
            <w:tcW w:w="283" w:type="dxa"/>
            <w:tcBorders>
              <w:top w:val="nil"/>
              <w:bottom w:val="nil"/>
            </w:tcBorders>
            <w:shd w:val="clear" w:color="auto" w:fill="auto"/>
            <w:vAlign w:val="center"/>
          </w:tcPr>
          <w:p w14:paraId="3B0FF151"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8" w:type="dxa"/>
            <w:tcBorders>
              <w:top w:val="nil"/>
              <w:bottom w:val="nil"/>
            </w:tcBorders>
            <w:shd w:val="clear" w:color="auto" w:fill="auto"/>
            <w:vAlign w:val="center"/>
          </w:tcPr>
          <w:p w14:paraId="6DA981F2"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szCs w:val="14"/>
                <w:lang w:val="en-US"/>
              </w:rPr>
            </w:pPr>
          </w:p>
        </w:tc>
        <w:tc>
          <w:tcPr>
            <w:tcW w:w="1416" w:type="dxa"/>
            <w:tcBorders>
              <w:top w:val="nil"/>
              <w:bottom w:val="nil"/>
            </w:tcBorders>
            <w:shd w:val="clear" w:color="auto" w:fill="auto"/>
            <w:vAlign w:val="center"/>
          </w:tcPr>
          <w:p w14:paraId="1AEB12B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bCs/>
                <w:szCs w:val="14"/>
                <w:lang w:val="en-US"/>
              </w:rPr>
            </w:pPr>
          </w:p>
        </w:tc>
      </w:tr>
      <w:tr w:rsidR="00F1378F" w:rsidRPr="001027D2" w14:paraId="12E7BAB8"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267A284B" w14:textId="77777777" w:rsidR="00F1378F" w:rsidRPr="00424FE5" w:rsidRDefault="00F1378F" w:rsidP="00303359">
            <w:pPr>
              <w:pStyle w:val="08-Tabelageral"/>
              <w:jc w:val="left"/>
              <w:rPr>
                <w:rFonts w:cs="Arial"/>
                <w:b w:val="0"/>
                <w:szCs w:val="14"/>
                <w:lang w:val="en-US"/>
              </w:rPr>
            </w:pPr>
            <w:r w:rsidRPr="00424FE5">
              <w:rPr>
                <w:rFonts w:cs="Arial"/>
                <w:b w:val="0"/>
                <w:szCs w:val="14"/>
                <w:lang w:val="en-US"/>
              </w:rPr>
              <w:t>Dividends payable</w:t>
            </w:r>
          </w:p>
        </w:tc>
        <w:tc>
          <w:tcPr>
            <w:tcW w:w="708" w:type="dxa"/>
            <w:tcBorders>
              <w:top w:val="nil"/>
              <w:bottom w:val="nil"/>
            </w:tcBorders>
            <w:shd w:val="clear" w:color="auto" w:fill="auto"/>
            <w:vAlign w:val="center"/>
          </w:tcPr>
          <w:p w14:paraId="37689425" w14:textId="77777777" w:rsidR="00F1378F" w:rsidRPr="00D52142" w:rsidRDefault="00F1378F" w:rsidP="00303359">
            <w:pPr>
              <w:pStyle w:val="07-Legenda"/>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52142">
              <w:rPr>
                <w:rFonts w:cs="Arial"/>
                <w:color w:val="auto"/>
                <w:szCs w:val="14"/>
                <w:lang w:val="en-US"/>
              </w:rPr>
              <w:t>[21]</w:t>
            </w:r>
          </w:p>
        </w:tc>
        <w:tc>
          <w:tcPr>
            <w:tcW w:w="1134" w:type="dxa"/>
            <w:tcBorders>
              <w:top w:val="nil"/>
              <w:bottom w:val="nil"/>
            </w:tcBorders>
            <w:shd w:val="clear" w:color="auto" w:fill="auto"/>
            <w:vAlign w:val="center"/>
          </w:tcPr>
          <w:p w14:paraId="4208338C" w14:textId="77777777" w:rsidR="00F1378F" w:rsidRPr="00D5214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426</w:t>
            </w:r>
          </w:p>
        </w:tc>
        <w:tc>
          <w:tcPr>
            <w:tcW w:w="1418" w:type="dxa"/>
            <w:tcBorders>
              <w:top w:val="nil"/>
              <w:bottom w:val="nil"/>
            </w:tcBorders>
            <w:shd w:val="clear" w:color="auto" w:fill="auto"/>
            <w:vAlign w:val="center"/>
          </w:tcPr>
          <w:p w14:paraId="4FAE4F1C" w14:textId="77777777" w:rsidR="00F1378F" w:rsidRPr="00D5214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w:t>
            </w:r>
          </w:p>
        </w:tc>
        <w:tc>
          <w:tcPr>
            <w:tcW w:w="283" w:type="dxa"/>
            <w:tcBorders>
              <w:top w:val="nil"/>
              <w:bottom w:val="nil"/>
            </w:tcBorders>
            <w:shd w:val="clear" w:color="auto" w:fill="auto"/>
            <w:vAlign w:val="center"/>
          </w:tcPr>
          <w:p w14:paraId="6D1DC96C"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418" w:type="dxa"/>
            <w:tcBorders>
              <w:top w:val="nil"/>
              <w:bottom w:val="nil"/>
            </w:tcBorders>
            <w:shd w:val="clear" w:color="auto" w:fill="auto"/>
            <w:vAlign w:val="center"/>
          </w:tcPr>
          <w:p w14:paraId="2AC535C9"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sidRPr="001027D2">
              <w:rPr>
                <w:rFonts w:cs="Arial"/>
                <w:szCs w:val="14"/>
              </w:rPr>
              <w:t>1,831,691</w:t>
            </w:r>
          </w:p>
        </w:tc>
        <w:tc>
          <w:tcPr>
            <w:tcW w:w="1416" w:type="dxa"/>
            <w:tcBorders>
              <w:top w:val="nil"/>
              <w:bottom w:val="nil"/>
            </w:tcBorders>
            <w:shd w:val="clear" w:color="auto" w:fill="auto"/>
            <w:vAlign w:val="center"/>
          </w:tcPr>
          <w:p w14:paraId="6AAD3C1B"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Cs/>
                <w:szCs w:val="14"/>
                <w:lang w:val="en-US"/>
              </w:rPr>
            </w:pPr>
            <w:r w:rsidRPr="00D52142">
              <w:rPr>
                <w:rFonts w:cs="Arial"/>
                <w:color w:val="auto"/>
                <w:szCs w:val="14"/>
              </w:rPr>
              <w:t>--</w:t>
            </w:r>
          </w:p>
        </w:tc>
      </w:tr>
      <w:tr w:rsidR="00F1378F" w:rsidRPr="001027D2" w14:paraId="33B6A3A8"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5EF2CF54" w14:textId="77777777" w:rsidR="00F1378F" w:rsidRPr="00424FE5" w:rsidRDefault="00F1378F" w:rsidP="00303359">
            <w:pPr>
              <w:pStyle w:val="08-Tabelageral"/>
              <w:jc w:val="left"/>
              <w:rPr>
                <w:rFonts w:cs="Arial"/>
                <w:b w:val="0"/>
                <w:szCs w:val="14"/>
                <w:lang w:val="en-US"/>
              </w:rPr>
            </w:pPr>
            <w:r w:rsidRPr="00424FE5">
              <w:rPr>
                <w:rFonts w:cs="Arial"/>
                <w:b w:val="0"/>
                <w:szCs w:val="14"/>
                <w:lang w:val="en-US"/>
              </w:rPr>
              <w:t>Current tax liabilities</w:t>
            </w:r>
          </w:p>
        </w:tc>
        <w:tc>
          <w:tcPr>
            <w:tcW w:w="708" w:type="dxa"/>
            <w:tcBorders>
              <w:top w:val="nil"/>
              <w:bottom w:val="nil"/>
            </w:tcBorders>
            <w:shd w:val="clear" w:color="auto" w:fill="auto"/>
            <w:vAlign w:val="center"/>
          </w:tcPr>
          <w:p w14:paraId="2408A2FB" w14:textId="77777777" w:rsidR="00F1378F" w:rsidRPr="00D52142" w:rsidRDefault="00F1378F" w:rsidP="00303359">
            <w:pPr>
              <w:pStyle w:val="07-Legenda"/>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lang w:val="en-US"/>
              </w:rPr>
              <w:t>[12]</w:t>
            </w:r>
          </w:p>
        </w:tc>
        <w:tc>
          <w:tcPr>
            <w:tcW w:w="1134" w:type="dxa"/>
            <w:tcBorders>
              <w:top w:val="nil"/>
              <w:bottom w:val="nil"/>
            </w:tcBorders>
            <w:shd w:val="clear" w:color="auto" w:fill="auto"/>
            <w:vAlign w:val="center"/>
          </w:tcPr>
          <w:p w14:paraId="7A614C60" w14:textId="77777777" w:rsidR="00F1378F" w:rsidRPr="00D5214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D52142">
              <w:rPr>
                <w:rFonts w:cs="Arial"/>
                <w:color w:val="auto"/>
                <w:szCs w:val="14"/>
              </w:rPr>
              <w:t>65</w:t>
            </w:r>
          </w:p>
        </w:tc>
        <w:tc>
          <w:tcPr>
            <w:tcW w:w="1418" w:type="dxa"/>
            <w:tcBorders>
              <w:top w:val="nil"/>
              <w:bottom w:val="nil"/>
            </w:tcBorders>
            <w:shd w:val="clear" w:color="auto" w:fill="auto"/>
            <w:vAlign w:val="center"/>
          </w:tcPr>
          <w:p w14:paraId="01BBECE0" w14:textId="77777777" w:rsidR="00F1378F" w:rsidRPr="00D5214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szCs w:val="14"/>
              </w:rPr>
            </w:pPr>
            <w:r w:rsidRPr="00D52142">
              <w:rPr>
                <w:rFonts w:cs="Arial"/>
                <w:color w:val="auto"/>
                <w:szCs w:val="14"/>
              </w:rPr>
              <w:t>--</w:t>
            </w:r>
          </w:p>
        </w:tc>
        <w:tc>
          <w:tcPr>
            <w:tcW w:w="283" w:type="dxa"/>
            <w:tcBorders>
              <w:top w:val="nil"/>
              <w:bottom w:val="nil"/>
            </w:tcBorders>
            <w:shd w:val="clear" w:color="auto" w:fill="auto"/>
            <w:vAlign w:val="center"/>
          </w:tcPr>
          <w:p w14:paraId="217AF35E" w14:textId="77777777" w:rsidR="00F1378F" w:rsidRPr="001027D2" w:rsidRDefault="00F1378F" w:rsidP="00303359">
            <w:pPr>
              <w:pStyle w:val="07-Legenda"/>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418" w:type="dxa"/>
            <w:tcBorders>
              <w:top w:val="nil"/>
              <w:bottom w:val="nil"/>
            </w:tcBorders>
            <w:shd w:val="clear" w:color="auto" w:fill="auto"/>
            <w:vAlign w:val="center"/>
          </w:tcPr>
          <w:p w14:paraId="04D71427"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szCs w:val="14"/>
                <w:lang w:val="en-US"/>
              </w:rPr>
            </w:pPr>
            <w:r w:rsidRPr="001027D2">
              <w:rPr>
                <w:rFonts w:cs="Arial"/>
                <w:szCs w:val="14"/>
              </w:rPr>
              <w:t>444</w:t>
            </w:r>
          </w:p>
        </w:tc>
        <w:tc>
          <w:tcPr>
            <w:tcW w:w="1416" w:type="dxa"/>
            <w:tcBorders>
              <w:top w:val="nil"/>
              <w:bottom w:val="nil"/>
            </w:tcBorders>
            <w:shd w:val="clear" w:color="auto" w:fill="auto"/>
            <w:vAlign w:val="center"/>
          </w:tcPr>
          <w:p w14:paraId="4A2CCCB9"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Cs/>
                <w:szCs w:val="14"/>
                <w:lang w:val="en-US"/>
              </w:rPr>
            </w:pPr>
            <w:r w:rsidRPr="00D52142">
              <w:rPr>
                <w:rFonts w:cs="Arial"/>
                <w:color w:val="auto"/>
                <w:szCs w:val="14"/>
              </w:rPr>
              <w:t>--</w:t>
            </w:r>
          </w:p>
        </w:tc>
      </w:tr>
      <w:tr w:rsidR="00F1378F" w:rsidRPr="001027D2" w14:paraId="1C516EE9"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single" w:sz="2" w:space="0" w:color="1F4E79" w:themeColor="accent1" w:themeShade="80"/>
            </w:tcBorders>
            <w:shd w:val="clear" w:color="auto" w:fill="auto"/>
            <w:vAlign w:val="center"/>
          </w:tcPr>
          <w:p w14:paraId="00B144B1" w14:textId="77777777" w:rsidR="00F1378F" w:rsidRPr="00424FE5" w:rsidRDefault="00F1378F" w:rsidP="00303359">
            <w:pPr>
              <w:pStyle w:val="08-Tabelageral"/>
              <w:jc w:val="left"/>
              <w:rPr>
                <w:rFonts w:cs="Arial"/>
                <w:b w:val="0"/>
                <w:szCs w:val="14"/>
                <w:lang w:val="en-US"/>
              </w:rPr>
            </w:pPr>
            <w:r w:rsidRPr="00424FE5">
              <w:rPr>
                <w:rFonts w:cs="Arial"/>
                <w:b w:val="0"/>
                <w:szCs w:val="14"/>
                <w:lang w:val="en-US"/>
              </w:rPr>
              <w:t>Other liabilities</w:t>
            </w:r>
          </w:p>
        </w:tc>
        <w:tc>
          <w:tcPr>
            <w:tcW w:w="708" w:type="dxa"/>
            <w:tcBorders>
              <w:top w:val="nil"/>
              <w:bottom w:val="single" w:sz="2" w:space="0" w:color="1F4E79" w:themeColor="accent1" w:themeShade="80"/>
            </w:tcBorders>
            <w:shd w:val="clear" w:color="auto" w:fill="auto"/>
            <w:vAlign w:val="center"/>
          </w:tcPr>
          <w:p w14:paraId="2BA4F9EB" w14:textId="77777777" w:rsidR="00F1378F" w:rsidRPr="001027D2" w:rsidRDefault="00F1378F" w:rsidP="00303359">
            <w:pPr>
              <w:pStyle w:val="07-Legenda"/>
              <w:jc w:val="center"/>
              <w:cnfStyle w:val="000000100000" w:firstRow="0" w:lastRow="0" w:firstColumn="0" w:lastColumn="0" w:oddVBand="0" w:evenVBand="0" w:oddHBand="1" w:evenHBand="0" w:firstRowFirstColumn="0" w:firstRowLastColumn="0" w:lastRowFirstColumn="0" w:lastRowLastColumn="0"/>
              <w:rPr>
                <w:szCs w:val="14"/>
                <w:lang w:val="en-US"/>
              </w:rPr>
            </w:pPr>
            <w:r w:rsidRPr="001027D2">
              <w:rPr>
                <w:szCs w:val="14"/>
                <w:lang w:val="en-US"/>
              </w:rPr>
              <w:t>[24]</w:t>
            </w:r>
          </w:p>
        </w:tc>
        <w:tc>
          <w:tcPr>
            <w:tcW w:w="1134" w:type="dxa"/>
            <w:tcBorders>
              <w:top w:val="nil"/>
              <w:bottom w:val="single" w:sz="2" w:space="0" w:color="1F4E79" w:themeColor="accent1" w:themeShade="80"/>
            </w:tcBorders>
            <w:shd w:val="clear" w:color="auto" w:fill="auto"/>
            <w:vAlign w:val="center"/>
          </w:tcPr>
          <w:p w14:paraId="73146803" w14:textId="77777777" w:rsidR="00F1378F" w:rsidRPr="00D5214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10,218</w:t>
            </w:r>
          </w:p>
        </w:tc>
        <w:tc>
          <w:tcPr>
            <w:tcW w:w="1418" w:type="dxa"/>
            <w:tcBorders>
              <w:top w:val="nil"/>
              <w:bottom w:val="single" w:sz="2" w:space="0" w:color="1F4E79" w:themeColor="accent1" w:themeShade="80"/>
            </w:tcBorders>
            <w:shd w:val="clear" w:color="auto" w:fill="auto"/>
            <w:vAlign w:val="center"/>
          </w:tcPr>
          <w:p w14:paraId="70E736E8" w14:textId="77777777" w:rsidR="00F1378F" w:rsidRPr="00D5214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w:t>
            </w:r>
          </w:p>
        </w:tc>
        <w:tc>
          <w:tcPr>
            <w:tcW w:w="283" w:type="dxa"/>
            <w:tcBorders>
              <w:top w:val="nil"/>
              <w:bottom w:val="single" w:sz="2" w:space="0" w:color="1F4E79" w:themeColor="accent1" w:themeShade="80"/>
            </w:tcBorders>
            <w:shd w:val="clear" w:color="auto" w:fill="auto"/>
            <w:vAlign w:val="center"/>
          </w:tcPr>
          <w:p w14:paraId="71325598"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18" w:type="dxa"/>
            <w:tcBorders>
              <w:top w:val="nil"/>
              <w:bottom w:val="single" w:sz="2" w:space="0" w:color="1F4E79" w:themeColor="accent1" w:themeShade="80"/>
            </w:tcBorders>
            <w:shd w:val="clear" w:color="auto" w:fill="auto"/>
            <w:vAlign w:val="center"/>
          </w:tcPr>
          <w:p w14:paraId="330A970A"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52142">
              <w:rPr>
                <w:rFonts w:cs="Arial"/>
                <w:color w:val="auto"/>
                <w:szCs w:val="14"/>
              </w:rPr>
              <w:t>10,839</w:t>
            </w:r>
          </w:p>
        </w:tc>
        <w:tc>
          <w:tcPr>
            <w:tcW w:w="1416" w:type="dxa"/>
            <w:tcBorders>
              <w:top w:val="nil"/>
              <w:bottom w:val="single" w:sz="2" w:space="0" w:color="1F4E79" w:themeColor="accent1" w:themeShade="80"/>
            </w:tcBorders>
            <w:shd w:val="clear" w:color="auto" w:fill="auto"/>
            <w:vAlign w:val="center"/>
          </w:tcPr>
          <w:p w14:paraId="385126FC" w14:textId="77777777" w:rsidR="00F1378F" w:rsidRPr="001027D2" w:rsidRDefault="00F1378F" w:rsidP="00303359">
            <w:pPr>
              <w:pStyle w:val="08-Tabelageral"/>
              <w:cnfStyle w:val="000000100000" w:firstRow="0" w:lastRow="0" w:firstColumn="0" w:lastColumn="0" w:oddVBand="0" w:evenVBand="0" w:oddHBand="1" w:evenHBand="0" w:firstRowFirstColumn="0" w:firstRowLastColumn="0" w:lastRowFirstColumn="0" w:lastRowLastColumn="0"/>
              <w:rPr>
                <w:rFonts w:cs="Arial"/>
                <w:bCs/>
                <w:szCs w:val="14"/>
                <w:lang w:val="en-US"/>
              </w:rPr>
            </w:pPr>
            <w:r w:rsidRPr="00D52142">
              <w:rPr>
                <w:rFonts w:cs="Arial"/>
                <w:color w:val="auto"/>
                <w:szCs w:val="14"/>
              </w:rPr>
              <w:t>--</w:t>
            </w:r>
          </w:p>
        </w:tc>
      </w:tr>
    </w:tbl>
    <w:p w14:paraId="7B18A08E" w14:textId="77777777" w:rsidR="00F1378F" w:rsidRPr="00D52142" w:rsidRDefault="00F1378F">
      <w:pPr>
        <w:rPr>
          <w:rFonts w:cs="Arial"/>
          <w:b/>
          <w:color w:val="000000" w:themeColor="text1"/>
          <w:szCs w:val="18"/>
          <w:lang w:val="en-US"/>
        </w:rPr>
      </w:pPr>
    </w:p>
    <w:p w14:paraId="7AD46576" w14:textId="77777777" w:rsidR="00F1378F" w:rsidRPr="00D52142" w:rsidRDefault="00F1378F" w:rsidP="00303359">
      <w:pPr>
        <w:pStyle w:val="06-Rmil"/>
        <w:rPr>
          <w:color w:val="000000" w:themeColor="text1"/>
          <w:lang w:val="en-US"/>
        </w:rPr>
      </w:pPr>
      <w:r w:rsidRPr="00D52142">
        <w:rPr>
          <w:color w:val="000000" w:themeColor="text1"/>
          <w:lang w:val="en-US"/>
        </w:rPr>
        <w:t>R$ thousand</w:t>
      </w:r>
    </w:p>
    <w:tbl>
      <w:tblPr>
        <w:tblStyle w:val="TabeladeLista6Colorida-nfase5"/>
        <w:tblW w:w="0" w:type="auto"/>
        <w:tblLayout w:type="fixed"/>
        <w:tblLook w:val="04A0" w:firstRow="1" w:lastRow="0" w:firstColumn="1" w:lastColumn="0" w:noHBand="0" w:noVBand="1"/>
      </w:tblPr>
      <w:tblGrid>
        <w:gridCol w:w="2073"/>
        <w:gridCol w:w="1188"/>
        <w:gridCol w:w="708"/>
        <w:gridCol w:w="1134"/>
        <w:gridCol w:w="1418"/>
        <w:gridCol w:w="378"/>
        <w:gridCol w:w="1323"/>
        <w:gridCol w:w="1416"/>
      </w:tblGrid>
      <w:tr w:rsidR="00F1378F" w:rsidRPr="001027D2" w14:paraId="4AAC3C21" w14:textId="77777777" w:rsidTr="00303359">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2073" w:type="dxa"/>
            <w:tcBorders>
              <w:top w:val="single" w:sz="2" w:space="0" w:color="1F4E79" w:themeColor="accent1" w:themeShade="80"/>
              <w:bottom w:val="single" w:sz="2" w:space="0" w:color="1F4E79" w:themeColor="accent1" w:themeShade="80"/>
            </w:tcBorders>
            <w:shd w:val="clear" w:color="auto" w:fill="auto"/>
          </w:tcPr>
          <w:p w14:paraId="41456610" w14:textId="77777777" w:rsidR="00F1378F" w:rsidRPr="001027D2" w:rsidRDefault="00F1378F" w:rsidP="00303359">
            <w:pPr>
              <w:keepNext/>
              <w:jc w:val="center"/>
              <w:rPr>
                <w:rFonts w:cs="Arial"/>
                <w:sz w:val="14"/>
                <w:szCs w:val="18"/>
                <w:lang w:val="en-US"/>
              </w:rPr>
            </w:pPr>
          </w:p>
        </w:tc>
        <w:tc>
          <w:tcPr>
            <w:tcW w:w="7565" w:type="dxa"/>
            <w:gridSpan w:val="7"/>
            <w:tcBorders>
              <w:top w:val="single" w:sz="2" w:space="0" w:color="1F4E79" w:themeColor="accent1" w:themeShade="80"/>
              <w:bottom w:val="single" w:sz="2" w:space="0" w:color="1F4E79" w:themeColor="accent1" w:themeShade="80"/>
            </w:tcBorders>
            <w:shd w:val="clear" w:color="auto" w:fill="auto"/>
            <w:vAlign w:val="center"/>
          </w:tcPr>
          <w:p w14:paraId="1E6959F1" w14:textId="77777777" w:rsidR="00F1378F" w:rsidRPr="001027D2" w:rsidRDefault="00F1378F" w:rsidP="00303359">
            <w:pPr>
              <w:keepNext/>
              <w:jc w:val="center"/>
              <w:cnfStyle w:val="100000000000" w:firstRow="1" w:lastRow="0" w:firstColumn="0" w:lastColumn="0" w:oddVBand="0" w:evenVBand="0" w:oddHBand="0" w:evenHBand="0" w:firstRowFirstColumn="0" w:firstRowLastColumn="0" w:lastRowFirstColumn="0" w:lastRowLastColumn="0"/>
              <w:rPr>
                <w:rFonts w:cs="Arial"/>
                <w:sz w:val="14"/>
                <w:szCs w:val="18"/>
                <w:lang w:val="en-US"/>
              </w:rPr>
            </w:pPr>
            <w:r w:rsidRPr="001027D2">
              <w:rPr>
                <w:rFonts w:cs="Arial"/>
                <w:sz w:val="14"/>
                <w:szCs w:val="18"/>
                <w:lang w:val="en-US"/>
              </w:rPr>
              <w:t>Consolidated</w:t>
            </w:r>
          </w:p>
        </w:tc>
      </w:tr>
      <w:tr w:rsidR="00F1378F" w:rsidRPr="001027D2" w14:paraId="0014DC80" w14:textId="77777777" w:rsidTr="00303359">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261" w:type="dxa"/>
            <w:gridSpan w:val="2"/>
            <w:vMerge w:val="restart"/>
            <w:tcBorders>
              <w:top w:val="single" w:sz="2" w:space="0" w:color="1F4E79" w:themeColor="accent1" w:themeShade="80"/>
              <w:bottom w:val="single" w:sz="2" w:space="0" w:color="1F4E79" w:themeColor="accent1" w:themeShade="80"/>
            </w:tcBorders>
            <w:shd w:val="clear" w:color="auto" w:fill="auto"/>
            <w:vAlign w:val="center"/>
          </w:tcPr>
          <w:p w14:paraId="4C8BA610" w14:textId="77777777" w:rsidR="00F1378F" w:rsidRPr="001027D2" w:rsidRDefault="00F1378F" w:rsidP="00303359">
            <w:pPr>
              <w:keepNext/>
              <w:rPr>
                <w:rFonts w:cs="Arial"/>
                <w:sz w:val="14"/>
                <w:szCs w:val="14"/>
                <w:lang w:val="en-US"/>
              </w:rPr>
            </w:pPr>
            <w:r w:rsidRPr="001027D2">
              <w:rPr>
                <w:rFonts w:cs="Arial"/>
                <w:sz w:val="14"/>
                <w:szCs w:val="14"/>
                <w:lang w:val="en-US"/>
              </w:rPr>
              <w:t>Liquidity Risk</w:t>
            </w:r>
          </w:p>
        </w:tc>
        <w:tc>
          <w:tcPr>
            <w:tcW w:w="708" w:type="dxa"/>
            <w:tcBorders>
              <w:top w:val="single" w:sz="2" w:space="0" w:color="1F4E79" w:themeColor="accent1" w:themeShade="80"/>
              <w:bottom w:val="nil"/>
            </w:tcBorders>
            <w:shd w:val="clear" w:color="auto" w:fill="auto"/>
          </w:tcPr>
          <w:p w14:paraId="246E991E" w14:textId="77777777" w:rsidR="00F1378F" w:rsidRPr="001027D2" w:rsidRDefault="00F1378F" w:rsidP="00303359">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lang w:val="en-US"/>
              </w:rPr>
            </w:pPr>
          </w:p>
        </w:tc>
        <w:tc>
          <w:tcPr>
            <w:tcW w:w="2552" w:type="dxa"/>
            <w:gridSpan w:val="2"/>
            <w:tcBorders>
              <w:top w:val="single" w:sz="2" w:space="0" w:color="1F4E79" w:themeColor="accent1" w:themeShade="80"/>
              <w:bottom w:val="single" w:sz="2" w:space="0" w:color="1F4E79" w:themeColor="accent1" w:themeShade="80"/>
            </w:tcBorders>
            <w:shd w:val="clear" w:color="auto" w:fill="auto"/>
            <w:vAlign w:val="center"/>
          </w:tcPr>
          <w:p w14:paraId="41F4DD8E" w14:textId="77777777" w:rsidR="00F1378F" w:rsidRPr="001027D2" w:rsidRDefault="00F1378F" w:rsidP="00303359">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lang w:val="en-US"/>
              </w:rPr>
            </w:pPr>
            <w:r w:rsidRPr="001027D2">
              <w:rPr>
                <w:rFonts w:cs="Arial"/>
                <w:b/>
                <w:sz w:val="14"/>
                <w:szCs w:val="18"/>
                <w:lang w:val="en-US"/>
              </w:rPr>
              <w:t>Mar 31, 2022</w:t>
            </w:r>
          </w:p>
        </w:tc>
        <w:tc>
          <w:tcPr>
            <w:tcW w:w="378" w:type="dxa"/>
            <w:tcBorders>
              <w:top w:val="single" w:sz="2" w:space="0" w:color="1F4E79" w:themeColor="accent1" w:themeShade="80"/>
              <w:bottom w:val="nil"/>
            </w:tcBorders>
            <w:shd w:val="clear" w:color="auto" w:fill="auto"/>
            <w:vAlign w:val="center"/>
          </w:tcPr>
          <w:p w14:paraId="69E45944" w14:textId="77777777" w:rsidR="00F1378F" w:rsidRPr="001027D2" w:rsidRDefault="00F1378F" w:rsidP="00303359">
            <w:pPr>
              <w:keepNext/>
              <w:jc w:val="center"/>
              <w:cnfStyle w:val="000000100000" w:firstRow="0" w:lastRow="0" w:firstColumn="0" w:lastColumn="0" w:oddVBand="0" w:evenVBand="0" w:oddHBand="1" w:evenHBand="0" w:firstRowFirstColumn="0" w:firstRowLastColumn="0" w:lastRowFirstColumn="0" w:lastRowLastColumn="0"/>
              <w:rPr>
                <w:rFonts w:cs="Arial"/>
                <w:b/>
                <w:szCs w:val="18"/>
                <w:lang w:val="en-US"/>
              </w:rPr>
            </w:pPr>
          </w:p>
        </w:tc>
        <w:tc>
          <w:tcPr>
            <w:tcW w:w="2739" w:type="dxa"/>
            <w:gridSpan w:val="2"/>
            <w:tcBorders>
              <w:top w:val="single" w:sz="2" w:space="0" w:color="1F4E79" w:themeColor="accent1" w:themeShade="80"/>
              <w:bottom w:val="single" w:sz="2" w:space="0" w:color="1F4E79" w:themeColor="accent1" w:themeShade="80"/>
            </w:tcBorders>
            <w:shd w:val="clear" w:color="auto" w:fill="auto"/>
            <w:vAlign w:val="center"/>
          </w:tcPr>
          <w:p w14:paraId="784166E2" w14:textId="77777777" w:rsidR="00F1378F" w:rsidRPr="001027D2" w:rsidRDefault="00F1378F" w:rsidP="00303359">
            <w:pPr>
              <w:keepNext/>
              <w:jc w:val="center"/>
              <w:cnfStyle w:val="000000100000" w:firstRow="0" w:lastRow="0" w:firstColumn="0" w:lastColumn="0" w:oddVBand="0" w:evenVBand="0" w:oddHBand="1" w:evenHBand="0" w:firstRowFirstColumn="0" w:firstRowLastColumn="0" w:lastRowFirstColumn="0" w:lastRowLastColumn="0"/>
              <w:rPr>
                <w:rFonts w:cs="Arial"/>
                <w:b/>
                <w:sz w:val="14"/>
                <w:szCs w:val="18"/>
                <w:lang w:val="en-US"/>
              </w:rPr>
            </w:pPr>
            <w:r w:rsidRPr="001027D2">
              <w:rPr>
                <w:rFonts w:cs="Arial"/>
                <w:b/>
                <w:sz w:val="14"/>
                <w:szCs w:val="18"/>
                <w:lang w:val="en-US"/>
              </w:rPr>
              <w:t>Dec 31, 2021</w:t>
            </w:r>
          </w:p>
        </w:tc>
      </w:tr>
      <w:tr w:rsidR="00F1378F" w:rsidRPr="001027D2" w14:paraId="52FC8B1A"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vMerge/>
            <w:tcBorders>
              <w:top w:val="nil"/>
              <w:bottom w:val="single" w:sz="2" w:space="0" w:color="1F4E79" w:themeColor="accent1" w:themeShade="80"/>
            </w:tcBorders>
            <w:shd w:val="clear" w:color="auto" w:fill="D9E2F3" w:themeFill="accent5" w:themeFillTint="33"/>
          </w:tcPr>
          <w:p w14:paraId="3B5BB94C" w14:textId="77777777" w:rsidR="00F1378F" w:rsidRPr="001027D2" w:rsidRDefault="00F1378F" w:rsidP="00303359">
            <w:pPr>
              <w:pStyle w:val="08-Tabelageral"/>
              <w:jc w:val="left"/>
              <w:rPr>
                <w:rFonts w:cs="Arial"/>
                <w:b w:val="0"/>
                <w:lang w:val="en-US"/>
              </w:rPr>
            </w:pPr>
          </w:p>
        </w:tc>
        <w:tc>
          <w:tcPr>
            <w:tcW w:w="708" w:type="dxa"/>
            <w:tcBorders>
              <w:top w:val="nil"/>
              <w:bottom w:val="single" w:sz="2" w:space="0" w:color="1F4E79" w:themeColor="accent1" w:themeShade="80"/>
            </w:tcBorders>
            <w:shd w:val="clear" w:color="auto" w:fill="auto"/>
            <w:vAlign w:val="center"/>
          </w:tcPr>
          <w:p w14:paraId="48E06530" w14:textId="77777777" w:rsidR="00F1378F" w:rsidRPr="001027D2" w:rsidRDefault="00F1378F" w:rsidP="00303359">
            <w:pPr>
              <w:pStyle w:val="08-Tabelageral"/>
              <w:jc w:val="center"/>
              <w:cnfStyle w:val="000000000000" w:firstRow="0" w:lastRow="0" w:firstColumn="0" w:lastColumn="0" w:oddVBand="0" w:evenVBand="0" w:oddHBand="0" w:evenHBand="0" w:firstRowFirstColumn="0" w:firstRowLastColumn="0" w:lastRowFirstColumn="0" w:lastRowLastColumn="0"/>
              <w:rPr>
                <w:b/>
                <w:lang w:val="en-US"/>
              </w:rPr>
            </w:pPr>
            <w:r w:rsidRPr="001027D2">
              <w:rPr>
                <w:b/>
                <w:lang w:val="en-US"/>
              </w:rPr>
              <w:t>Note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6396BBFA"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b/>
                <w:lang w:val="en-US"/>
              </w:rPr>
              <w:t>Up to 1 year</w:t>
            </w:r>
            <w:r w:rsidRPr="001027D2">
              <w:rPr>
                <w:rFonts w:cs="Arial"/>
                <w:b/>
                <w:lang w:val="en-US"/>
              </w:rPr>
              <w:t xml:space="preserve">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28B641F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b/>
                <w:lang w:val="en-US"/>
              </w:rPr>
              <w:t>More than 1 year</w:t>
            </w:r>
          </w:p>
          <w:p w14:paraId="730E240E"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w:t>
            </w:r>
          </w:p>
          <w:p w14:paraId="008A202E"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p w14:paraId="4E01383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3.472.955</w:t>
            </w:r>
          </w:p>
          <w:p w14:paraId="1FD55B1D"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(11.856)</w:t>
            </w:r>
          </w:p>
          <w:p w14:paraId="57152606"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(11.615)</w:t>
            </w:r>
          </w:p>
          <w:p w14:paraId="6160A0C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(4.419)</w:t>
            </w:r>
          </w:p>
          <w:p w14:paraId="5303C728"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(8.200)</w:t>
            </w:r>
          </w:p>
          <w:p w14:paraId="52FC2877"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12.378</w:t>
            </w:r>
          </w:p>
          <w:p w14:paraId="2EA93C64"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p w14:paraId="2D7E9608"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113.161</w:t>
            </w:r>
          </w:p>
          <w:p w14:paraId="6C4E723E"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150.380</w:t>
            </w:r>
          </w:p>
          <w:p w14:paraId="18819D5A"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(37.219)</w:t>
            </w:r>
          </w:p>
          <w:p w14:paraId="3F7E3DAB"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3.574.260</w:t>
            </w:r>
          </w:p>
          <w:p w14:paraId="691096E5"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(34.707)</w:t>
            </w:r>
          </w:p>
          <w:p w14:paraId="3C79BDD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3.539.553</w:t>
            </w:r>
          </w:p>
          <w:p w14:paraId="257585A1"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2.000.000.000</w:t>
            </w:r>
          </w:p>
          <w:p w14:paraId="289429C3"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1.996.597.417</w:t>
            </w:r>
          </w:p>
          <w:p w14:paraId="5712E12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lang w:val="en-US"/>
              </w:rPr>
              <w:t>1,77</w:t>
            </w:r>
          </w:p>
        </w:tc>
        <w:tc>
          <w:tcPr>
            <w:tcW w:w="378" w:type="dxa"/>
            <w:tcBorders>
              <w:top w:val="nil"/>
              <w:bottom w:val="nil"/>
            </w:tcBorders>
            <w:shd w:val="clear" w:color="auto" w:fill="auto"/>
            <w:vAlign w:val="center"/>
          </w:tcPr>
          <w:p w14:paraId="0A5366D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p>
        </w:tc>
        <w:tc>
          <w:tcPr>
            <w:tcW w:w="1323" w:type="dxa"/>
            <w:tcBorders>
              <w:top w:val="single" w:sz="2" w:space="0" w:color="1F4E79" w:themeColor="accent1" w:themeShade="80"/>
              <w:bottom w:val="single" w:sz="2" w:space="0" w:color="1F4E79" w:themeColor="accent1" w:themeShade="80"/>
            </w:tcBorders>
            <w:shd w:val="clear" w:color="auto" w:fill="auto"/>
            <w:vAlign w:val="center"/>
          </w:tcPr>
          <w:p w14:paraId="3C9BF967"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b/>
                <w:lang w:val="en-US"/>
              </w:rPr>
              <w:t>Up to 1 year</w:t>
            </w:r>
            <w:r w:rsidRPr="001027D2">
              <w:rPr>
                <w:rFonts w:cs="Arial"/>
                <w:b/>
                <w:lang w:val="en-US"/>
              </w:rPr>
              <w:t xml:space="preserve"> </w:t>
            </w:r>
          </w:p>
        </w:tc>
        <w:tc>
          <w:tcPr>
            <w:tcW w:w="1416" w:type="dxa"/>
            <w:tcBorders>
              <w:top w:val="single" w:sz="2" w:space="0" w:color="1F4E79" w:themeColor="accent1" w:themeShade="80"/>
              <w:bottom w:val="single" w:sz="2" w:space="0" w:color="1F4E79" w:themeColor="accent1" w:themeShade="80"/>
            </w:tcBorders>
            <w:shd w:val="clear" w:color="auto" w:fill="auto"/>
            <w:vAlign w:val="center"/>
          </w:tcPr>
          <w:p w14:paraId="46BBB4F7"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b/>
                <w:lang w:val="en-US"/>
              </w:rPr>
              <w:t>More than 1 year</w:t>
            </w:r>
          </w:p>
          <w:p w14:paraId="2A1A4BB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w:t>
            </w:r>
          </w:p>
          <w:p w14:paraId="4DD65E4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p w14:paraId="33EAA9BF"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3.472.955</w:t>
            </w:r>
          </w:p>
          <w:p w14:paraId="4C7EDED3"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(11.856)</w:t>
            </w:r>
          </w:p>
          <w:p w14:paraId="3A3727B5"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(11.615)</w:t>
            </w:r>
          </w:p>
          <w:p w14:paraId="70FB2989"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(4.419)</w:t>
            </w:r>
          </w:p>
          <w:p w14:paraId="6E75645A"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(8.200)</w:t>
            </w:r>
          </w:p>
          <w:p w14:paraId="2897CD01"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12.378</w:t>
            </w:r>
          </w:p>
          <w:p w14:paraId="62A06006"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w:t>
            </w:r>
          </w:p>
          <w:p w14:paraId="3D90BD04"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113.161</w:t>
            </w:r>
          </w:p>
          <w:p w14:paraId="74B01F70"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150.380</w:t>
            </w:r>
          </w:p>
          <w:p w14:paraId="23B2F57D"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(37.219)</w:t>
            </w:r>
          </w:p>
          <w:p w14:paraId="2380822C"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3.574.260</w:t>
            </w:r>
          </w:p>
          <w:p w14:paraId="140E8996"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(34.707)</w:t>
            </w:r>
          </w:p>
          <w:p w14:paraId="0CC0EA6E"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b/>
                <w:lang w:val="en-US"/>
              </w:rPr>
              <w:t>3.539.553</w:t>
            </w:r>
          </w:p>
          <w:p w14:paraId="5FEE3482"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2.000.000.000</w:t>
            </w:r>
          </w:p>
          <w:p w14:paraId="5061420E"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lang w:val="en-US"/>
              </w:rPr>
            </w:pPr>
            <w:r w:rsidRPr="001027D2">
              <w:rPr>
                <w:rFonts w:cs="Arial"/>
                <w:lang w:val="en-US"/>
              </w:rPr>
              <w:t>1.996.597.417</w:t>
            </w:r>
          </w:p>
          <w:p w14:paraId="3E300354" w14:textId="77777777" w:rsidR="00F1378F" w:rsidRPr="001027D2" w:rsidRDefault="00F1378F" w:rsidP="00303359">
            <w:pPr>
              <w:pStyle w:val="08-Tabelageral"/>
              <w:cnfStyle w:val="000000000000" w:firstRow="0" w:lastRow="0" w:firstColumn="0" w:lastColumn="0" w:oddVBand="0" w:evenVBand="0" w:oddHBand="0" w:evenHBand="0" w:firstRowFirstColumn="0" w:firstRowLastColumn="0" w:lastRowFirstColumn="0" w:lastRowLastColumn="0"/>
              <w:rPr>
                <w:rFonts w:cs="Arial"/>
                <w:b/>
                <w:lang w:val="en-US"/>
              </w:rPr>
            </w:pPr>
            <w:r w:rsidRPr="001027D2">
              <w:rPr>
                <w:rFonts w:cs="Arial"/>
                <w:lang w:val="en-US"/>
              </w:rPr>
              <w:t>1,77</w:t>
            </w:r>
          </w:p>
        </w:tc>
      </w:tr>
      <w:tr w:rsidR="00F1378F" w:rsidRPr="001027D2" w14:paraId="06D88E8D"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single" w:sz="2" w:space="0" w:color="1F4E79" w:themeColor="accent1" w:themeShade="80"/>
              <w:bottom w:val="nil"/>
            </w:tcBorders>
            <w:shd w:val="clear" w:color="auto" w:fill="auto"/>
            <w:vAlign w:val="center"/>
          </w:tcPr>
          <w:p w14:paraId="3D713944" w14:textId="77777777" w:rsidR="00F1378F" w:rsidRPr="00424FE5" w:rsidRDefault="00F1378F" w:rsidP="00303359">
            <w:pPr>
              <w:pStyle w:val="08-Tabelageral"/>
              <w:jc w:val="left"/>
              <w:rPr>
                <w:b w:val="0"/>
                <w:lang w:val="en-US"/>
              </w:rPr>
            </w:pPr>
            <w:r w:rsidRPr="00424FE5">
              <w:rPr>
                <w:b w:val="0"/>
                <w:lang w:val="en-US"/>
              </w:rPr>
              <w:t>ASSETS</w:t>
            </w:r>
          </w:p>
        </w:tc>
        <w:tc>
          <w:tcPr>
            <w:tcW w:w="708" w:type="dxa"/>
            <w:tcBorders>
              <w:top w:val="single" w:sz="2" w:space="0" w:color="1F4E79" w:themeColor="accent1" w:themeShade="80"/>
              <w:bottom w:val="nil"/>
            </w:tcBorders>
            <w:shd w:val="clear" w:color="auto" w:fill="auto"/>
            <w:vAlign w:val="center"/>
          </w:tcPr>
          <w:p w14:paraId="3BAEB0DB" w14:textId="77777777" w:rsidR="00F1378F" w:rsidRPr="001027D2" w:rsidRDefault="00F1378F" w:rsidP="00303359">
            <w:pPr>
              <w:pStyle w:val="07-Legenda"/>
              <w:jc w:val="center"/>
              <w:cnfStyle w:val="000000100000" w:firstRow="0" w:lastRow="0" w:firstColumn="0" w:lastColumn="0" w:oddVBand="0" w:evenVBand="0" w:oddHBand="1" w:evenHBand="0" w:firstRowFirstColumn="0" w:firstRowLastColumn="0" w:lastRowFirstColumn="0" w:lastRowLastColumn="0"/>
              <w:rPr>
                <w:lang w:val="en-US"/>
              </w:rPr>
            </w:pPr>
          </w:p>
        </w:tc>
        <w:tc>
          <w:tcPr>
            <w:tcW w:w="1134" w:type="dxa"/>
            <w:tcBorders>
              <w:top w:val="single" w:sz="2" w:space="0" w:color="1F4E79" w:themeColor="accent1" w:themeShade="80"/>
              <w:bottom w:val="nil"/>
            </w:tcBorders>
            <w:shd w:val="clear" w:color="auto" w:fill="auto"/>
            <w:vAlign w:val="center"/>
          </w:tcPr>
          <w:p w14:paraId="37C3A284"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lang w:val="en-US"/>
              </w:rPr>
            </w:pPr>
          </w:p>
        </w:tc>
        <w:tc>
          <w:tcPr>
            <w:tcW w:w="1418" w:type="dxa"/>
            <w:tcBorders>
              <w:top w:val="single" w:sz="2" w:space="0" w:color="1F4E79" w:themeColor="accent1" w:themeShade="80"/>
              <w:bottom w:val="nil"/>
            </w:tcBorders>
            <w:shd w:val="clear" w:color="auto" w:fill="auto"/>
            <w:vAlign w:val="center"/>
          </w:tcPr>
          <w:p w14:paraId="673E7D70"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lang w:val="en-US"/>
              </w:rPr>
            </w:pPr>
          </w:p>
        </w:tc>
        <w:tc>
          <w:tcPr>
            <w:tcW w:w="378" w:type="dxa"/>
            <w:tcBorders>
              <w:top w:val="single" w:sz="2" w:space="0" w:color="1F4E79" w:themeColor="accent1" w:themeShade="80"/>
              <w:bottom w:val="nil"/>
            </w:tcBorders>
            <w:shd w:val="clear" w:color="auto" w:fill="auto"/>
            <w:vAlign w:val="center"/>
          </w:tcPr>
          <w:p w14:paraId="635F2992"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lang w:val="en-US"/>
              </w:rPr>
            </w:pPr>
          </w:p>
        </w:tc>
        <w:tc>
          <w:tcPr>
            <w:tcW w:w="1323" w:type="dxa"/>
            <w:tcBorders>
              <w:top w:val="single" w:sz="2" w:space="0" w:color="1F4E79" w:themeColor="accent1" w:themeShade="80"/>
              <w:bottom w:val="nil"/>
            </w:tcBorders>
            <w:shd w:val="clear" w:color="auto" w:fill="auto"/>
            <w:vAlign w:val="center"/>
          </w:tcPr>
          <w:p w14:paraId="54CAB7DB"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lang w:val="en-US"/>
              </w:rPr>
            </w:pPr>
          </w:p>
        </w:tc>
        <w:tc>
          <w:tcPr>
            <w:tcW w:w="1416" w:type="dxa"/>
            <w:tcBorders>
              <w:top w:val="single" w:sz="2" w:space="0" w:color="1F4E79" w:themeColor="accent1" w:themeShade="80"/>
              <w:bottom w:val="nil"/>
            </w:tcBorders>
            <w:shd w:val="clear" w:color="auto" w:fill="auto"/>
            <w:vAlign w:val="center"/>
          </w:tcPr>
          <w:p w14:paraId="7FFC2306" w14:textId="77777777" w:rsidR="00F1378F" w:rsidRPr="001027D2" w:rsidRDefault="00F1378F" w:rsidP="00303359">
            <w:pPr>
              <w:pStyle w:val="07-Legenda"/>
              <w:jc w:val="right"/>
              <w:cnfStyle w:val="000000100000" w:firstRow="0" w:lastRow="0" w:firstColumn="0" w:lastColumn="0" w:oddVBand="0" w:evenVBand="0" w:oddHBand="1" w:evenHBand="0" w:firstRowFirstColumn="0" w:firstRowLastColumn="0" w:lastRowFirstColumn="0" w:lastRowLastColumn="0"/>
              <w:rPr>
                <w:lang w:val="en-US"/>
              </w:rPr>
            </w:pPr>
          </w:p>
        </w:tc>
      </w:tr>
      <w:tr w:rsidR="00F1378F" w:rsidRPr="001027D2" w14:paraId="09586004"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3CE163F5" w14:textId="77777777" w:rsidR="00F1378F" w:rsidRPr="00424FE5" w:rsidRDefault="00F1378F" w:rsidP="00303359">
            <w:pPr>
              <w:pStyle w:val="08-Tabelageral"/>
              <w:spacing w:before="0" w:after="0"/>
              <w:jc w:val="left"/>
              <w:rPr>
                <w:b w:val="0"/>
                <w:lang w:val="en-US"/>
              </w:rPr>
            </w:pPr>
            <w:r w:rsidRPr="00424FE5">
              <w:rPr>
                <w:b w:val="0"/>
                <w:lang w:val="en-US"/>
              </w:rPr>
              <w:t>Cash and cash equivalents</w:t>
            </w:r>
          </w:p>
        </w:tc>
        <w:tc>
          <w:tcPr>
            <w:tcW w:w="708" w:type="dxa"/>
            <w:tcBorders>
              <w:top w:val="nil"/>
              <w:bottom w:val="nil"/>
            </w:tcBorders>
            <w:shd w:val="clear" w:color="auto" w:fill="auto"/>
            <w:vAlign w:val="center"/>
          </w:tcPr>
          <w:p w14:paraId="2DC47257" w14:textId="77777777" w:rsidR="00F1378F" w:rsidRPr="00D52142" w:rsidRDefault="00F1378F" w:rsidP="00303359">
            <w:pPr>
              <w:pStyle w:val="07-Legenda"/>
              <w:spacing w:before="0"/>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lang w:val="en-US"/>
              </w:rPr>
              <w:t>[15]</w:t>
            </w:r>
          </w:p>
        </w:tc>
        <w:tc>
          <w:tcPr>
            <w:tcW w:w="1134" w:type="dxa"/>
            <w:tcBorders>
              <w:top w:val="nil"/>
              <w:bottom w:val="nil"/>
            </w:tcBorders>
            <w:shd w:val="clear" w:color="auto" w:fill="auto"/>
            <w:vAlign w:val="center"/>
          </w:tcPr>
          <w:p w14:paraId="64634041"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r w:rsidRPr="00D52142">
              <w:rPr>
                <w:rFonts w:cs="Arial"/>
                <w:color w:val="auto"/>
                <w:szCs w:val="14"/>
              </w:rPr>
              <w:t>3,153,429</w:t>
            </w:r>
          </w:p>
        </w:tc>
        <w:tc>
          <w:tcPr>
            <w:tcW w:w="1418" w:type="dxa"/>
            <w:tcBorders>
              <w:top w:val="nil"/>
              <w:bottom w:val="nil"/>
            </w:tcBorders>
            <w:shd w:val="clear" w:color="auto" w:fill="auto"/>
            <w:vAlign w:val="center"/>
          </w:tcPr>
          <w:p w14:paraId="4EA4F6D9"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r w:rsidRPr="00D52142">
              <w:rPr>
                <w:rFonts w:cs="Arial"/>
                <w:color w:val="auto"/>
                <w:szCs w:val="14"/>
              </w:rPr>
              <w:t>--</w:t>
            </w:r>
          </w:p>
        </w:tc>
        <w:tc>
          <w:tcPr>
            <w:tcW w:w="378" w:type="dxa"/>
            <w:tcBorders>
              <w:top w:val="nil"/>
              <w:bottom w:val="nil"/>
            </w:tcBorders>
            <w:shd w:val="clear" w:color="auto" w:fill="auto"/>
            <w:vAlign w:val="center"/>
          </w:tcPr>
          <w:p w14:paraId="299EB8A0" w14:textId="77777777" w:rsidR="00F1378F" w:rsidRPr="001027D2" w:rsidRDefault="00F1378F" w:rsidP="00303359">
            <w:pPr>
              <w:pStyle w:val="07-Legenda"/>
              <w:spacing w:before="0"/>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323" w:type="dxa"/>
            <w:tcBorders>
              <w:top w:val="nil"/>
              <w:bottom w:val="nil"/>
            </w:tcBorders>
            <w:shd w:val="clear" w:color="auto" w:fill="auto"/>
            <w:vAlign w:val="center"/>
          </w:tcPr>
          <w:p w14:paraId="491DAB24"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rPr>
              <w:t>4,090,561</w:t>
            </w:r>
          </w:p>
        </w:tc>
        <w:tc>
          <w:tcPr>
            <w:tcW w:w="1416" w:type="dxa"/>
            <w:tcBorders>
              <w:top w:val="nil"/>
              <w:bottom w:val="nil"/>
            </w:tcBorders>
            <w:shd w:val="clear" w:color="auto" w:fill="auto"/>
            <w:vAlign w:val="center"/>
          </w:tcPr>
          <w:p w14:paraId="123B55D4"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rPr>
              <w:t>--</w:t>
            </w:r>
          </w:p>
        </w:tc>
      </w:tr>
      <w:tr w:rsidR="00F1378F" w:rsidRPr="001027D2" w14:paraId="007D7515"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1E681D32" w14:textId="77777777" w:rsidR="00F1378F" w:rsidRPr="00424FE5" w:rsidRDefault="00F1378F" w:rsidP="00303359">
            <w:pPr>
              <w:pStyle w:val="08-Tabelageral"/>
              <w:spacing w:before="0" w:after="0"/>
              <w:jc w:val="left"/>
              <w:rPr>
                <w:rFonts w:cs="Arial"/>
                <w:b w:val="0"/>
                <w:szCs w:val="14"/>
                <w:lang w:val="en-US"/>
              </w:rPr>
            </w:pPr>
            <w:r w:rsidRPr="00424FE5">
              <w:rPr>
                <w:rFonts w:cs="Arial"/>
                <w:b w:val="0"/>
                <w:szCs w:val="14"/>
                <w:lang w:val="en-US"/>
              </w:rPr>
              <w:t>Financial assets measured at amortized cost</w:t>
            </w:r>
          </w:p>
        </w:tc>
        <w:tc>
          <w:tcPr>
            <w:tcW w:w="708" w:type="dxa"/>
            <w:tcBorders>
              <w:top w:val="nil"/>
              <w:bottom w:val="nil"/>
            </w:tcBorders>
            <w:shd w:val="clear" w:color="auto" w:fill="auto"/>
            <w:vAlign w:val="center"/>
          </w:tcPr>
          <w:p w14:paraId="1B34D34B" w14:textId="77777777" w:rsidR="00F1378F" w:rsidRPr="00D52142" w:rsidRDefault="00F1378F" w:rsidP="00303359">
            <w:pPr>
              <w:pStyle w:val="07-Legenda"/>
              <w:spacing w:before="0"/>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52142">
              <w:rPr>
                <w:rFonts w:cs="Arial"/>
                <w:color w:val="auto"/>
                <w:szCs w:val="14"/>
                <w:lang w:val="en-US"/>
              </w:rPr>
              <w:t>[16]</w:t>
            </w:r>
          </w:p>
        </w:tc>
        <w:tc>
          <w:tcPr>
            <w:tcW w:w="1134" w:type="dxa"/>
            <w:tcBorders>
              <w:top w:val="nil"/>
              <w:bottom w:val="nil"/>
            </w:tcBorders>
            <w:shd w:val="clear" w:color="auto" w:fill="auto"/>
            <w:vAlign w:val="center"/>
          </w:tcPr>
          <w:p w14:paraId="549AACB3" w14:textId="77777777" w:rsidR="00F1378F" w:rsidRPr="00D5214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w:t>
            </w:r>
          </w:p>
        </w:tc>
        <w:tc>
          <w:tcPr>
            <w:tcW w:w="1418" w:type="dxa"/>
            <w:tcBorders>
              <w:top w:val="nil"/>
              <w:bottom w:val="nil"/>
            </w:tcBorders>
            <w:shd w:val="clear" w:color="auto" w:fill="auto"/>
            <w:vAlign w:val="center"/>
          </w:tcPr>
          <w:p w14:paraId="4CE041AB" w14:textId="77777777" w:rsidR="00F1378F" w:rsidRPr="00D5214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w:t>
            </w:r>
          </w:p>
        </w:tc>
        <w:tc>
          <w:tcPr>
            <w:tcW w:w="378" w:type="dxa"/>
            <w:tcBorders>
              <w:top w:val="nil"/>
              <w:bottom w:val="nil"/>
            </w:tcBorders>
            <w:shd w:val="clear" w:color="auto" w:fill="auto"/>
            <w:vAlign w:val="center"/>
          </w:tcPr>
          <w:p w14:paraId="52441383" w14:textId="77777777" w:rsidR="00F1378F" w:rsidRPr="001027D2" w:rsidRDefault="00F1378F" w:rsidP="00303359">
            <w:pPr>
              <w:pStyle w:val="07-Legenda"/>
              <w:spacing w:before="0"/>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323" w:type="dxa"/>
            <w:tcBorders>
              <w:top w:val="nil"/>
              <w:bottom w:val="nil"/>
            </w:tcBorders>
            <w:shd w:val="clear" w:color="auto" w:fill="auto"/>
            <w:vAlign w:val="center"/>
          </w:tcPr>
          <w:p w14:paraId="18AD72FE" w14:textId="77777777" w:rsidR="00F1378F" w:rsidRPr="001027D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D52142">
              <w:rPr>
                <w:rFonts w:cs="Arial"/>
                <w:color w:val="auto"/>
                <w:szCs w:val="14"/>
              </w:rPr>
              <w:t>245,101</w:t>
            </w:r>
          </w:p>
        </w:tc>
        <w:tc>
          <w:tcPr>
            <w:tcW w:w="1416" w:type="dxa"/>
            <w:tcBorders>
              <w:top w:val="nil"/>
              <w:bottom w:val="nil"/>
            </w:tcBorders>
            <w:shd w:val="clear" w:color="auto" w:fill="auto"/>
            <w:vAlign w:val="center"/>
          </w:tcPr>
          <w:p w14:paraId="51212B0D" w14:textId="77777777" w:rsidR="00F1378F" w:rsidRPr="001027D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D52142">
              <w:rPr>
                <w:rFonts w:cs="Arial"/>
                <w:color w:val="auto"/>
                <w:szCs w:val="14"/>
              </w:rPr>
              <w:t>204,449</w:t>
            </w:r>
          </w:p>
        </w:tc>
      </w:tr>
      <w:tr w:rsidR="00F1378F" w:rsidRPr="001027D2" w14:paraId="43635F4B"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6801548F" w14:textId="77777777" w:rsidR="00F1378F" w:rsidRPr="00424FE5" w:rsidRDefault="00F1378F" w:rsidP="00303359">
            <w:pPr>
              <w:pStyle w:val="08-Tabelageral"/>
              <w:spacing w:before="0" w:after="0"/>
              <w:jc w:val="left"/>
              <w:rPr>
                <w:rFonts w:cs="Arial"/>
                <w:b w:val="0"/>
                <w:szCs w:val="14"/>
                <w:lang w:val="en-US"/>
              </w:rPr>
            </w:pPr>
            <w:r w:rsidRPr="00424FE5">
              <w:rPr>
                <w:rFonts w:cs="Arial"/>
                <w:b w:val="0"/>
                <w:szCs w:val="14"/>
                <w:lang w:val="en-US"/>
              </w:rPr>
              <w:t>Financial assets at fair value through profit or loss</w:t>
            </w:r>
          </w:p>
        </w:tc>
        <w:tc>
          <w:tcPr>
            <w:tcW w:w="708" w:type="dxa"/>
            <w:tcBorders>
              <w:top w:val="nil"/>
              <w:bottom w:val="nil"/>
            </w:tcBorders>
            <w:shd w:val="clear" w:color="auto" w:fill="auto"/>
            <w:vAlign w:val="center"/>
          </w:tcPr>
          <w:p w14:paraId="1615D90E" w14:textId="77777777" w:rsidR="00F1378F" w:rsidRPr="00D52142" w:rsidRDefault="00F1378F" w:rsidP="00303359">
            <w:pPr>
              <w:pStyle w:val="07-Legenda"/>
              <w:spacing w:before="0"/>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lang w:val="en-US"/>
              </w:rPr>
              <w:t>[16]</w:t>
            </w:r>
          </w:p>
        </w:tc>
        <w:tc>
          <w:tcPr>
            <w:tcW w:w="1134" w:type="dxa"/>
            <w:tcBorders>
              <w:top w:val="nil"/>
              <w:bottom w:val="nil"/>
            </w:tcBorders>
            <w:shd w:val="clear" w:color="auto" w:fill="auto"/>
            <w:vAlign w:val="center"/>
          </w:tcPr>
          <w:p w14:paraId="5F34AAA0"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r w:rsidRPr="00D52142">
              <w:rPr>
                <w:rFonts w:cs="Arial"/>
                <w:color w:val="auto"/>
                <w:szCs w:val="14"/>
              </w:rPr>
              <w:t>--</w:t>
            </w:r>
          </w:p>
        </w:tc>
        <w:tc>
          <w:tcPr>
            <w:tcW w:w="1418" w:type="dxa"/>
            <w:tcBorders>
              <w:top w:val="nil"/>
              <w:bottom w:val="nil"/>
            </w:tcBorders>
            <w:shd w:val="clear" w:color="auto" w:fill="auto"/>
            <w:vAlign w:val="center"/>
          </w:tcPr>
          <w:p w14:paraId="0282B357"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r w:rsidRPr="00D52142">
              <w:rPr>
                <w:rFonts w:cs="Arial"/>
                <w:color w:val="auto"/>
                <w:szCs w:val="14"/>
              </w:rPr>
              <w:t>15,989</w:t>
            </w:r>
          </w:p>
        </w:tc>
        <w:tc>
          <w:tcPr>
            <w:tcW w:w="378" w:type="dxa"/>
            <w:tcBorders>
              <w:top w:val="nil"/>
              <w:bottom w:val="nil"/>
            </w:tcBorders>
            <w:shd w:val="clear" w:color="auto" w:fill="auto"/>
            <w:vAlign w:val="center"/>
          </w:tcPr>
          <w:p w14:paraId="6B26C3B4" w14:textId="77777777" w:rsidR="00F1378F" w:rsidRPr="001027D2" w:rsidRDefault="00F1378F" w:rsidP="00303359">
            <w:pPr>
              <w:pStyle w:val="07-Legenda"/>
              <w:spacing w:before="0"/>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323" w:type="dxa"/>
            <w:tcBorders>
              <w:top w:val="nil"/>
              <w:bottom w:val="nil"/>
            </w:tcBorders>
            <w:shd w:val="clear" w:color="auto" w:fill="auto"/>
            <w:vAlign w:val="center"/>
          </w:tcPr>
          <w:p w14:paraId="492ECBF3" w14:textId="77777777" w:rsidR="00F1378F" w:rsidRPr="001027D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rPr>
              <w:t>--</w:t>
            </w:r>
          </w:p>
        </w:tc>
        <w:tc>
          <w:tcPr>
            <w:tcW w:w="1416" w:type="dxa"/>
            <w:tcBorders>
              <w:top w:val="nil"/>
              <w:bottom w:val="nil"/>
            </w:tcBorders>
            <w:shd w:val="clear" w:color="auto" w:fill="auto"/>
            <w:vAlign w:val="center"/>
          </w:tcPr>
          <w:p w14:paraId="235307EA" w14:textId="77777777" w:rsidR="00F1378F" w:rsidRPr="001027D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bCs/>
                <w:szCs w:val="14"/>
                <w:lang w:val="en-US"/>
              </w:rPr>
            </w:pPr>
            <w:r w:rsidRPr="00D52142">
              <w:rPr>
                <w:rFonts w:cs="Arial"/>
                <w:color w:val="auto"/>
                <w:szCs w:val="14"/>
              </w:rPr>
              <w:t>14,011</w:t>
            </w:r>
          </w:p>
        </w:tc>
      </w:tr>
      <w:tr w:rsidR="00F1378F" w:rsidRPr="001027D2" w14:paraId="553DC8D3"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564B9E6E" w14:textId="77777777" w:rsidR="00F1378F" w:rsidRPr="00424FE5" w:rsidRDefault="00F1378F" w:rsidP="00303359">
            <w:pPr>
              <w:pStyle w:val="08-Tabelageral"/>
              <w:spacing w:before="0" w:after="0"/>
              <w:jc w:val="left"/>
              <w:rPr>
                <w:rFonts w:cs="Arial"/>
                <w:b w:val="0"/>
                <w:szCs w:val="14"/>
                <w:lang w:val="en-US"/>
              </w:rPr>
            </w:pPr>
            <w:r w:rsidRPr="00424FE5">
              <w:rPr>
                <w:rFonts w:cs="Arial"/>
                <w:b w:val="0"/>
                <w:szCs w:val="14"/>
                <w:lang w:val="en-US"/>
              </w:rPr>
              <w:t>Commissions receivable</w:t>
            </w:r>
          </w:p>
        </w:tc>
        <w:tc>
          <w:tcPr>
            <w:tcW w:w="708" w:type="dxa"/>
            <w:tcBorders>
              <w:top w:val="nil"/>
              <w:bottom w:val="nil"/>
            </w:tcBorders>
            <w:shd w:val="clear" w:color="auto" w:fill="auto"/>
            <w:vAlign w:val="center"/>
          </w:tcPr>
          <w:p w14:paraId="2E09C82A" w14:textId="77777777" w:rsidR="00F1378F" w:rsidRPr="00D52142" w:rsidRDefault="00F1378F" w:rsidP="00303359">
            <w:pPr>
              <w:pStyle w:val="07-Legenda"/>
              <w:spacing w:before="0"/>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52142">
              <w:rPr>
                <w:rFonts w:cs="Arial"/>
                <w:color w:val="auto"/>
                <w:szCs w:val="14"/>
                <w:lang w:val="en-US"/>
              </w:rPr>
              <w:t>[18]</w:t>
            </w:r>
          </w:p>
        </w:tc>
        <w:tc>
          <w:tcPr>
            <w:tcW w:w="1134" w:type="dxa"/>
            <w:tcBorders>
              <w:top w:val="nil"/>
              <w:bottom w:val="nil"/>
            </w:tcBorders>
            <w:shd w:val="clear" w:color="auto" w:fill="auto"/>
            <w:vAlign w:val="center"/>
          </w:tcPr>
          <w:p w14:paraId="4850C3CE" w14:textId="77777777" w:rsidR="00F1378F" w:rsidRPr="00D5214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749,027</w:t>
            </w:r>
          </w:p>
        </w:tc>
        <w:tc>
          <w:tcPr>
            <w:tcW w:w="1418" w:type="dxa"/>
            <w:tcBorders>
              <w:top w:val="nil"/>
              <w:bottom w:val="nil"/>
            </w:tcBorders>
            <w:shd w:val="clear" w:color="auto" w:fill="auto"/>
            <w:vAlign w:val="center"/>
          </w:tcPr>
          <w:p w14:paraId="5D7499CA" w14:textId="77777777" w:rsidR="00F1378F" w:rsidRPr="00D5214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669,629</w:t>
            </w:r>
          </w:p>
        </w:tc>
        <w:tc>
          <w:tcPr>
            <w:tcW w:w="378" w:type="dxa"/>
            <w:tcBorders>
              <w:top w:val="nil"/>
              <w:bottom w:val="nil"/>
            </w:tcBorders>
            <w:shd w:val="clear" w:color="auto" w:fill="auto"/>
            <w:vAlign w:val="center"/>
          </w:tcPr>
          <w:p w14:paraId="5D3CC00F" w14:textId="77777777" w:rsidR="00F1378F" w:rsidRPr="001027D2" w:rsidRDefault="00F1378F" w:rsidP="00303359">
            <w:pPr>
              <w:pStyle w:val="07-Legenda"/>
              <w:spacing w:before="0"/>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323" w:type="dxa"/>
            <w:tcBorders>
              <w:top w:val="nil"/>
              <w:bottom w:val="nil"/>
            </w:tcBorders>
            <w:shd w:val="clear" w:color="auto" w:fill="auto"/>
            <w:vAlign w:val="center"/>
          </w:tcPr>
          <w:p w14:paraId="7EA0EBF1" w14:textId="77777777" w:rsidR="00F1378F" w:rsidRPr="001027D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D52142">
              <w:rPr>
                <w:rFonts w:cs="Arial"/>
                <w:color w:val="auto"/>
                <w:szCs w:val="14"/>
              </w:rPr>
              <w:t>1,026,158</w:t>
            </w:r>
          </w:p>
        </w:tc>
        <w:tc>
          <w:tcPr>
            <w:tcW w:w="1416" w:type="dxa"/>
            <w:tcBorders>
              <w:top w:val="nil"/>
              <w:bottom w:val="nil"/>
            </w:tcBorders>
            <w:shd w:val="clear" w:color="auto" w:fill="auto"/>
            <w:vAlign w:val="center"/>
          </w:tcPr>
          <w:p w14:paraId="7E887D59" w14:textId="77777777" w:rsidR="00F1378F" w:rsidRPr="001027D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D52142">
              <w:rPr>
                <w:rFonts w:cs="Arial"/>
                <w:color w:val="auto"/>
                <w:szCs w:val="14"/>
              </w:rPr>
              <w:t>698,435</w:t>
            </w:r>
          </w:p>
        </w:tc>
      </w:tr>
      <w:tr w:rsidR="00F1378F" w:rsidRPr="001027D2" w14:paraId="692BCD70"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3E4E2C7B" w14:textId="77777777" w:rsidR="00F1378F" w:rsidRPr="00424FE5" w:rsidRDefault="00F1378F" w:rsidP="00303359">
            <w:pPr>
              <w:pStyle w:val="08-Tabelageral"/>
              <w:spacing w:before="0" w:after="0"/>
              <w:jc w:val="left"/>
              <w:rPr>
                <w:rFonts w:cs="Arial"/>
                <w:b w:val="0"/>
                <w:szCs w:val="14"/>
                <w:lang w:val="en-US"/>
              </w:rPr>
            </w:pPr>
            <w:r w:rsidRPr="00424FE5">
              <w:rPr>
                <w:rFonts w:cs="Arial"/>
                <w:b w:val="0"/>
                <w:szCs w:val="14"/>
                <w:lang w:val="en-US"/>
              </w:rPr>
              <w:t>Dividends/interest on equity receivable</w:t>
            </w:r>
          </w:p>
        </w:tc>
        <w:tc>
          <w:tcPr>
            <w:tcW w:w="708" w:type="dxa"/>
            <w:tcBorders>
              <w:top w:val="nil"/>
              <w:bottom w:val="nil"/>
            </w:tcBorders>
            <w:shd w:val="clear" w:color="auto" w:fill="auto"/>
            <w:vAlign w:val="center"/>
          </w:tcPr>
          <w:p w14:paraId="580D3EC1" w14:textId="77777777" w:rsidR="00F1378F" w:rsidRPr="00D52142" w:rsidRDefault="00F1378F" w:rsidP="00303359">
            <w:pPr>
              <w:pStyle w:val="07-Legenda"/>
              <w:spacing w:before="0"/>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lang w:val="en-US"/>
              </w:rPr>
              <w:t>[17]</w:t>
            </w:r>
          </w:p>
        </w:tc>
        <w:tc>
          <w:tcPr>
            <w:tcW w:w="1134" w:type="dxa"/>
            <w:tcBorders>
              <w:top w:val="nil"/>
              <w:bottom w:val="nil"/>
            </w:tcBorders>
            <w:shd w:val="clear" w:color="auto" w:fill="auto"/>
            <w:vAlign w:val="center"/>
          </w:tcPr>
          <w:p w14:paraId="0F2D4450"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r w:rsidRPr="00D52142">
              <w:rPr>
                <w:rFonts w:cs="Arial"/>
                <w:color w:val="auto"/>
                <w:szCs w:val="14"/>
              </w:rPr>
              <w:t>--</w:t>
            </w:r>
          </w:p>
        </w:tc>
        <w:tc>
          <w:tcPr>
            <w:tcW w:w="1418" w:type="dxa"/>
            <w:tcBorders>
              <w:top w:val="nil"/>
              <w:bottom w:val="nil"/>
            </w:tcBorders>
            <w:shd w:val="clear" w:color="auto" w:fill="auto"/>
            <w:vAlign w:val="center"/>
          </w:tcPr>
          <w:p w14:paraId="56A26E81"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r w:rsidRPr="00D52142">
              <w:rPr>
                <w:rFonts w:cs="Arial"/>
                <w:color w:val="auto"/>
                <w:szCs w:val="14"/>
              </w:rPr>
              <w:t>--</w:t>
            </w:r>
          </w:p>
        </w:tc>
        <w:tc>
          <w:tcPr>
            <w:tcW w:w="378" w:type="dxa"/>
            <w:tcBorders>
              <w:top w:val="nil"/>
              <w:bottom w:val="nil"/>
            </w:tcBorders>
            <w:shd w:val="clear" w:color="auto" w:fill="auto"/>
            <w:vAlign w:val="center"/>
          </w:tcPr>
          <w:p w14:paraId="3076229B" w14:textId="77777777" w:rsidR="00F1378F" w:rsidRPr="001027D2" w:rsidRDefault="00F1378F" w:rsidP="00303359">
            <w:pPr>
              <w:pStyle w:val="07-Legenda"/>
              <w:spacing w:before="0"/>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323" w:type="dxa"/>
            <w:tcBorders>
              <w:top w:val="nil"/>
              <w:bottom w:val="nil"/>
            </w:tcBorders>
            <w:shd w:val="clear" w:color="auto" w:fill="auto"/>
            <w:vAlign w:val="center"/>
          </w:tcPr>
          <w:p w14:paraId="3F1A62AF" w14:textId="77777777" w:rsidR="00F1378F" w:rsidRPr="001027D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bCs/>
                <w:szCs w:val="14"/>
                <w:lang w:val="en-US"/>
              </w:rPr>
            </w:pPr>
            <w:r w:rsidRPr="001027D2">
              <w:rPr>
                <w:rFonts w:cs="Arial"/>
                <w:bCs/>
                <w:szCs w:val="14"/>
                <w:lang w:val="en-US"/>
              </w:rPr>
              <w:t xml:space="preserve">              1,648</w:t>
            </w:r>
          </w:p>
        </w:tc>
        <w:tc>
          <w:tcPr>
            <w:tcW w:w="1416" w:type="dxa"/>
            <w:tcBorders>
              <w:top w:val="nil"/>
              <w:bottom w:val="nil"/>
            </w:tcBorders>
            <w:shd w:val="clear" w:color="auto" w:fill="auto"/>
            <w:vAlign w:val="center"/>
          </w:tcPr>
          <w:p w14:paraId="7248AD43" w14:textId="77777777" w:rsidR="00F1378F" w:rsidRPr="001027D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b/>
                <w:bCs/>
                <w:szCs w:val="14"/>
                <w:lang w:val="en-US"/>
              </w:rPr>
            </w:pPr>
            <w:r w:rsidRPr="001027D2">
              <w:rPr>
                <w:rFonts w:cs="Arial"/>
                <w:b/>
                <w:bCs/>
                <w:szCs w:val="14"/>
                <w:lang w:val="en-US"/>
              </w:rPr>
              <w:t>--</w:t>
            </w:r>
          </w:p>
        </w:tc>
      </w:tr>
      <w:tr w:rsidR="00F1378F" w:rsidRPr="001027D2" w14:paraId="77EE1839"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50752352" w14:textId="77777777" w:rsidR="00F1378F" w:rsidRPr="00424FE5" w:rsidRDefault="00F1378F" w:rsidP="00303359">
            <w:pPr>
              <w:pStyle w:val="08-Tabelageral"/>
              <w:spacing w:before="0" w:after="0"/>
              <w:jc w:val="left"/>
              <w:rPr>
                <w:rFonts w:cs="Arial"/>
                <w:b w:val="0"/>
                <w:szCs w:val="14"/>
                <w:lang w:val="en-US"/>
              </w:rPr>
            </w:pPr>
          </w:p>
        </w:tc>
        <w:tc>
          <w:tcPr>
            <w:tcW w:w="708" w:type="dxa"/>
            <w:tcBorders>
              <w:top w:val="nil"/>
              <w:bottom w:val="nil"/>
            </w:tcBorders>
            <w:shd w:val="clear" w:color="auto" w:fill="auto"/>
            <w:vAlign w:val="center"/>
          </w:tcPr>
          <w:p w14:paraId="38D8CE44" w14:textId="77777777" w:rsidR="00F1378F" w:rsidRPr="00D52142" w:rsidRDefault="00F1378F" w:rsidP="00303359">
            <w:pPr>
              <w:pStyle w:val="07-Legenda"/>
              <w:spacing w:before="0"/>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34" w:type="dxa"/>
            <w:tcBorders>
              <w:top w:val="nil"/>
              <w:bottom w:val="nil"/>
            </w:tcBorders>
            <w:shd w:val="clear" w:color="auto" w:fill="auto"/>
            <w:vAlign w:val="center"/>
          </w:tcPr>
          <w:p w14:paraId="706DD97F" w14:textId="77777777" w:rsidR="00F1378F" w:rsidRPr="00D5214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413DD253" w14:textId="77777777" w:rsidR="00F1378F" w:rsidRPr="00D5214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szCs w:val="14"/>
              </w:rPr>
            </w:pPr>
          </w:p>
        </w:tc>
        <w:tc>
          <w:tcPr>
            <w:tcW w:w="378" w:type="dxa"/>
            <w:tcBorders>
              <w:top w:val="nil"/>
              <w:bottom w:val="nil"/>
            </w:tcBorders>
            <w:shd w:val="clear" w:color="auto" w:fill="auto"/>
            <w:vAlign w:val="center"/>
          </w:tcPr>
          <w:p w14:paraId="7BBA9749" w14:textId="77777777" w:rsidR="00F1378F" w:rsidRPr="001027D2" w:rsidRDefault="00F1378F" w:rsidP="00303359">
            <w:pPr>
              <w:pStyle w:val="07-Legenda"/>
              <w:spacing w:before="0"/>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323" w:type="dxa"/>
            <w:tcBorders>
              <w:top w:val="nil"/>
              <w:bottom w:val="nil"/>
            </w:tcBorders>
            <w:shd w:val="clear" w:color="auto" w:fill="auto"/>
            <w:vAlign w:val="center"/>
          </w:tcPr>
          <w:p w14:paraId="404AC341" w14:textId="77777777" w:rsidR="00F1378F" w:rsidRPr="001027D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szCs w:val="14"/>
                <w:lang w:val="en-US"/>
              </w:rPr>
            </w:pPr>
          </w:p>
        </w:tc>
        <w:tc>
          <w:tcPr>
            <w:tcW w:w="1416" w:type="dxa"/>
            <w:tcBorders>
              <w:top w:val="nil"/>
              <w:bottom w:val="nil"/>
            </w:tcBorders>
            <w:shd w:val="clear" w:color="auto" w:fill="auto"/>
            <w:vAlign w:val="center"/>
          </w:tcPr>
          <w:p w14:paraId="0F3178A5" w14:textId="77777777" w:rsidR="00F1378F" w:rsidRPr="001027D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bCs/>
                <w:szCs w:val="14"/>
                <w:lang w:val="en-US"/>
              </w:rPr>
            </w:pPr>
          </w:p>
        </w:tc>
      </w:tr>
      <w:tr w:rsidR="00F1378F" w:rsidRPr="001027D2" w14:paraId="64AB8420"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04242B16" w14:textId="77777777" w:rsidR="00F1378F" w:rsidRPr="00424FE5" w:rsidRDefault="00F1378F" w:rsidP="00303359">
            <w:pPr>
              <w:pStyle w:val="08-Tabelageral"/>
              <w:spacing w:before="0" w:after="0"/>
              <w:jc w:val="left"/>
              <w:rPr>
                <w:rFonts w:cs="Arial"/>
                <w:b w:val="0"/>
                <w:szCs w:val="14"/>
                <w:lang w:val="en-US"/>
              </w:rPr>
            </w:pPr>
            <w:r w:rsidRPr="00424FE5">
              <w:rPr>
                <w:rFonts w:cs="Arial"/>
                <w:b w:val="0"/>
                <w:szCs w:val="14"/>
                <w:lang w:val="en-US"/>
              </w:rPr>
              <w:t>LIABILITIES</w:t>
            </w:r>
          </w:p>
        </w:tc>
        <w:tc>
          <w:tcPr>
            <w:tcW w:w="708" w:type="dxa"/>
            <w:tcBorders>
              <w:top w:val="nil"/>
              <w:bottom w:val="nil"/>
            </w:tcBorders>
            <w:shd w:val="clear" w:color="auto" w:fill="auto"/>
            <w:vAlign w:val="center"/>
          </w:tcPr>
          <w:p w14:paraId="7A959F84" w14:textId="77777777" w:rsidR="00F1378F" w:rsidRPr="00D52142" w:rsidRDefault="00F1378F" w:rsidP="00303359">
            <w:pPr>
              <w:pStyle w:val="07-Legenda"/>
              <w:spacing w:before="0"/>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134" w:type="dxa"/>
            <w:tcBorders>
              <w:top w:val="nil"/>
              <w:bottom w:val="nil"/>
            </w:tcBorders>
            <w:shd w:val="clear" w:color="auto" w:fill="auto"/>
            <w:vAlign w:val="center"/>
          </w:tcPr>
          <w:p w14:paraId="59157174"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p>
        </w:tc>
        <w:tc>
          <w:tcPr>
            <w:tcW w:w="1418" w:type="dxa"/>
            <w:tcBorders>
              <w:top w:val="nil"/>
              <w:bottom w:val="nil"/>
            </w:tcBorders>
            <w:shd w:val="clear" w:color="auto" w:fill="auto"/>
            <w:vAlign w:val="center"/>
          </w:tcPr>
          <w:p w14:paraId="26AE5B90"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p>
        </w:tc>
        <w:tc>
          <w:tcPr>
            <w:tcW w:w="378" w:type="dxa"/>
            <w:tcBorders>
              <w:top w:val="nil"/>
              <w:bottom w:val="nil"/>
            </w:tcBorders>
            <w:shd w:val="clear" w:color="auto" w:fill="auto"/>
            <w:vAlign w:val="center"/>
          </w:tcPr>
          <w:p w14:paraId="09FB76C9" w14:textId="77777777" w:rsidR="00F1378F" w:rsidRPr="001027D2" w:rsidRDefault="00F1378F" w:rsidP="00303359">
            <w:pPr>
              <w:pStyle w:val="07-Legenda"/>
              <w:spacing w:before="0"/>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323" w:type="dxa"/>
            <w:tcBorders>
              <w:top w:val="nil"/>
              <w:bottom w:val="nil"/>
            </w:tcBorders>
            <w:shd w:val="clear" w:color="auto" w:fill="auto"/>
            <w:vAlign w:val="center"/>
          </w:tcPr>
          <w:p w14:paraId="0F08BDD6" w14:textId="77777777" w:rsidR="00F1378F" w:rsidRPr="001027D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b/>
                <w:szCs w:val="14"/>
                <w:lang w:val="en-US"/>
              </w:rPr>
            </w:pPr>
          </w:p>
        </w:tc>
        <w:tc>
          <w:tcPr>
            <w:tcW w:w="1416" w:type="dxa"/>
            <w:tcBorders>
              <w:top w:val="nil"/>
              <w:bottom w:val="nil"/>
            </w:tcBorders>
            <w:shd w:val="clear" w:color="auto" w:fill="auto"/>
            <w:vAlign w:val="center"/>
          </w:tcPr>
          <w:p w14:paraId="5D6772C9" w14:textId="77777777" w:rsidR="00F1378F" w:rsidRPr="001027D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b/>
                <w:bCs/>
                <w:szCs w:val="14"/>
                <w:lang w:val="en-US"/>
              </w:rPr>
            </w:pPr>
          </w:p>
        </w:tc>
      </w:tr>
      <w:tr w:rsidR="00F1378F" w:rsidRPr="001027D2" w14:paraId="1CD81F06"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22F8AA2D" w14:textId="77777777" w:rsidR="00F1378F" w:rsidRPr="00424FE5" w:rsidRDefault="00F1378F" w:rsidP="00303359">
            <w:pPr>
              <w:pStyle w:val="08-Tabelageral"/>
              <w:spacing w:before="0" w:after="0"/>
              <w:jc w:val="left"/>
              <w:rPr>
                <w:rFonts w:cs="Arial"/>
                <w:b w:val="0"/>
                <w:szCs w:val="14"/>
                <w:lang w:val="en-US"/>
              </w:rPr>
            </w:pPr>
            <w:r w:rsidRPr="00424FE5">
              <w:rPr>
                <w:rFonts w:cs="Arial"/>
                <w:b w:val="0"/>
                <w:szCs w:val="14"/>
                <w:lang w:val="en-US"/>
              </w:rPr>
              <w:t>Dividends payable</w:t>
            </w:r>
          </w:p>
        </w:tc>
        <w:tc>
          <w:tcPr>
            <w:tcW w:w="708" w:type="dxa"/>
            <w:tcBorders>
              <w:top w:val="nil"/>
              <w:bottom w:val="nil"/>
            </w:tcBorders>
            <w:shd w:val="clear" w:color="auto" w:fill="auto"/>
            <w:vAlign w:val="center"/>
          </w:tcPr>
          <w:p w14:paraId="38A53F10" w14:textId="77777777" w:rsidR="00F1378F" w:rsidRPr="00D52142" w:rsidRDefault="00F1378F" w:rsidP="00303359">
            <w:pPr>
              <w:pStyle w:val="07-Legenda"/>
              <w:spacing w:before="0"/>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52142">
              <w:rPr>
                <w:rFonts w:cs="Arial"/>
                <w:color w:val="auto"/>
                <w:szCs w:val="14"/>
                <w:lang w:val="en-US"/>
              </w:rPr>
              <w:t>[21]</w:t>
            </w:r>
          </w:p>
        </w:tc>
        <w:tc>
          <w:tcPr>
            <w:tcW w:w="1134" w:type="dxa"/>
            <w:tcBorders>
              <w:top w:val="nil"/>
              <w:bottom w:val="nil"/>
            </w:tcBorders>
            <w:shd w:val="clear" w:color="auto" w:fill="auto"/>
            <w:vAlign w:val="center"/>
          </w:tcPr>
          <w:p w14:paraId="367123ED" w14:textId="77777777" w:rsidR="00F1378F" w:rsidRPr="00D5214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426</w:t>
            </w:r>
          </w:p>
        </w:tc>
        <w:tc>
          <w:tcPr>
            <w:tcW w:w="1418" w:type="dxa"/>
            <w:tcBorders>
              <w:top w:val="nil"/>
              <w:bottom w:val="nil"/>
            </w:tcBorders>
            <w:shd w:val="clear" w:color="auto" w:fill="auto"/>
            <w:vAlign w:val="center"/>
          </w:tcPr>
          <w:p w14:paraId="2D7C1025" w14:textId="77777777" w:rsidR="00F1378F" w:rsidRPr="00D5214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szCs w:val="14"/>
              </w:rPr>
            </w:pPr>
            <w:r w:rsidRPr="00D52142">
              <w:rPr>
                <w:rFonts w:cs="Arial"/>
                <w:color w:val="auto"/>
                <w:szCs w:val="14"/>
              </w:rPr>
              <w:t>--</w:t>
            </w:r>
          </w:p>
        </w:tc>
        <w:tc>
          <w:tcPr>
            <w:tcW w:w="378" w:type="dxa"/>
            <w:tcBorders>
              <w:top w:val="nil"/>
              <w:bottom w:val="nil"/>
            </w:tcBorders>
            <w:shd w:val="clear" w:color="auto" w:fill="auto"/>
            <w:vAlign w:val="center"/>
          </w:tcPr>
          <w:p w14:paraId="0B841524" w14:textId="77777777" w:rsidR="00F1378F" w:rsidRPr="001027D2" w:rsidRDefault="00F1378F" w:rsidP="00303359">
            <w:pPr>
              <w:pStyle w:val="07-Legenda"/>
              <w:spacing w:before="0"/>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323" w:type="dxa"/>
            <w:tcBorders>
              <w:top w:val="nil"/>
              <w:bottom w:val="nil"/>
            </w:tcBorders>
            <w:shd w:val="clear" w:color="auto" w:fill="auto"/>
            <w:vAlign w:val="center"/>
          </w:tcPr>
          <w:p w14:paraId="652BB44F" w14:textId="77777777" w:rsidR="00F1378F" w:rsidRPr="001027D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D52142">
              <w:rPr>
                <w:rFonts w:cs="Arial"/>
                <w:color w:val="auto"/>
                <w:szCs w:val="14"/>
              </w:rPr>
              <w:t>1,831,691</w:t>
            </w:r>
          </w:p>
        </w:tc>
        <w:tc>
          <w:tcPr>
            <w:tcW w:w="1416" w:type="dxa"/>
            <w:tcBorders>
              <w:top w:val="nil"/>
              <w:bottom w:val="nil"/>
            </w:tcBorders>
            <w:shd w:val="clear" w:color="auto" w:fill="auto"/>
            <w:vAlign w:val="center"/>
          </w:tcPr>
          <w:p w14:paraId="58B1174F" w14:textId="77777777" w:rsidR="00F1378F" w:rsidRPr="001027D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D52142">
              <w:rPr>
                <w:rFonts w:cs="Arial"/>
                <w:color w:val="auto"/>
                <w:szCs w:val="14"/>
              </w:rPr>
              <w:t>--</w:t>
            </w:r>
          </w:p>
        </w:tc>
      </w:tr>
      <w:tr w:rsidR="00F1378F" w:rsidRPr="001027D2" w14:paraId="2F86AD95"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2A2ADD2E" w14:textId="77777777" w:rsidR="00F1378F" w:rsidRPr="00424FE5" w:rsidRDefault="00F1378F" w:rsidP="00303359">
            <w:pPr>
              <w:pStyle w:val="08-Tabelageral"/>
              <w:spacing w:before="0" w:after="0"/>
              <w:jc w:val="left"/>
              <w:rPr>
                <w:rFonts w:cs="Arial"/>
                <w:b w:val="0"/>
                <w:szCs w:val="14"/>
                <w:lang w:val="en-US"/>
              </w:rPr>
            </w:pPr>
            <w:r w:rsidRPr="00424FE5">
              <w:rPr>
                <w:rFonts w:cs="Arial"/>
                <w:b w:val="0"/>
                <w:szCs w:val="14"/>
                <w:lang w:val="en-US"/>
              </w:rPr>
              <w:t>Current tax liabilities</w:t>
            </w:r>
          </w:p>
        </w:tc>
        <w:tc>
          <w:tcPr>
            <w:tcW w:w="708" w:type="dxa"/>
            <w:tcBorders>
              <w:top w:val="nil"/>
              <w:bottom w:val="nil"/>
            </w:tcBorders>
            <w:shd w:val="clear" w:color="auto" w:fill="auto"/>
            <w:vAlign w:val="center"/>
          </w:tcPr>
          <w:p w14:paraId="497409CC" w14:textId="77777777" w:rsidR="00F1378F" w:rsidRPr="00D52142" w:rsidRDefault="00F1378F" w:rsidP="00303359">
            <w:pPr>
              <w:pStyle w:val="07-Legenda"/>
              <w:spacing w:before="0"/>
              <w:jc w:val="center"/>
              <w:cnfStyle w:val="000000000000" w:firstRow="0" w:lastRow="0" w:firstColumn="0" w:lastColumn="0" w:oddVBand="0" w:evenVBand="0" w:oddHBand="0" w:evenHBand="0" w:firstRowFirstColumn="0" w:firstRowLastColumn="0" w:lastRowFirstColumn="0" w:lastRowLastColumn="0"/>
              <w:rPr>
                <w:rFonts w:cs="Arial"/>
                <w:szCs w:val="14"/>
                <w:lang w:val="en-US"/>
              </w:rPr>
            </w:pPr>
            <w:r w:rsidRPr="00D52142">
              <w:rPr>
                <w:rFonts w:cs="Arial"/>
                <w:color w:val="auto"/>
                <w:szCs w:val="14"/>
                <w:lang w:val="en-US"/>
              </w:rPr>
              <w:t>[12]</w:t>
            </w:r>
          </w:p>
        </w:tc>
        <w:tc>
          <w:tcPr>
            <w:tcW w:w="1134" w:type="dxa"/>
            <w:tcBorders>
              <w:top w:val="nil"/>
              <w:bottom w:val="nil"/>
            </w:tcBorders>
            <w:shd w:val="clear" w:color="auto" w:fill="auto"/>
            <w:vAlign w:val="center"/>
          </w:tcPr>
          <w:p w14:paraId="03A8BA05"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r w:rsidRPr="001027D2">
              <w:t>255,364</w:t>
            </w:r>
          </w:p>
        </w:tc>
        <w:tc>
          <w:tcPr>
            <w:tcW w:w="1418" w:type="dxa"/>
            <w:tcBorders>
              <w:top w:val="nil"/>
              <w:bottom w:val="nil"/>
            </w:tcBorders>
            <w:shd w:val="clear" w:color="auto" w:fill="auto"/>
            <w:vAlign w:val="center"/>
          </w:tcPr>
          <w:p w14:paraId="7AF4FC4C"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r w:rsidRPr="001027D2">
              <w:t>--</w:t>
            </w:r>
          </w:p>
        </w:tc>
        <w:tc>
          <w:tcPr>
            <w:tcW w:w="378" w:type="dxa"/>
            <w:tcBorders>
              <w:top w:val="nil"/>
              <w:bottom w:val="nil"/>
            </w:tcBorders>
            <w:shd w:val="clear" w:color="auto" w:fill="auto"/>
            <w:vAlign w:val="center"/>
          </w:tcPr>
          <w:p w14:paraId="237FEF70" w14:textId="77777777" w:rsidR="00F1378F" w:rsidRPr="001027D2" w:rsidRDefault="00F1378F" w:rsidP="00303359">
            <w:pPr>
              <w:pStyle w:val="07-Legenda"/>
              <w:spacing w:before="0"/>
              <w:jc w:val="right"/>
              <w:cnfStyle w:val="000000000000" w:firstRow="0" w:lastRow="0" w:firstColumn="0" w:lastColumn="0" w:oddVBand="0" w:evenVBand="0" w:oddHBand="0" w:evenHBand="0" w:firstRowFirstColumn="0" w:firstRowLastColumn="0" w:lastRowFirstColumn="0" w:lastRowLastColumn="0"/>
              <w:rPr>
                <w:rFonts w:cs="Arial"/>
                <w:szCs w:val="14"/>
                <w:lang w:val="en-US"/>
              </w:rPr>
            </w:pPr>
          </w:p>
        </w:tc>
        <w:tc>
          <w:tcPr>
            <w:tcW w:w="1323" w:type="dxa"/>
            <w:tcBorders>
              <w:top w:val="nil"/>
              <w:bottom w:val="nil"/>
            </w:tcBorders>
            <w:shd w:val="clear" w:color="auto" w:fill="auto"/>
            <w:vAlign w:val="center"/>
          </w:tcPr>
          <w:p w14:paraId="7E117107" w14:textId="77777777" w:rsidR="00F1378F" w:rsidRPr="001027D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b/>
                <w:szCs w:val="14"/>
                <w:lang w:val="en-US"/>
              </w:rPr>
            </w:pPr>
            <w:r w:rsidRPr="00D52142">
              <w:rPr>
                <w:rFonts w:cs="Arial"/>
                <w:color w:val="auto"/>
                <w:szCs w:val="14"/>
              </w:rPr>
              <w:t>762,519</w:t>
            </w:r>
          </w:p>
        </w:tc>
        <w:tc>
          <w:tcPr>
            <w:tcW w:w="1416" w:type="dxa"/>
            <w:tcBorders>
              <w:top w:val="nil"/>
              <w:bottom w:val="nil"/>
            </w:tcBorders>
            <w:shd w:val="clear" w:color="auto" w:fill="auto"/>
            <w:vAlign w:val="center"/>
          </w:tcPr>
          <w:p w14:paraId="7E2A1579" w14:textId="77777777" w:rsidR="00F1378F" w:rsidRPr="001027D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b/>
                <w:bCs/>
                <w:szCs w:val="14"/>
                <w:lang w:val="en-US"/>
              </w:rPr>
            </w:pPr>
            <w:r w:rsidRPr="00D52142">
              <w:rPr>
                <w:rFonts w:cs="Arial"/>
                <w:color w:val="auto"/>
                <w:szCs w:val="14"/>
              </w:rPr>
              <w:t>--</w:t>
            </w:r>
          </w:p>
        </w:tc>
      </w:tr>
      <w:tr w:rsidR="00F1378F" w:rsidRPr="001027D2" w14:paraId="3FE7F799" w14:textId="77777777" w:rsidTr="00303359">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nil"/>
            </w:tcBorders>
            <w:shd w:val="clear" w:color="auto" w:fill="auto"/>
            <w:vAlign w:val="center"/>
          </w:tcPr>
          <w:p w14:paraId="5CBDF2E3" w14:textId="77777777" w:rsidR="00F1378F" w:rsidRPr="00424FE5" w:rsidRDefault="00F1378F" w:rsidP="00303359">
            <w:pPr>
              <w:pStyle w:val="08-Tabelageral"/>
              <w:spacing w:before="0" w:after="0"/>
              <w:jc w:val="left"/>
              <w:rPr>
                <w:rFonts w:cs="Arial"/>
                <w:b w:val="0"/>
                <w:szCs w:val="14"/>
                <w:lang w:val="en-US"/>
              </w:rPr>
            </w:pPr>
            <w:r w:rsidRPr="00424FE5">
              <w:rPr>
                <w:rFonts w:cs="Arial"/>
                <w:b w:val="0"/>
                <w:szCs w:val="14"/>
                <w:lang w:val="en-US"/>
              </w:rPr>
              <w:t>Unearned commissions</w:t>
            </w:r>
          </w:p>
        </w:tc>
        <w:tc>
          <w:tcPr>
            <w:tcW w:w="708" w:type="dxa"/>
            <w:tcBorders>
              <w:top w:val="nil"/>
              <w:bottom w:val="nil"/>
            </w:tcBorders>
            <w:shd w:val="clear" w:color="auto" w:fill="auto"/>
            <w:vAlign w:val="center"/>
          </w:tcPr>
          <w:p w14:paraId="7E1BCC6C" w14:textId="77777777" w:rsidR="00F1378F" w:rsidRPr="00D52142" w:rsidRDefault="00F1378F" w:rsidP="00303359">
            <w:pPr>
              <w:pStyle w:val="07-Legenda"/>
              <w:spacing w:before="0"/>
              <w:jc w:val="center"/>
              <w:cnfStyle w:val="000000100000" w:firstRow="0" w:lastRow="0" w:firstColumn="0" w:lastColumn="0" w:oddVBand="0" w:evenVBand="0" w:oddHBand="1" w:evenHBand="0" w:firstRowFirstColumn="0" w:firstRowLastColumn="0" w:lastRowFirstColumn="0" w:lastRowLastColumn="0"/>
              <w:rPr>
                <w:rFonts w:cs="Arial"/>
                <w:szCs w:val="14"/>
                <w:lang w:val="en-US"/>
              </w:rPr>
            </w:pPr>
            <w:r w:rsidRPr="00D52142">
              <w:rPr>
                <w:rFonts w:cs="Arial"/>
                <w:color w:val="auto"/>
                <w:szCs w:val="14"/>
                <w:lang w:val="en-US"/>
              </w:rPr>
              <w:t>[23]</w:t>
            </w:r>
          </w:p>
        </w:tc>
        <w:tc>
          <w:tcPr>
            <w:tcW w:w="1134" w:type="dxa"/>
            <w:tcBorders>
              <w:top w:val="nil"/>
              <w:bottom w:val="nil"/>
            </w:tcBorders>
            <w:shd w:val="clear" w:color="auto" w:fill="auto"/>
            <w:vAlign w:val="center"/>
          </w:tcPr>
          <w:p w14:paraId="0B7E42E6" w14:textId="77777777" w:rsidR="00F1378F" w:rsidRPr="00D5214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szCs w:val="14"/>
              </w:rPr>
            </w:pPr>
            <w:r w:rsidRPr="001027D2">
              <w:t>966,613</w:t>
            </w:r>
          </w:p>
        </w:tc>
        <w:tc>
          <w:tcPr>
            <w:tcW w:w="1418" w:type="dxa"/>
            <w:tcBorders>
              <w:top w:val="nil"/>
              <w:bottom w:val="nil"/>
            </w:tcBorders>
            <w:shd w:val="clear" w:color="auto" w:fill="auto"/>
            <w:vAlign w:val="center"/>
          </w:tcPr>
          <w:p w14:paraId="05D9282E" w14:textId="77777777" w:rsidR="00F1378F" w:rsidRPr="00D5214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szCs w:val="14"/>
              </w:rPr>
            </w:pPr>
            <w:r w:rsidRPr="001027D2">
              <w:t>1,928,492</w:t>
            </w:r>
          </w:p>
        </w:tc>
        <w:tc>
          <w:tcPr>
            <w:tcW w:w="378" w:type="dxa"/>
            <w:tcBorders>
              <w:top w:val="nil"/>
              <w:bottom w:val="nil"/>
            </w:tcBorders>
            <w:shd w:val="clear" w:color="auto" w:fill="auto"/>
            <w:vAlign w:val="center"/>
          </w:tcPr>
          <w:p w14:paraId="76E73025" w14:textId="77777777" w:rsidR="00F1378F" w:rsidRPr="001027D2" w:rsidRDefault="00F1378F" w:rsidP="00303359">
            <w:pPr>
              <w:pStyle w:val="07-Legenda"/>
              <w:spacing w:before="0"/>
              <w:jc w:val="righ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323" w:type="dxa"/>
            <w:tcBorders>
              <w:top w:val="nil"/>
              <w:bottom w:val="nil"/>
            </w:tcBorders>
            <w:shd w:val="clear" w:color="auto" w:fill="auto"/>
            <w:vAlign w:val="center"/>
          </w:tcPr>
          <w:p w14:paraId="1E2EE791" w14:textId="77777777" w:rsidR="00F1378F" w:rsidRPr="001027D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D52142">
              <w:rPr>
                <w:rFonts w:cs="Arial"/>
                <w:color w:val="auto"/>
                <w:szCs w:val="14"/>
              </w:rPr>
              <w:t>1,172,483</w:t>
            </w:r>
          </w:p>
        </w:tc>
        <w:tc>
          <w:tcPr>
            <w:tcW w:w="1416" w:type="dxa"/>
            <w:tcBorders>
              <w:top w:val="nil"/>
              <w:bottom w:val="nil"/>
            </w:tcBorders>
            <w:shd w:val="clear" w:color="auto" w:fill="auto"/>
            <w:vAlign w:val="center"/>
          </w:tcPr>
          <w:p w14:paraId="08765D5A" w14:textId="77777777" w:rsidR="00F1378F" w:rsidRPr="001027D2" w:rsidRDefault="00F1378F" w:rsidP="00303359">
            <w:pPr>
              <w:pStyle w:val="08-Tabelageral"/>
              <w:spacing w:before="0" w:after="0"/>
              <w:cnfStyle w:val="000000100000" w:firstRow="0" w:lastRow="0" w:firstColumn="0" w:lastColumn="0" w:oddVBand="0" w:evenVBand="0" w:oddHBand="1" w:evenHBand="0" w:firstRowFirstColumn="0" w:firstRowLastColumn="0" w:lastRowFirstColumn="0" w:lastRowLastColumn="0"/>
              <w:rPr>
                <w:rFonts w:cs="Arial"/>
                <w:b/>
                <w:bCs/>
                <w:szCs w:val="14"/>
                <w:lang w:val="en-US"/>
              </w:rPr>
            </w:pPr>
            <w:r w:rsidRPr="00D52142">
              <w:rPr>
                <w:rFonts w:cs="Arial"/>
                <w:color w:val="auto"/>
                <w:szCs w:val="14"/>
              </w:rPr>
              <w:t>1,794,544</w:t>
            </w:r>
          </w:p>
        </w:tc>
      </w:tr>
      <w:tr w:rsidR="00F1378F" w:rsidRPr="001027D2" w14:paraId="460F30AD" w14:textId="77777777" w:rsidTr="00303359">
        <w:trPr>
          <w:trHeight w:hRule="exact" w:val="238"/>
        </w:trPr>
        <w:tc>
          <w:tcPr>
            <w:cnfStyle w:val="001000000000" w:firstRow="0" w:lastRow="0" w:firstColumn="1" w:lastColumn="0" w:oddVBand="0" w:evenVBand="0" w:oddHBand="0" w:evenHBand="0" w:firstRowFirstColumn="0" w:firstRowLastColumn="0" w:lastRowFirstColumn="0" w:lastRowLastColumn="0"/>
            <w:tcW w:w="3261" w:type="dxa"/>
            <w:gridSpan w:val="2"/>
            <w:tcBorders>
              <w:top w:val="nil"/>
              <w:bottom w:val="single" w:sz="2" w:space="0" w:color="1F4E79" w:themeColor="accent1" w:themeShade="80"/>
            </w:tcBorders>
            <w:shd w:val="clear" w:color="auto" w:fill="auto"/>
            <w:vAlign w:val="center"/>
          </w:tcPr>
          <w:p w14:paraId="4112815F" w14:textId="77777777" w:rsidR="00F1378F" w:rsidRPr="00424FE5" w:rsidRDefault="00F1378F" w:rsidP="00303359">
            <w:pPr>
              <w:pStyle w:val="08-Tabelageral"/>
              <w:spacing w:before="0" w:after="0"/>
              <w:jc w:val="left"/>
              <w:rPr>
                <w:rFonts w:cs="Arial"/>
                <w:b w:val="0"/>
                <w:szCs w:val="14"/>
                <w:lang w:val="en-US"/>
              </w:rPr>
            </w:pPr>
            <w:r w:rsidRPr="00424FE5">
              <w:rPr>
                <w:rFonts w:cs="Arial"/>
                <w:b w:val="0"/>
                <w:szCs w:val="14"/>
                <w:lang w:val="en-US"/>
              </w:rPr>
              <w:t>Other liabilities</w:t>
            </w:r>
          </w:p>
        </w:tc>
        <w:tc>
          <w:tcPr>
            <w:tcW w:w="708" w:type="dxa"/>
            <w:tcBorders>
              <w:top w:val="nil"/>
              <w:bottom w:val="single" w:sz="2" w:space="0" w:color="1F4E79" w:themeColor="accent1" w:themeShade="80"/>
            </w:tcBorders>
            <w:shd w:val="clear" w:color="auto" w:fill="auto"/>
            <w:vAlign w:val="center"/>
          </w:tcPr>
          <w:p w14:paraId="7DF9FCB7" w14:textId="77777777" w:rsidR="00F1378F" w:rsidRPr="001027D2" w:rsidRDefault="00F1378F" w:rsidP="00303359">
            <w:pPr>
              <w:pStyle w:val="07-Legenda"/>
              <w:spacing w:before="0"/>
              <w:jc w:val="center"/>
              <w:cnfStyle w:val="000000000000" w:firstRow="0" w:lastRow="0" w:firstColumn="0" w:lastColumn="0" w:oddVBand="0" w:evenVBand="0" w:oddHBand="0" w:evenHBand="0" w:firstRowFirstColumn="0" w:firstRowLastColumn="0" w:lastRowFirstColumn="0" w:lastRowLastColumn="0"/>
              <w:rPr>
                <w:szCs w:val="14"/>
                <w:lang w:val="en-US"/>
              </w:rPr>
            </w:pPr>
            <w:r w:rsidRPr="001027D2">
              <w:rPr>
                <w:szCs w:val="14"/>
                <w:lang w:val="en-US"/>
              </w:rPr>
              <w:t>[24]</w:t>
            </w:r>
          </w:p>
        </w:tc>
        <w:tc>
          <w:tcPr>
            <w:tcW w:w="1134" w:type="dxa"/>
            <w:tcBorders>
              <w:top w:val="nil"/>
              <w:bottom w:val="single" w:sz="2" w:space="0" w:color="1F4E79" w:themeColor="accent1" w:themeShade="80"/>
            </w:tcBorders>
            <w:shd w:val="clear" w:color="auto" w:fill="auto"/>
            <w:vAlign w:val="center"/>
          </w:tcPr>
          <w:p w14:paraId="7A60E533"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r w:rsidRPr="001027D2">
              <w:t>285,060</w:t>
            </w:r>
          </w:p>
        </w:tc>
        <w:tc>
          <w:tcPr>
            <w:tcW w:w="1418" w:type="dxa"/>
            <w:tcBorders>
              <w:top w:val="nil"/>
              <w:bottom w:val="single" w:sz="2" w:space="0" w:color="1F4E79" w:themeColor="accent1" w:themeShade="80"/>
            </w:tcBorders>
            <w:shd w:val="clear" w:color="auto" w:fill="auto"/>
            <w:vAlign w:val="center"/>
          </w:tcPr>
          <w:p w14:paraId="7245C4F1" w14:textId="77777777" w:rsidR="00F1378F" w:rsidRPr="00D5214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szCs w:val="14"/>
              </w:rPr>
            </w:pPr>
            <w:r w:rsidRPr="001027D2">
              <w:t>--</w:t>
            </w:r>
          </w:p>
        </w:tc>
        <w:tc>
          <w:tcPr>
            <w:tcW w:w="378" w:type="dxa"/>
            <w:tcBorders>
              <w:top w:val="nil"/>
              <w:bottom w:val="single" w:sz="2" w:space="0" w:color="1F4E79" w:themeColor="accent1" w:themeShade="80"/>
            </w:tcBorders>
            <w:shd w:val="clear" w:color="auto" w:fill="auto"/>
            <w:vAlign w:val="center"/>
          </w:tcPr>
          <w:p w14:paraId="79A155A5" w14:textId="77777777" w:rsidR="00F1378F" w:rsidRPr="001027D2" w:rsidRDefault="00F1378F" w:rsidP="00303359">
            <w:pPr>
              <w:pStyle w:val="07-Legenda"/>
              <w:spacing w:before="0"/>
              <w:jc w:val="right"/>
              <w:cnfStyle w:val="000000000000" w:firstRow="0" w:lastRow="0" w:firstColumn="0" w:lastColumn="0" w:oddVBand="0" w:evenVBand="0" w:oddHBand="0" w:evenHBand="0" w:firstRowFirstColumn="0" w:firstRowLastColumn="0" w:lastRowFirstColumn="0" w:lastRowLastColumn="0"/>
              <w:rPr>
                <w:rFonts w:cs="Arial"/>
                <w:b/>
                <w:szCs w:val="14"/>
                <w:lang w:val="en-US"/>
              </w:rPr>
            </w:pPr>
          </w:p>
        </w:tc>
        <w:tc>
          <w:tcPr>
            <w:tcW w:w="1323" w:type="dxa"/>
            <w:tcBorders>
              <w:top w:val="nil"/>
              <w:bottom w:val="single" w:sz="2" w:space="0" w:color="1F4E79" w:themeColor="accent1" w:themeShade="80"/>
            </w:tcBorders>
            <w:shd w:val="clear" w:color="auto" w:fill="auto"/>
            <w:vAlign w:val="center"/>
          </w:tcPr>
          <w:p w14:paraId="3D5FA423" w14:textId="77777777" w:rsidR="00F1378F" w:rsidRPr="001027D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b/>
                <w:szCs w:val="14"/>
                <w:lang w:val="en-US"/>
              </w:rPr>
            </w:pPr>
            <w:r w:rsidRPr="00D52142">
              <w:rPr>
                <w:rFonts w:cs="Arial"/>
                <w:color w:val="auto"/>
                <w:szCs w:val="14"/>
              </w:rPr>
              <w:t>227,588</w:t>
            </w:r>
          </w:p>
        </w:tc>
        <w:tc>
          <w:tcPr>
            <w:tcW w:w="1416" w:type="dxa"/>
            <w:tcBorders>
              <w:top w:val="nil"/>
              <w:bottom w:val="single" w:sz="2" w:space="0" w:color="1F4E79" w:themeColor="accent1" w:themeShade="80"/>
            </w:tcBorders>
            <w:shd w:val="clear" w:color="auto" w:fill="auto"/>
            <w:vAlign w:val="center"/>
          </w:tcPr>
          <w:p w14:paraId="19289CAC" w14:textId="77777777" w:rsidR="00F1378F" w:rsidRPr="001027D2" w:rsidRDefault="00F1378F" w:rsidP="00303359">
            <w:pPr>
              <w:pStyle w:val="08-Tabelageral"/>
              <w:spacing w:before="0" w:after="0"/>
              <w:cnfStyle w:val="000000000000" w:firstRow="0" w:lastRow="0" w:firstColumn="0" w:lastColumn="0" w:oddVBand="0" w:evenVBand="0" w:oddHBand="0" w:evenHBand="0" w:firstRowFirstColumn="0" w:firstRowLastColumn="0" w:lastRowFirstColumn="0" w:lastRowLastColumn="0"/>
              <w:rPr>
                <w:rFonts w:cs="Arial"/>
                <w:b/>
                <w:bCs/>
                <w:szCs w:val="14"/>
                <w:lang w:val="en-US"/>
              </w:rPr>
            </w:pPr>
            <w:r w:rsidRPr="00D52142">
              <w:rPr>
                <w:rFonts w:cs="Arial"/>
                <w:color w:val="auto"/>
                <w:szCs w:val="14"/>
              </w:rPr>
              <w:t>--</w:t>
            </w:r>
          </w:p>
        </w:tc>
      </w:tr>
    </w:tbl>
    <w:p w14:paraId="4FCB2D8B" w14:textId="77777777" w:rsidR="00F1378F" w:rsidRPr="00D52142" w:rsidRDefault="00F1378F" w:rsidP="00303359">
      <w:pPr>
        <w:pStyle w:val="01-TtulodeNota"/>
        <w:jc w:val="left"/>
        <w:rPr>
          <w:color w:val="000000" w:themeColor="text1"/>
          <w:sz w:val="18"/>
          <w:szCs w:val="18"/>
          <w:lang w:val="en-US"/>
        </w:rPr>
      </w:pPr>
    </w:p>
    <w:p w14:paraId="409F1F63" w14:textId="77777777" w:rsidR="00F1378F" w:rsidRPr="00424FE5" w:rsidRDefault="00F1378F" w:rsidP="00303359">
      <w:pPr>
        <w:pStyle w:val="05-Textonormal"/>
        <w:rPr>
          <w:b/>
          <w:color w:val="1F4E79" w:themeColor="accent1" w:themeShade="80"/>
        </w:rPr>
      </w:pPr>
      <w:r w:rsidRPr="00424FE5">
        <w:rPr>
          <w:b/>
          <w:color w:val="1F4E79" w:themeColor="accent1" w:themeShade="80"/>
        </w:rPr>
        <w:t>b) Risk Governance applied to Affiliated Companies</w:t>
      </w:r>
    </w:p>
    <w:p w14:paraId="3383F667" w14:textId="77777777" w:rsidR="00F1378F" w:rsidRDefault="00F1378F" w:rsidP="00303359">
      <w:pPr>
        <w:pStyle w:val="05-Textonormal"/>
        <w:rPr>
          <w:lang w:val="en-US"/>
        </w:rPr>
      </w:pPr>
      <w:r w:rsidRPr="00D52142">
        <w:rPr>
          <w:lang w:val="en-US"/>
        </w:rPr>
        <w:t>BB Seguridade's affiliated companies maintain their own risk management structures compatible with the nature and complexity of their businesses, and those regulated by the Superintendence of Private Insurance (Susep) meet the requirements defined by the regulator, established in Susep Circular Letter 521/2015.</w:t>
      </w:r>
    </w:p>
    <w:p w14:paraId="6890944C" w14:textId="77777777" w:rsidR="00F1378F" w:rsidRDefault="00F1378F" w:rsidP="00303359">
      <w:pPr>
        <w:pStyle w:val="05-Textonormal"/>
        <w:rPr>
          <w:lang w:val="en-US"/>
        </w:rPr>
      </w:pPr>
      <w:r w:rsidRPr="00A67386">
        <w:rPr>
          <w:lang w:val="en-US"/>
        </w:rPr>
        <w:t xml:space="preserve">Susep Circular </w:t>
      </w:r>
      <w:r>
        <w:rPr>
          <w:lang w:val="en-US"/>
        </w:rPr>
        <w:t>Letter</w:t>
      </w:r>
      <w:r w:rsidRPr="00A67386">
        <w:rPr>
          <w:lang w:val="en-US"/>
        </w:rPr>
        <w:t xml:space="preserve"> 416/2021 provides for the integration of the Internal Controls System into the Risk Management Structure of the investees, with the need to appoint a Statutory Officer responsible for internal controls and compliance, need to review the Policies regarding the risks managed and relevant changes in the composition of the Risk Committees, which must be statutory and have independent members. There are requirements to be met from 06/30/2022. The adequacy of each affiliate is monitored by BB Seguridade</w:t>
      </w:r>
      <w:r>
        <w:rPr>
          <w:lang w:val="en-US"/>
        </w:rPr>
        <w:t>.</w:t>
      </w:r>
    </w:p>
    <w:p w14:paraId="0D96215F" w14:textId="77777777" w:rsidR="00F1378F" w:rsidRPr="00D52142" w:rsidRDefault="00F1378F" w:rsidP="00303359">
      <w:pPr>
        <w:pStyle w:val="05-Textonormal"/>
        <w:rPr>
          <w:lang w:val="en-US"/>
        </w:rPr>
      </w:pPr>
      <w:r w:rsidRPr="00D52142">
        <w:rPr>
          <w:lang w:val="en-US"/>
        </w:rPr>
        <w:t>Based on the results of the work carried out by the subsidiaries, BB Seguridade continuously monitors and evaluates the risk exposure levels, acting, through governance, to ensure the adoption of the best risk management practices in its associates/joint ventures.</w:t>
      </w:r>
    </w:p>
    <w:p w14:paraId="538AF35B" w14:textId="77777777" w:rsidR="00F1378F" w:rsidRPr="00424FE5" w:rsidRDefault="00F1378F" w:rsidP="00303359">
      <w:pPr>
        <w:pStyle w:val="05-Textonormal"/>
        <w:rPr>
          <w:b/>
          <w:color w:val="1F4E79" w:themeColor="accent1" w:themeShade="80"/>
        </w:rPr>
      </w:pPr>
      <w:r w:rsidRPr="00424FE5">
        <w:rPr>
          <w:b/>
          <w:color w:val="1F4E79" w:themeColor="accent1" w:themeShade="80"/>
        </w:rPr>
        <w:lastRenderedPageBreak/>
        <w:t>b.1) Liquidity, solvency and capital management</w:t>
      </w:r>
    </w:p>
    <w:p w14:paraId="14A6CC98" w14:textId="77777777" w:rsidR="00F1378F" w:rsidRPr="00D52142" w:rsidRDefault="00F1378F" w:rsidP="00303359">
      <w:pPr>
        <w:pStyle w:val="05-Textonormal"/>
        <w:rPr>
          <w:lang w:val="en-US"/>
        </w:rPr>
      </w:pPr>
      <w:r w:rsidRPr="00D52142">
        <w:rPr>
          <w:lang w:val="en-US"/>
        </w:rPr>
        <w:t>In the capital management of affiliated companies supervised by Susep, the main indicator used is the Minimum Required Capital (CMR), which represents the total capital that a company must maintain, at any time, to operate, and aims to guarantee the risks inherent to its operations, as regulated by CNSP Resolution 432/2021.</w:t>
      </w:r>
    </w:p>
    <w:p w14:paraId="5E039139" w14:textId="77777777" w:rsidR="00F1378F" w:rsidRPr="00D52142" w:rsidRDefault="00F1378F" w:rsidP="00303359">
      <w:pPr>
        <w:pStyle w:val="05-Textonormal"/>
        <w:rPr>
          <w:rStyle w:val="hps"/>
          <w:color w:val="000000" w:themeColor="text1"/>
          <w:lang w:val="en-US"/>
        </w:rPr>
      </w:pPr>
      <w:r w:rsidRPr="00D52142">
        <w:rPr>
          <w:rStyle w:val="hps"/>
          <w:color w:val="000000" w:themeColor="text1"/>
          <w:lang w:val="en-US"/>
        </w:rPr>
        <w:t>CMR</w:t>
      </w:r>
      <w:r w:rsidRPr="00D52142">
        <w:rPr>
          <w:lang w:val="en-US"/>
        </w:rPr>
        <w:t xml:space="preserve"> </w:t>
      </w:r>
      <w:r w:rsidRPr="00D52142">
        <w:rPr>
          <w:rStyle w:val="hps"/>
          <w:color w:val="000000" w:themeColor="text1"/>
          <w:lang w:val="en-US"/>
        </w:rPr>
        <w:t>is</w:t>
      </w:r>
      <w:r w:rsidRPr="00D52142">
        <w:rPr>
          <w:lang w:val="en-US"/>
        </w:rPr>
        <w:t xml:space="preserve"> </w:t>
      </w:r>
      <w:r w:rsidRPr="00D52142">
        <w:rPr>
          <w:rStyle w:val="hps"/>
          <w:color w:val="000000" w:themeColor="text1"/>
          <w:lang w:val="en-US"/>
        </w:rPr>
        <w:t>composed of</w:t>
      </w:r>
      <w:r w:rsidRPr="00D52142">
        <w:rPr>
          <w:lang w:val="en-US"/>
        </w:rPr>
        <w:t xml:space="preserve"> </w:t>
      </w:r>
      <w:r w:rsidRPr="00D52142">
        <w:rPr>
          <w:rStyle w:val="hps"/>
          <w:color w:val="000000" w:themeColor="text1"/>
          <w:lang w:val="en-US"/>
        </w:rPr>
        <w:t>portions relating</w:t>
      </w:r>
      <w:r w:rsidRPr="00D52142">
        <w:rPr>
          <w:lang w:val="en-US"/>
        </w:rPr>
        <w:t xml:space="preserve"> </w:t>
      </w:r>
      <w:r w:rsidRPr="00D52142">
        <w:rPr>
          <w:rStyle w:val="hps"/>
          <w:color w:val="000000" w:themeColor="text1"/>
          <w:lang w:val="en-US"/>
        </w:rPr>
        <w:t>to</w:t>
      </w:r>
      <w:r w:rsidRPr="00D52142">
        <w:rPr>
          <w:lang w:val="en-US"/>
        </w:rPr>
        <w:t xml:space="preserve"> </w:t>
      </w:r>
      <w:r w:rsidRPr="00D52142">
        <w:rPr>
          <w:rStyle w:val="hps"/>
          <w:color w:val="000000" w:themeColor="text1"/>
          <w:lang w:val="en-US"/>
        </w:rPr>
        <w:t>underwriting</w:t>
      </w:r>
      <w:r w:rsidRPr="00D52142">
        <w:rPr>
          <w:lang w:val="en-US"/>
        </w:rPr>
        <w:t xml:space="preserve">, credit, </w:t>
      </w:r>
      <w:r w:rsidRPr="00D52142">
        <w:rPr>
          <w:rStyle w:val="hps"/>
          <w:color w:val="000000" w:themeColor="text1"/>
          <w:lang w:val="en-US"/>
        </w:rPr>
        <w:t>operational and</w:t>
      </w:r>
      <w:r w:rsidRPr="00D52142">
        <w:rPr>
          <w:lang w:val="en-US"/>
        </w:rPr>
        <w:t xml:space="preserve"> </w:t>
      </w:r>
      <w:r w:rsidRPr="00D52142">
        <w:rPr>
          <w:rStyle w:val="hps"/>
          <w:color w:val="000000" w:themeColor="text1"/>
          <w:lang w:val="en-US"/>
        </w:rPr>
        <w:t>market risks and the solvency capital requirement adequacy is measured using the Adjusted Net Equity (PLA) of the entity, which must be equal to or above the calculated CMR.</w:t>
      </w:r>
    </w:p>
    <w:p w14:paraId="49E725C7" w14:textId="77777777" w:rsidR="00F1378F" w:rsidRPr="00D52142" w:rsidRDefault="00F1378F" w:rsidP="00303359">
      <w:pPr>
        <w:pStyle w:val="05-Textonormal"/>
        <w:rPr>
          <w:rFonts w:cs="Arial"/>
          <w:lang w:val="en-US"/>
        </w:rPr>
      </w:pPr>
      <w:r w:rsidRPr="00D52142">
        <w:rPr>
          <w:rStyle w:val="hps"/>
          <w:color w:val="000000" w:themeColor="text1"/>
          <w:lang w:val="en-US"/>
        </w:rPr>
        <w:t>CNSP Resolution 432/2021 also establishes technical provisions calculation models and requires additional liquid assets to maintain the company's liquidity.</w:t>
      </w:r>
    </w:p>
    <w:p w14:paraId="43A1169D" w14:textId="77777777" w:rsidR="00F1378F" w:rsidRPr="00D52142" w:rsidRDefault="00F1378F" w:rsidP="00303359">
      <w:pPr>
        <w:pStyle w:val="05-Textonormal"/>
        <w:rPr>
          <w:rFonts w:cs="Arial"/>
          <w:lang w:val="en-US"/>
        </w:rPr>
      </w:pPr>
      <w:r w:rsidRPr="00D52142">
        <w:rPr>
          <w:rFonts w:cs="Arial"/>
          <w:lang w:val="en-US"/>
        </w:rPr>
        <w:t>For companies regulated by the National Agency of Supplementary Health (</w:t>
      </w:r>
      <w:r w:rsidRPr="00D52142">
        <w:rPr>
          <w:lang w:val="en-US"/>
        </w:rPr>
        <w:t xml:space="preserve">ANS), there are </w:t>
      </w:r>
      <w:r w:rsidRPr="00D52142">
        <w:rPr>
          <w:rStyle w:val="hps"/>
          <w:color w:val="000000" w:themeColor="text1"/>
          <w:lang w:val="en-US"/>
        </w:rPr>
        <w:t>rules</w:t>
      </w:r>
      <w:r w:rsidRPr="00D52142">
        <w:rPr>
          <w:lang w:val="en-US"/>
        </w:rPr>
        <w:t xml:space="preserve"> </w:t>
      </w:r>
      <w:r w:rsidRPr="00D52142">
        <w:rPr>
          <w:rStyle w:val="hps"/>
          <w:color w:val="000000" w:themeColor="text1"/>
          <w:lang w:val="en-US"/>
        </w:rPr>
        <w:t>for</w:t>
      </w:r>
      <w:r w:rsidRPr="00D52142">
        <w:rPr>
          <w:lang w:val="en-US"/>
        </w:rPr>
        <w:t xml:space="preserve"> </w:t>
      </w:r>
      <w:r w:rsidRPr="00D52142">
        <w:rPr>
          <w:rStyle w:val="hps"/>
          <w:color w:val="000000" w:themeColor="text1"/>
          <w:lang w:val="en-US"/>
        </w:rPr>
        <w:t>recognition of technical reserves</w:t>
      </w:r>
      <w:r w:rsidRPr="00D52142">
        <w:rPr>
          <w:lang w:val="en-US"/>
        </w:rPr>
        <w:t>, PLA criteria and S</w:t>
      </w:r>
      <w:r w:rsidRPr="00D52142">
        <w:rPr>
          <w:rStyle w:val="hps"/>
          <w:color w:val="000000" w:themeColor="text1"/>
          <w:lang w:val="en-US"/>
        </w:rPr>
        <w:t>olvency Margin</w:t>
      </w:r>
      <w:r w:rsidRPr="00D52142">
        <w:rPr>
          <w:lang w:val="en-US"/>
        </w:rPr>
        <w:t xml:space="preserve"> </w:t>
      </w:r>
      <w:r w:rsidRPr="00D52142">
        <w:rPr>
          <w:rStyle w:val="hps"/>
          <w:color w:val="000000" w:themeColor="text1"/>
          <w:lang w:val="en-US"/>
        </w:rPr>
        <w:t>criteria</w:t>
      </w:r>
      <w:r w:rsidRPr="00D52142">
        <w:rPr>
          <w:lang w:val="en-US"/>
        </w:rPr>
        <w:t xml:space="preserve"> </w:t>
      </w:r>
      <w:r w:rsidRPr="00D52142">
        <w:rPr>
          <w:rStyle w:val="hps"/>
          <w:color w:val="000000" w:themeColor="text1"/>
          <w:lang w:val="en-US"/>
        </w:rPr>
        <w:t>according to</w:t>
      </w:r>
      <w:r w:rsidRPr="00D52142">
        <w:rPr>
          <w:lang w:val="en-US"/>
        </w:rPr>
        <w:t xml:space="preserve"> </w:t>
      </w:r>
      <w:r w:rsidRPr="00D52142">
        <w:rPr>
          <w:rStyle w:val="hps"/>
          <w:color w:val="000000" w:themeColor="text1"/>
          <w:lang w:val="en-US"/>
        </w:rPr>
        <w:t>Regulatory Resolution</w:t>
      </w:r>
      <w:r w:rsidRPr="00D52142">
        <w:rPr>
          <w:lang w:val="en-US"/>
        </w:rPr>
        <w:t xml:space="preserve"> </w:t>
      </w:r>
      <w:r w:rsidRPr="00D52142">
        <w:rPr>
          <w:rStyle w:val="hps"/>
          <w:color w:val="000000" w:themeColor="text1"/>
          <w:lang w:val="en-US"/>
        </w:rPr>
        <w:t>451/2020.</w:t>
      </w:r>
    </w:p>
    <w:p w14:paraId="15ED5E47" w14:textId="77777777" w:rsidR="00F1378F" w:rsidRPr="00D52142" w:rsidRDefault="00F1378F" w:rsidP="00303359">
      <w:pPr>
        <w:pStyle w:val="05-Textonormal"/>
        <w:rPr>
          <w:rStyle w:val="hps"/>
          <w:color w:val="000000" w:themeColor="text1"/>
          <w:lang w:val="en-US"/>
        </w:rPr>
      </w:pPr>
      <w:r w:rsidRPr="00D52142">
        <w:rPr>
          <w:rStyle w:val="hps"/>
          <w:color w:val="000000" w:themeColor="text1"/>
          <w:lang w:val="en-US"/>
        </w:rPr>
        <w:t>On March 31, 2022, considering the data provided by each investee, all companies in which BB Seguridade holds interests and that are subject to regulatory capital requirements, had sufficient capital, solvency and liquidity, in accordance with current legislation applicable.</w:t>
      </w:r>
    </w:p>
    <w:p w14:paraId="4E468A15" w14:textId="77777777" w:rsidR="00F1378F" w:rsidRPr="00424FE5" w:rsidRDefault="00F1378F" w:rsidP="00303359">
      <w:pPr>
        <w:pStyle w:val="05-Textonormal"/>
        <w:rPr>
          <w:b/>
          <w:color w:val="1F4E79" w:themeColor="accent1" w:themeShade="80"/>
        </w:rPr>
      </w:pPr>
      <w:r w:rsidRPr="00424FE5">
        <w:rPr>
          <w:b/>
          <w:color w:val="1F4E79" w:themeColor="accent1" w:themeShade="80"/>
        </w:rPr>
        <w:t>c) Impact of Covid-19 pandemic at BB Seguridade and its subsidiaries</w:t>
      </w:r>
    </w:p>
    <w:p w14:paraId="032C1BA1" w14:textId="77777777" w:rsidR="00F1378F" w:rsidRPr="00424FE5" w:rsidRDefault="00F1378F" w:rsidP="00303359">
      <w:pPr>
        <w:pStyle w:val="05-Textonormal"/>
        <w:rPr>
          <w:b/>
          <w:color w:val="1F4E79" w:themeColor="accent1" w:themeShade="80"/>
        </w:rPr>
      </w:pPr>
      <w:r w:rsidRPr="00424FE5">
        <w:rPr>
          <w:b/>
          <w:color w:val="1F4E79" w:themeColor="accent1" w:themeShade="80"/>
        </w:rPr>
        <w:t>c.1) Impacts on business continuity</w:t>
      </w:r>
    </w:p>
    <w:p w14:paraId="4E2C945A" w14:textId="77777777" w:rsidR="00F1378F" w:rsidRPr="00D52142" w:rsidRDefault="00F1378F" w:rsidP="00303359">
      <w:pPr>
        <w:pStyle w:val="05-Textonormal"/>
        <w:rPr>
          <w:color w:val="000000" w:themeColor="text1"/>
          <w:lang w:val="en-US"/>
        </w:rPr>
      </w:pPr>
      <w:r w:rsidRPr="00D52142">
        <w:rPr>
          <w:color w:val="000000" w:themeColor="text1"/>
          <w:lang w:val="en-US"/>
        </w:rPr>
        <w:t>The Company has the Continuity and Crisis Management Committee (CGCC), which aims to advise the Executive Board on matters related to the risk of discontinuity and crises. In addition, BB Seguridade continues to rely on the Continuity Coordinating Group (GCC), which meets periodically to seek alternatives to the most adverse scenarios and impacts arising from these, ensuring the continuity of processes, especially regarding the availability of systems, tools and connectivity, reporting potential crisis situations to CGCC.</w:t>
      </w:r>
    </w:p>
    <w:p w14:paraId="1F4428A0" w14:textId="77777777" w:rsidR="00F1378F" w:rsidRPr="00D52142" w:rsidRDefault="00F1378F" w:rsidP="00303359">
      <w:pPr>
        <w:pStyle w:val="05-Textonormal"/>
        <w:rPr>
          <w:color w:val="000000" w:themeColor="text1"/>
          <w:lang w:val="en"/>
        </w:rPr>
      </w:pPr>
      <w:r w:rsidRPr="00D52142">
        <w:rPr>
          <w:color w:val="000000" w:themeColor="text1"/>
          <w:lang w:val="en"/>
        </w:rPr>
        <w:t>In 1Q22, the activities have been continued in person at the offices in Brasília and São Paulo, as well as the reinforcement of corporate actions to support mental health and physical activity.</w:t>
      </w:r>
    </w:p>
    <w:p w14:paraId="14D74A22" w14:textId="77777777" w:rsidR="00F1378F" w:rsidRPr="00D52142" w:rsidRDefault="00F1378F" w:rsidP="00303359">
      <w:pPr>
        <w:pStyle w:val="05-Textonormal"/>
        <w:rPr>
          <w:color w:val="000000" w:themeColor="text1"/>
          <w:lang w:val="en-US"/>
        </w:rPr>
      </w:pPr>
      <w:r w:rsidRPr="00D52142">
        <w:rPr>
          <w:color w:val="000000" w:themeColor="text1"/>
          <w:lang w:val="en"/>
        </w:rPr>
        <w:t>In February 2022, the new BB Seguridade organizational structure was approved, to support the execution of the Company long-term strategy (2022-2026 Cycle), with reinforcement in some areas, strengthening investments in technology, analytical intelligence, business and innovation, marketing and new channels.</w:t>
      </w:r>
    </w:p>
    <w:p w14:paraId="2243C32F" w14:textId="77777777" w:rsidR="00F1378F" w:rsidRPr="00D52142" w:rsidRDefault="00F1378F" w:rsidP="00303359">
      <w:pPr>
        <w:pStyle w:val="05-Textonormal"/>
        <w:rPr>
          <w:color w:val="000000" w:themeColor="text1"/>
          <w:lang w:val="en-US"/>
        </w:rPr>
      </w:pPr>
      <w:r w:rsidRPr="00D52142">
        <w:rPr>
          <w:color w:val="000000" w:themeColor="text1"/>
          <w:lang w:val="en-US"/>
        </w:rPr>
        <w:t>In relation to the services contracted by BB Seguridade, according to monitoring, no discontinuity associated with existing contracts that could impact the Company's business was detected.</w:t>
      </w:r>
    </w:p>
    <w:p w14:paraId="1CA3AAD5" w14:textId="77777777" w:rsidR="00F1378F" w:rsidRPr="00424FE5" w:rsidRDefault="00F1378F" w:rsidP="00303359">
      <w:pPr>
        <w:pStyle w:val="05-Textonormal"/>
        <w:rPr>
          <w:b/>
          <w:color w:val="1F4E79" w:themeColor="accent1" w:themeShade="80"/>
        </w:rPr>
      </w:pPr>
      <w:r w:rsidRPr="00424FE5">
        <w:rPr>
          <w:b/>
          <w:color w:val="1F4E79" w:themeColor="accent1" w:themeShade="80"/>
        </w:rPr>
        <w:t>c.2) Impacts on financial statements</w:t>
      </w:r>
    </w:p>
    <w:p w14:paraId="4DDD6F2A" w14:textId="77777777" w:rsidR="00F1378F" w:rsidRPr="00D52142" w:rsidRDefault="00F1378F" w:rsidP="00303359">
      <w:pPr>
        <w:pStyle w:val="05-Textonormal"/>
        <w:rPr>
          <w:color w:val="000000" w:themeColor="text1"/>
          <w:lang w:val="en-US"/>
        </w:rPr>
      </w:pPr>
      <w:r w:rsidRPr="00D52142">
        <w:rPr>
          <w:rStyle w:val="hps"/>
          <w:color w:val="000000" w:themeColor="text1"/>
          <w:lang w:val="en-US"/>
        </w:rPr>
        <w:t xml:space="preserve">Management's ability to carry out the process of preparing the Financial Statements of BB Seguridade Group (BB Seguridade, BB Seguros and BB Corretora) remain not affected. </w:t>
      </w:r>
      <w:r w:rsidRPr="00D52142">
        <w:rPr>
          <w:color w:val="000000" w:themeColor="text1"/>
          <w:lang w:val="en"/>
        </w:rPr>
        <w:t>Also considering the successful experience of publishing results since the first quarter of 2020, there is no evidence, so far, that the impacts brought about by the pandemic will compromise the preparation, approval and publication of the Financial Statements for the period.</w:t>
      </w:r>
    </w:p>
    <w:p w14:paraId="42FE8A88" w14:textId="77777777" w:rsidR="00F1378F" w:rsidRPr="00424FE5" w:rsidRDefault="00F1378F" w:rsidP="00303359">
      <w:pPr>
        <w:pStyle w:val="05-Textonormal"/>
        <w:rPr>
          <w:b/>
          <w:color w:val="1F4E79" w:themeColor="accent1" w:themeShade="80"/>
        </w:rPr>
      </w:pPr>
      <w:r w:rsidRPr="00424FE5">
        <w:rPr>
          <w:b/>
          <w:color w:val="1F4E79" w:themeColor="accent1" w:themeShade="80"/>
        </w:rPr>
        <w:t>c.3) Impacts in regulatory capital</w:t>
      </w:r>
    </w:p>
    <w:p w14:paraId="3A1548F1" w14:textId="77777777" w:rsidR="00F1378F" w:rsidRPr="00D52142" w:rsidRDefault="00F1378F" w:rsidP="00303359">
      <w:pPr>
        <w:pStyle w:val="05-Textonormal"/>
        <w:rPr>
          <w:lang w:val="en-US"/>
        </w:rPr>
      </w:pPr>
      <w:r w:rsidRPr="00D52142">
        <w:rPr>
          <w:rStyle w:val="hps"/>
          <w:color w:val="000000" w:themeColor="text1"/>
          <w:lang w:val="en-US"/>
        </w:rPr>
        <w:t xml:space="preserve">For BB Seguridade, BB Seguros and BB Corretora there is no current impact or evidence of potential impact on their financial investments, which are limited to repurchase agreements backed by federal government bonds with daily liquidity. There is no minimum capital requirement defined by specific regulatory bodies for these companies, and the scenario experienced did not compromise the capacity of these companies to honor their current and future obligations. In this regard, the Group has been </w:t>
      </w:r>
      <w:r w:rsidRPr="00D52142">
        <w:rPr>
          <w:lang w:val="en"/>
        </w:rPr>
        <w:t>monitoring the situation of its subsidiaries and monthly updating its cash flow projections with a view to anticipating adverse situations.</w:t>
      </w:r>
    </w:p>
    <w:p w14:paraId="5D9C0E9B" w14:textId="77777777" w:rsidR="00F1378F" w:rsidRPr="00D52142" w:rsidRDefault="00F1378F" w:rsidP="00303359">
      <w:pPr>
        <w:pStyle w:val="05-Textonormal"/>
        <w:rPr>
          <w:rStyle w:val="hps"/>
          <w:color w:val="000000" w:themeColor="text1"/>
          <w:lang w:val="en-US"/>
        </w:rPr>
      </w:pPr>
      <w:r w:rsidRPr="00D52142">
        <w:rPr>
          <w:rStyle w:val="hps"/>
          <w:color w:val="000000" w:themeColor="text1"/>
          <w:lang w:val="en-US"/>
        </w:rPr>
        <w:t>The investees, where minimum capital is required, seek to maintain additional capital to the regulatory requirement, in order to minimize the chances of non-compliance and in line with the risk appetite defined by their Boards of Directors.</w:t>
      </w:r>
    </w:p>
    <w:p w14:paraId="46E92DF8" w14:textId="77777777" w:rsidR="00F1378F" w:rsidRPr="00D52142" w:rsidRDefault="00F1378F" w:rsidP="00303359">
      <w:pPr>
        <w:pStyle w:val="05-Textonormal"/>
        <w:rPr>
          <w:rFonts w:eastAsiaTheme="minorHAnsi"/>
          <w:lang w:val="en-US"/>
        </w:rPr>
      </w:pPr>
      <w:r w:rsidRPr="00D52142">
        <w:rPr>
          <w:rFonts w:eastAsiaTheme="minorHAnsi"/>
          <w:lang w:val="en-US"/>
        </w:rPr>
        <w:t>CNSP Resolution 432/2011 establishes criteria for solvency and liquidity regularization plans in cases of regulatory non-compliance, establishing deadlines for readjustment. It is important to highlight that the investees, according to guidelines defined by the Group, have no appetite for the risk of non-compliance with regulatory capital.</w:t>
      </w:r>
      <w:r w:rsidRPr="00D52142">
        <w:rPr>
          <w:lang w:val="en-US"/>
        </w:rPr>
        <w:t xml:space="preserve"> </w:t>
      </w:r>
    </w:p>
    <w:p w14:paraId="7A955EE1" w14:textId="77777777" w:rsidR="00F1378F" w:rsidRPr="00D52142" w:rsidRDefault="00F1378F" w:rsidP="00303359">
      <w:pPr>
        <w:pStyle w:val="05-Textonormal"/>
        <w:rPr>
          <w:rFonts w:eastAsiaTheme="minorHAnsi"/>
          <w:lang w:val="en-US"/>
        </w:rPr>
      </w:pPr>
      <w:r w:rsidRPr="00D52142">
        <w:rPr>
          <w:rFonts w:eastAsiaTheme="minorHAnsi"/>
          <w:lang w:val="en-US"/>
        </w:rPr>
        <w:t xml:space="preserve">The volatility of future interest curves also causes volatility in the regulatory capital of companies, since the market values of the assets influence PLA, regardless of the accounting classification of the assets in the portfolio, as well as influence the values of the liabilities linked to specific market indexes. </w:t>
      </w:r>
    </w:p>
    <w:p w14:paraId="4F65CB22" w14:textId="77777777" w:rsidR="00F1378F" w:rsidRPr="00D52142" w:rsidRDefault="00F1378F" w:rsidP="00303359">
      <w:pPr>
        <w:pStyle w:val="05-Textonormal"/>
        <w:rPr>
          <w:rFonts w:eastAsiaTheme="minorHAnsi"/>
          <w:lang w:val="en-US"/>
        </w:rPr>
      </w:pPr>
      <w:r w:rsidRPr="00D52142">
        <w:rPr>
          <w:rFonts w:eastAsiaTheme="minorHAnsi"/>
          <w:lang w:val="en-US"/>
        </w:rPr>
        <w:t>Brasilprev has mechanisms for market projections and their impacts on the need for regulatory capital and PLA projection. In the first quarter of 2022, the Capital Contingency Plan kept active, with specific instruments to anticipate critical situations and quickly get around them. Scenarios used in the projection calculations indicate a reduction in the probability of strengthening shareholders' equity in the future to cover the regulatory capital requirement.</w:t>
      </w:r>
    </w:p>
    <w:p w14:paraId="0F2EB8B0" w14:textId="77777777" w:rsidR="00F1378F" w:rsidRPr="00D52142" w:rsidRDefault="00F1378F" w:rsidP="00303359">
      <w:pPr>
        <w:pStyle w:val="05-Textonormal"/>
        <w:rPr>
          <w:rFonts w:eastAsiaTheme="minorHAnsi"/>
          <w:lang w:val="en-US"/>
        </w:rPr>
      </w:pPr>
      <w:r w:rsidRPr="00D52142">
        <w:rPr>
          <w:rFonts w:eastAsiaTheme="minorHAnsi"/>
          <w:lang w:val="en-US"/>
        </w:rPr>
        <w:lastRenderedPageBreak/>
        <w:t>In relation to Brasilcap,</w:t>
      </w:r>
      <w:r>
        <w:rPr>
          <w:rFonts w:eastAsiaTheme="minorHAnsi"/>
          <w:lang w:val="en-US"/>
        </w:rPr>
        <w:t xml:space="preserve"> </w:t>
      </w:r>
      <w:r w:rsidRPr="00D52142">
        <w:rPr>
          <w:rFonts w:eastAsiaTheme="minorHAnsi"/>
          <w:lang w:val="en"/>
        </w:rPr>
        <w:t>after the measures taken in 2021 to reverse the insufficiency of capital and liquidity, the company improved its risk management process, revised its risk appetite statement, including forward-looking indicators to better project the risks related to its regulatory capital. No need for additional capital is expected.</w:t>
      </w:r>
    </w:p>
    <w:p w14:paraId="0E6FE98B" w14:textId="77777777" w:rsidR="00F1378F" w:rsidRPr="00D52142" w:rsidRDefault="00F1378F" w:rsidP="00303359">
      <w:pPr>
        <w:pStyle w:val="05-Textonormal"/>
        <w:rPr>
          <w:rFonts w:eastAsiaTheme="minorHAnsi"/>
          <w:lang w:val="en-US"/>
        </w:rPr>
      </w:pPr>
      <w:r w:rsidRPr="00D52142">
        <w:rPr>
          <w:rFonts w:eastAsiaTheme="minorHAnsi"/>
          <w:lang w:val="en-US"/>
        </w:rPr>
        <w:t xml:space="preserve">Brasilseg, which among the investee companies has the greatest need for capital for underwriting risk, will be positively impacted by CNSP Resolution 412/2021 and CNSP Resolution 432/2021. Regarding </w:t>
      </w:r>
      <w:r w:rsidRPr="00D52142">
        <w:rPr>
          <w:rFonts w:eastAsiaTheme="minorHAnsi"/>
          <w:lang w:val="en"/>
        </w:rPr>
        <w:t xml:space="preserve">the impacts caused by Covid-19, due to the high vaccination level of the population, the increasing of the cases observed at the beginning of the year, resulting from Ômicron, did not reflect in the same magnitude of the volume of claims reported in products with risk of death, leading the loss ratio to significant reductions compared to 1Q21: life (-8.4 p.p.), credit life (-15.2 p.p.), housing (-2.5 p.p.) and rural producer life (-14.3 p.p.). Regarding the loss ratio resulting from Covid-19, according to the Brasilseg management report of </w:t>
      </w:r>
      <w:r>
        <w:rPr>
          <w:rFonts w:eastAsiaTheme="minorHAnsi"/>
          <w:lang w:val="en"/>
        </w:rPr>
        <w:t>04/19/</w:t>
      </w:r>
      <w:r w:rsidRPr="00D52142">
        <w:rPr>
          <w:rFonts w:eastAsiaTheme="minorHAnsi"/>
          <w:lang w:val="en"/>
        </w:rPr>
        <w:t xml:space="preserve">2022, the amount of R$ 42.4 million was recorded in 1Q21. </w:t>
      </w:r>
    </w:p>
    <w:p w14:paraId="765F3669" w14:textId="77777777" w:rsidR="00F1378F" w:rsidRPr="00D52142" w:rsidRDefault="00F1378F" w:rsidP="00303359">
      <w:pPr>
        <w:pStyle w:val="05-Textonormal"/>
        <w:rPr>
          <w:rFonts w:eastAsiaTheme="minorHAnsi"/>
          <w:lang w:val="en-US"/>
        </w:rPr>
      </w:pPr>
      <w:r w:rsidRPr="00D52142">
        <w:rPr>
          <w:rFonts w:eastAsiaTheme="minorHAnsi"/>
          <w:lang w:val="en-US"/>
        </w:rPr>
        <w:t>Considering the uncertainties that persist in a pandemic context, the affiliated companies are constantly revising their models of capital projection and stress tests, in order to carry out the best management in search of maintaining adequate levels of coverage of the regulatory capital requirement.</w:t>
      </w:r>
    </w:p>
    <w:p w14:paraId="3DB74DD6" w14:textId="77777777" w:rsidR="00F1378F" w:rsidRPr="00424FE5" w:rsidRDefault="00F1378F" w:rsidP="00303359">
      <w:pPr>
        <w:pStyle w:val="05-Textonormal"/>
        <w:rPr>
          <w:b/>
          <w:color w:val="1F4E79" w:themeColor="accent1" w:themeShade="80"/>
        </w:rPr>
      </w:pPr>
      <w:r w:rsidRPr="00424FE5">
        <w:rPr>
          <w:b/>
          <w:color w:val="1F4E79" w:themeColor="accent1" w:themeShade="80"/>
        </w:rPr>
        <w:t>c.4) Projections of future impacts</w:t>
      </w:r>
    </w:p>
    <w:p w14:paraId="3C31CF9A" w14:textId="77777777" w:rsidR="00F1378F" w:rsidRPr="00D52142" w:rsidRDefault="00F1378F" w:rsidP="00303359">
      <w:pPr>
        <w:pStyle w:val="05-Textonormal"/>
        <w:rPr>
          <w:lang w:val="en"/>
        </w:rPr>
      </w:pPr>
      <w:r w:rsidRPr="00D52142">
        <w:rPr>
          <w:rStyle w:val="hps"/>
          <w:color w:val="000000" w:themeColor="text1"/>
          <w:lang w:val="en-US"/>
        </w:rPr>
        <w:t>Since</w:t>
      </w:r>
      <w:r w:rsidRPr="00D52142">
        <w:rPr>
          <w:lang w:val="en"/>
        </w:rPr>
        <w:t xml:space="preserve"> the beginning of Covid-19 pandemic, some positive factors of the Company, such as: the low sensitivity of the rural insurance to the effects of the pandemic, the stability of the private pension fund and capitalization reserves, and the conservative asset management allocation at the companies of the Group, collaborated for the impacts of the pandemic not be so severe as in other financial companies.</w:t>
      </w:r>
    </w:p>
    <w:p w14:paraId="5DF61E03" w14:textId="77777777" w:rsidR="00F1378F" w:rsidRPr="00D52142" w:rsidRDefault="00F1378F" w:rsidP="00303359">
      <w:pPr>
        <w:pStyle w:val="05-Textonormal"/>
        <w:rPr>
          <w:lang w:val="en-US"/>
        </w:rPr>
      </w:pPr>
      <w:r w:rsidRPr="00D52142">
        <w:rPr>
          <w:lang w:val="en"/>
        </w:rPr>
        <w:t>Furthermore, and considering the significant reduction of the adverse effects of the pandemic compared to the first quarter of 2021, such as lower levels of claims related to life insurance, no relevant impacts from the pandemic on the Group results are expected.</w:t>
      </w:r>
    </w:p>
    <w:p w14:paraId="45EA357A" w14:textId="77777777" w:rsidR="00F1378F" w:rsidRPr="00D52142" w:rsidRDefault="00F1378F" w:rsidP="00303359">
      <w:pPr>
        <w:jc w:val="both"/>
        <w:rPr>
          <w:rStyle w:val="hps"/>
          <w:rFonts w:eastAsia="Times New Roman" w:cs="Times New Roman"/>
          <w:color w:val="000000" w:themeColor="text1"/>
          <w:spacing w:val="-2"/>
          <w:szCs w:val="18"/>
          <w:lang w:val="en-US" w:eastAsia="pt-BR"/>
        </w:rPr>
      </w:pPr>
    </w:p>
    <w:p w14:paraId="0865BD66" w14:textId="60D9E7F8" w:rsidR="00081476" w:rsidRPr="00081476" w:rsidRDefault="00081476" w:rsidP="00081476">
      <w:pPr>
        <w:pStyle w:val="02-TtulodeNota"/>
      </w:pPr>
      <w:bookmarkStart w:id="22" w:name="_Toc102987257"/>
      <w:r w:rsidRPr="00081476">
        <w:t>6</w:t>
      </w:r>
      <w:r w:rsidRPr="00081476">
        <w:rPr>
          <w:color w:val="1F4E79" w:themeColor="accent1" w:themeShade="80"/>
        </w:rPr>
        <w:t xml:space="preserve"> – SEGMENT INFORMATION</w:t>
      </w:r>
      <w:bookmarkEnd w:id="22"/>
    </w:p>
    <w:p w14:paraId="421F9AD1" w14:textId="77777777" w:rsidR="00081476" w:rsidRPr="00691BE2" w:rsidRDefault="00081476" w:rsidP="00303359">
      <w:pPr>
        <w:pStyle w:val="01-TtulodeNota"/>
        <w:rPr>
          <w:b w:val="0"/>
          <w:sz w:val="18"/>
          <w:szCs w:val="18"/>
          <w:lang w:val="en-US"/>
        </w:rPr>
      </w:pPr>
      <w:r w:rsidRPr="00691BE2">
        <w:rPr>
          <w:b w:val="0"/>
          <w:sz w:val="18"/>
          <w:szCs w:val="18"/>
          <w:lang w:val="en-US"/>
        </w:rPr>
        <w:t>The information by segment has been prepared considering the criteria used by Management to evaluate the performance, in decisions made regarding the allocation of funds for investment and other purposes, considering the regulatory environment and the similarities between goods and services</w:t>
      </w:r>
      <w:r>
        <w:rPr>
          <w:b w:val="0"/>
          <w:sz w:val="18"/>
          <w:szCs w:val="18"/>
          <w:lang w:val="en-US"/>
        </w:rPr>
        <w:t>,</w:t>
      </w:r>
    </w:p>
    <w:p w14:paraId="51831692" w14:textId="77777777" w:rsidR="00081476" w:rsidRPr="00691BE2" w:rsidRDefault="00081476" w:rsidP="00303359">
      <w:pPr>
        <w:pStyle w:val="01-TtulodeNota"/>
        <w:rPr>
          <w:b w:val="0"/>
          <w:sz w:val="18"/>
          <w:szCs w:val="18"/>
          <w:lang w:val="en-US"/>
        </w:rPr>
      </w:pPr>
      <w:r w:rsidRPr="00691BE2">
        <w:rPr>
          <w:b w:val="0"/>
          <w:sz w:val="18"/>
          <w:szCs w:val="18"/>
          <w:lang w:val="en-US"/>
        </w:rPr>
        <w:t>BB Seguridade Group's operations are basically divided into two segments: i) insurance</w:t>
      </w:r>
      <w:r>
        <w:rPr>
          <w:b w:val="0"/>
          <w:sz w:val="18"/>
          <w:szCs w:val="18"/>
          <w:lang w:val="en-US"/>
        </w:rPr>
        <w:t xml:space="preserve"> (</w:t>
      </w:r>
      <w:r w:rsidRPr="005554C6">
        <w:rPr>
          <w:b w:val="0"/>
          <w:sz w:val="18"/>
          <w:szCs w:val="18"/>
          <w:lang w:val="en-US"/>
        </w:rPr>
        <w:t>risk and accumulation businesses</w:t>
      </w:r>
      <w:r>
        <w:rPr>
          <w:b w:val="0"/>
          <w:sz w:val="18"/>
          <w:szCs w:val="18"/>
          <w:lang w:val="en-US"/>
        </w:rPr>
        <w:t>)</w:t>
      </w:r>
      <w:r w:rsidRPr="00691BE2">
        <w:rPr>
          <w:b w:val="0"/>
          <w:sz w:val="18"/>
          <w:szCs w:val="18"/>
          <w:lang w:val="en-US"/>
        </w:rPr>
        <w:t>, which includes insurance operations, pension plans, capitalization and health; and ii) brokerage</w:t>
      </w:r>
      <w:r>
        <w:rPr>
          <w:b w:val="0"/>
          <w:sz w:val="18"/>
          <w:szCs w:val="18"/>
          <w:lang w:val="en-US"/>
        </w:rPr>
        <w:t xml:space="preserve"> (</w:t>
      </w:r>
      <w:r w:rsidRPr="005554C6">
        <w:rPr>
          <w:b w:val="0"/>
          <w:sz w:val="18"/>
          <w:szCs w:val="18"/>
          <w:lang w:val="en-US"/>
        </w:rPr>
        <w:t>distribution business</w:t>
      </w:r>
      <w:r>
        <w:rPr>
          <w:b w:val="0"/>
          <w:sz w:val="18"/>
          <w:szCs w:val="18"/>
          <w:lang w:val="en-US"/>
        </w:rPr>
        <w:t>).</w:t>
      </w:r>
    </w:p>
    <w:p w14:paraId="2D05C64B" w14:textId="77777777" w:rsidR="00081476" w:rsidRPr="00691BE2" w:rsidRDefault="00081476" w:rsidP="00303359">
      <w:pPr>
        <w:pStyle w:val="01-TtulodeNota"/>
        <w:rPr>
          <w:color w:val="1F4E79" w:themeColor="accent1" w:themeShade="80"/>
          <w:sz w:val="18"/>
          <w:lang w:val="en-US"/>
        </w:rPr>
      </w:pPr>
      <w:r w:rsidRPr="00081476">
        <w:rPr>
          <w:color w:val="1F4E79" w:themeColor="accent1" w:themeShade="80"/>
          <w:sz w:val="18"/>
          <w:lang w:val="en-US"/>
        </w:rPr>
        <w:t xml:space="preserve"> </w:t>
      </w:r>
      <w:r w:rsidRPr="00691BE2">
        <w:rPr>
          <w:color w:val="1F4E79" w:themeColor="accent1" w:themeShade="80"/>
          <w:sz w:val="18"/>
          <w:lang w:val="en-US"/>
        </w:rPr>
        <w:t>a) Insurance</w:t>
      </w:r>
    </w:p>
    <w:p w14:paraId="5194EA43" w14:textId="77777777" w:rsidR="00081476" w:rsidRPr="00691BE2" w:rsidRDefault="00081476" w:rsidP="00303359">
      <w:pPr>
        <w:pStyle w:val="05-Textonormal"/>
        <w:rPr>
          <w:lang w:val="en-US"/>
        </w:rPr>
      </w:pPr>
      <w:r w:rsidRPr="00691BE2">
        <w:rPr>
          <w:lang w:val="en-US"/>
        </w:rPr>
        <w:t>In this segment, products and services offered are related to life, property and vehicle insurance, property insurance, rural, special risks and financial, transport, hulls, and housing people, supplementary pension plans, dental plans and capitalization plans</w:t>
      </w:r>
      <w:r>
        <w:rPr>
          <w:lang w:val="en-US"/>
        </w:rPr>
        <w:t>.</w:t>
      </w:r>
    </w:p>
    <w:p w14:paraId="58EBDCF6" w14:textId="77777777" w:rsidR="00081476" w:rsidRDefault="00081476" w:rsidP="00303359">
      <w:pPr>
        <w:pStyle w:val="05-Textonormal"/>
        <w:rPr>
          <w:lang w:val="en-US"/>
        </w:rPr>
      </w:pPr>
      <w:r w:rsidRPr="00691BE2">
        <w:rPr>
          <w:lang w:val="en-US"/>
        </w:rPr>
        <w:t>The profit or loss from this segment derives mainly from revenues from insurance premiums, contributions to private pension plans, contributions to dental plans, capitalization bonds and investments in securities, less sales expenses, technical reserves and expenses related to claims</w:t>
      </w:r>
      <w:r>
        <w:rPr>
          <w:lang w:val="en-US"/>
        </w:rPr>
        <w:t>,</w:t>
      </w:r>
    </w:p>
    <w:p w14:paraId="6B88B44A" w14:textId="77777777" w:rsidR="00081476" w:rsidRPr="00691BE2" w:rsidRDefault="00081476" w:rsidP="00303359">
      <w:pPr>
        <w:pStyle w:val="05-Textonormal"/>
        <w:rPr>
          <w:lang w:val="en-US"/>
        </w:rPr>
      </w:pPr>
      <w:r w:rsidRPr="005554C6">
        <w:rPr>
          <w:lang w:val="en-US"/>
        </w:rPr>
        <w:t xml:space="preserve">The accounting record of these results is made through the equity method of investments in equity interests. Explanatory note </w:t>
      </w:r>
      <w:r>
        <w:rPr>
          <w:lang w:val="en-US"/>
        </w:rPr>
        <w:t>7</w:t>
      </w:r>
      <w:r w:rsidRPr="005554C6">
        <w:rPr>
          <w:lang w:val="en-US"/>
        </w:rPr>
        <w:t xml:space="preserve"> - Investments </w:t>
      </w:r>
      <w:r>
        <w:rPr>
          <w:lang w:val="en-US"/>
        </w:rPr>
        <w:t>i</w:t>
      </w:r>
      <w:r w:rsidRPr="005554C6">
        <w:rPr>
          <w:lang w:val="en-US"/>
        </w:rPr>
        <w:t>n Associates contains the description of Investments in Shareholdings, by Segment / Business Area.</w:t>
      </w:r>
    </w:p>
    <w:p w14:paraId="76795C70" w14:textId="77777777" w:rsidR="00081476" w:rsidRPr="00320430" w:rsidRDefault="00081476" w:rsidP="00303359">
      <w:pPr>
        <w:pStyle w:val="01-TtulodeNota"/>
        <w:rPr>
          <w:color w:val="1F4E79" w:themeColor="accent1" w:themeShade="80"/>
          <w:sz w:val="18"/>
          <w:lang w:val="en-US"/>
        </w:rPr>
      </w:pPr>
      <w:r w:rsidRPr="00320430">
        <w:rPr>
          <w:color w:val="1F4E79" w:themeColor="accent1" w:themeShade="80"/>
          <w:sz w:val="18"/>
          <w:lang w:val="en-US"/>
        </w:rPr>
        <w:t>b) Brokerage</w:t>
      </w:r>
    </w:p>
    <w:p w14:paraId="28DC21B6" w14:textId="77777777" w:rsidR="00081476" w:rsidRPr="00691BE2" w:rsidRDefault="00081476" w:rsidP="00303359">
      <w:pPr>
        <w:pStyle w:val="05-Textonormal"/>
        <w:rPr>
          <w:lang w:val="en-US"/>
        </w:rPr>
      </w:pPr>
      <w:r w:rsidRPr="00691BE2">
        <w:rPr>
          <w:lang w:val="en-US"/>
        </w:rPr>
        <w:t>In this segment, products and services offered are related to brokerage and management, fulfillment, promotion and facilitation of casualty, life and capitalization insurance, pension plans, dental plans and health insurance, It includes the balances of BB Corretora and its investee Ciclic</w:t>
      </w:r>
      <w:r>
        <w:rPr>
          <w:lang w:val="en-US"/>
        </w:rPr>
        <w:t>.</w:t>
      </w:r>
    </w:p>
    <w:p w14:paraId="200601AF" w14:textId="77777777" w:rsidR="00081476" w:rsidRPr="00BE238B" w:rsidRDefault="00081476" w:rsidP="00081476">
      <w:pPr>
        <w:pStyle w:val="01-TtulodeNota"/>
        <w:keepNext/>
        <w:keepLines/>
        <w:pageBreakBefore/>
        <w:spacing w:after="0"/>
        <w:rPr>
          <w:color w:val="1F4E79" w:themeColor="accent1" w:themeShade="80"/>
          <w:sz w:val="18"/>
          <w:lang w:val="en-US"/>
        </w:rPr>
      </w:pPr>
      <w:r w:rsidRPr="00691BE2">
        <w:rPr>
          <w:color w:val="1F4E79" w:themeColor="accent1" w:themeShade="80"/>
          <w:sz w:val="18"/>
          <w:lang w:val="en-US"/>
        </w:rPr>
        <w:lastRenderedPageBreak/>
        <w:t>c) Financial Information by Reportable Segment</w:t>
      </w:r>
      <w:bookmarkStart w:id="23" w:name="OLE_LINK3"/>
    </w:p>
    <w:p w14:paraId="217B63C1" w14:textId="77777777" w:rsidR="00081476" w:rsidRDefault="00081476" w:rsidP="00303359">
      <w:pPr>
        <w:spacing w:after="0"/>
        <w:jc w:val="right"/>
        <w:rPr>
          <w:rFonts w:cs="Arial"/>
          <w:b/>
          <w:sz w:val="14"/>
          <w:lang w:eastAsia="pt-BR"/>
        </w:rPr>
      </w:pPr>
    </w:p>
    <w:p w14:paraId="15AE9A0A" w14:textId="77777777" w:rsidR="00081476" w:rsidRPr="009928AA" w:rsidRDefault="00081476" w:rsidP="00303359">
      <w:pPr>
        <w:spacing w:after="0"/>
        <w:jc w:val="right"/>
        <w:rPr>
          <w:rFonts w:cs="Arial"/>
          <w:b/>
          <w:sz w:val="14"/>
          <w:lang w:eastAsia="pt-BR"/>
        </w:rPr>
      </w:pPr>
      <w:r w:rsidRPr="009928AA">
        <w:rPr>
          <w:rFonts w:cs="Arial"/>
          <w:b/>
          <w:sz w:val="14"/>
          <w:lang w:eastAsia="pt-BR"/>
        </w:rPr>
        <w:t xml:space="preserve">R$ </w:t>
      </w:r>
      <w:r w:rsidRPr="000252B8">
        <w:rPr>
          <w:rFonts w:cs="Arial"/>
          <w:b/>
          <w:sz w:val="14"/>
          <w:szCs w:val="18"/>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081476" w:rsidRPr="00D061B2" w14:paraId="72678DE0" w14:textId="77777777" w:rsidTr="00081476">
        <w:trPr>
          <w:trHeight w:val="238"/>
        </w:trPr>
        <w:tc>
          <w:tcPr>
            <w:tcW w:w="4678" w:type="dxa"/>
            <w:tcBorders>
              <w:top w:val="single" w:sz="2" w:space="0" w:color="1F4E79" w:themeColor="accent1" w:themeShade="80"/>
            </w:tcBorders>
            <w:shd w:val="clear" w:color="auto" w:fill="auto"/>
          </w:tcPr>
          <w:p w14:paraId="66582A94" w14:textId="77777777" w:rsidR="00081476" w:rsidRPr="00D061B2" w:rsidRDefault="00081476" w:rsidP="00303359">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5F664B67" w14:textId="77777777" w:rsidR="00081476" w:rsidRPr="00D061B2" w:rsidRDefault="00081476" w:rsidP="00303359">
            <w:pPr>
              <w:spacing w:after="0"/>
              <w:jc w:val="center"/>
              <w:rPr>
                <w:rFonts w:cs="Arial"/>
                <w:b/>
                <w:sz w:val="14"/>
                <w:szCs w:val="14"/>
              </w:rPr>
            </w:pPr>
            <w:r w:rsidRPr="00922C7B">
              <w:rPr>
                <w:rFonts w:cs="Arial"/>
                <w:b/>
                <w:sz w:val="14"/>
                <w:szCs w:val="14"/>
              </w:rPr>
              <w:t>1</w:t>
            </w:r>
            <w:r w:rsidRPr="00081476">
              <w:rPr>
                <w:rFonts w:cs="Arial"/>
                <w:b/>
                <w:sz w:val="14"/>
                <w:szCs w:val="14"/>
              </w:rPr>
              <w:t>st</w:t>
            </w:r>
            <w:r w:rsidRPr="00922C7B">
              <w:rPr>
                <w:rFonts w:cs="Arial"/>
                <w:b/>
                <w:sz w:val="14"/>
                <w:szCs w:val="14"/>
              </w:rPr>
              <w:t xml:space="preserve"> Quarter 2022</w:t>
            </w:r>
          </w:p>
        </w:tc>
      </w:tr>
      <w:tr w:rsidR="00081476" w:rsidRPr="00D061B2" w14:paraId="6EA419A4" w14:textId="77777777" w:rsidTr="00081476">
        <w:trPr>
          <w:trHeight w:val="238"/>
        </w:trPr>
        <w:tc>
          <w:tcPr>
            <w:tcW w:w="4678" w:type="dxa"/>
            <w:tcBorders>
              <w:bottom w:val="single" w:sz="2" w:space="0" w:color="1F4E79" w:themeColor="accent1" w:themeShade="80"/>
            </w:tcBorders>
            <w:shd w:val="clear" w:color="auto" w:fill="auto"/>
          </w:tcPr>
          <w:p w14:paraId="09BAB3F4" w14:textId="77777777" w:rsidR="00081476" w:rsidRPr="00D061B2" w:rsidRDefault="00081476" w:rsidP="00303359">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5A964891" w14:textId="77777777" w:rsidR="00081476" w:rsidRPr="00D061B2" w:rsidRDefault="00081476" w:rsidP="00303359">
            <w:pPr>
              <w:pStyle w:val="08-Tabelageral"/>
              <w:jc w:val="center"/>
              <w:rPr>
                <w:rFonts w:cs="Arial"/>
                <w:b/>
                <w:szCs w:val="14"/>
              </w:rPr>
            </w:pPr>
            <w:r w:rsidRPr="00D061B2">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526AD3F7" w14:textId="77777777" w:rsidR="00081476" w:rsidRPr="00D061B2" w:rsidRDefault="00081476" w:rsidP="00303359">
            <w:pPr>
              <w:pStyle w:val="08-Tabelageral"/>
              <w:jc w:val="center"/>
              <w:rPr>
                <w:rFonts w:cs="Arial"/>
                <w:b/>
                <w:szCs w:val="14"/>
              </w:rPr>
            </w:pPr>
            <w:r w:rsidRPr="00D061B2">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67529D25" w14:textId="77777777" w:rsidR="00081476" w:rsidRPr="00D061B2" w:rsidRDefault="00081476" w:rsidP="00303359">
            <w:pPr>
              <w:pStyle w:val="08-Tabelageral"/>
              <w:jc w:val="center"/>
              <w:rPr>
                <w:rFonts w:cs="Arial"/>
                <w:b/>
                <w:szCs w:val="14"/>
              </w:rPr>
            </w:pPr>
            <w:r w:rsidRPr="00D061B2">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67637C4A" w14:textId="77777777" w:rsidR="00081476" w:rsidRPr="00D061B2" w:rsidRDefault="00081476" w:rsidP="00303359">
            <w:pPr>
              <w:pStyle w:val="08-Tabelageral"/>
              <w:jc w:val="center"/>
              <w:rPr>
                <w:rFonts w:cs="Arial"/>
                <w:b/>
                <w:szCs w:val="14"/>
              </w:rPr>
            </w:pPr>
            <w:r w:rsidRPr="00D061B2">
              <w:rPr>
                <w:rFonts w:cs="Arial"/>
                <w:b/>
                <w:szCs w:val="14"/>
              </w:rPr>
              <w:t>Total</w:t>
            </w:r>
          </w:p>
        </w:tc>
      </w:tr>
      <w:tr w:rsidR="00081476" w:rsidRPr="00DA72A7" w14:paraId="0493C1F0" w14:textId="77777777" w:rsidTr="00081476">
        <w:trPr>
          <w:trHeight w:val="238"/>
        </w:trPr>
        <w:tc>
          <w:tcPr>
            <w:tcW w:w="4678" w:type="dxa"/>
            <w:tcBorders>
              <w:top w:val="single" w:sz="2" w:space="0" w:color="1F4E79" w:themeColor="accent1" w:themeShade="80"/>
              <w:bottom w:val="nil"/>
            </w:tcBorders>
            <w:shd w:val="clear" w:color="auto" w:fill="auto"/>
          </w:tcPr>
          <w:p w14:paraId="2878A4F6" w14:textId="77777777" w:rsidR="00081476" w:rsidRPr="00DA72A7" w:rsidRDefault="00081476" w:rsidP="00303359">
            <w:pPr>
              <w:pStyle w:val="08-Tabelageral"/>
              <w:jc w:val="left"/>
              <w:rPr>
                <w:rFonts w:cs="Arial"/>
                <w:b/>
                <w:szCs w:val="14"/>
              </w:rPr>
            </w:pPr>
            <w:r w:rsidRPr="00DA72A7">
              <w:rPr>
                <w:rFonts w:cs="Arial"/>
                <w:b/>
                <w:szCs w:val="14"/>
              </w:rPr>
              <w:t>Operating Income</w:t>
            </w:r>
          </w:p>
        </w:tc>
        <w:tc>
          <w:tcPr>
            <w:tcW w:w="1240" w:type="dxa"/>
            <w:tcBorders>
              <w:top w:val="single" w:sz="2" w:space="0" w:color="1F4E79" w:themeColor="accent1" w:themeShade="80"/>
              <w:bottom w:val="nil"/>
            </w:tcBorders>
            <w:shd w:val="clear" w:color="auto" w:fill="auto"/>
          </w:tcPr>
          <w:p w14:paraId="375D38ED" w14:textId="77777777" w:rsidR="00081476" w:rsidRPr="00DA72A7" w:rsidRDefault="00081476" w:rsidP="00303359">
            <w:pPr>
              <w:pStyle w:val="08-Tabelageral"/>
              <w:rPr>
                <w:rFonts w:cs="Arial"/>
                <w:b/>
                <w:szCs w:val="14"/>
              </w:rPr>
            </w:pPr>
            <w:r w:rsidRPr="00081476">
              <w:rPr>
                <w:b/>
                <w:bCs/>
                <w:lang w:eastAsia="en-US"/>
              </w:rPr>
              <w:t>1,785,207</w:t>
            </w:r>
          </w:p>
        </w:tc>
        <w:tc>
          <w:tcPr>
            <w:tcW w:w="1240" w:type="dxa"/>
            <w:tcBorders>
              <w:top w:val="single" w:sz="2" w:space="0" w:color="1F4E79" w:themeColor="accent1" w:themeShade="80"/>
              <w:bottom w:val="nil"/>
            </w:tcBorders>
            <w:shd w:val="clear" w:color="auto" w:fill="auto"/>
          </w:tcPr>
          <w:p w14:paraId="0E5DA17C" w14:textId="77777777" w:rsidR="00081476" w:rsidRPr="00DA72A7" w:rsidRDefault="00081476" w:rsidP="00303359">
            <w:pPr>
              <w:pStyle w:val="08-Tabelageral"/>
              <w:rPr>
                <w:rFonts w:cs="Arial"/>
                <w:b/>
                <w:szCs w:val="14"/>
              </w:rPr>
            </w:pPr>
            <w:r w:rsidRPr="00081476">
              <w:rPr>
                <w:b/>
                <w:bCs/>
                <w:lang w:eastAsia="en-US"/>
              </w:rPr>
              <w:t>905,186</w:t>
            </w:r>
          </w:p>
        </w:tc>
        <w:tc>
          <w:tcPr>
            <w:tcW w:w="1240" w:type="dxa"/>
            <w:tcBorders>
              <w:top w:val="single" w:sz="2" w:space="0" w:color="1F4E79" w:themeColor="accent1" w:themeShade="80"/>
              <w:bottom w:val="nil"/>
            </w:tcBorders>
            <w:shd w:val="clear" w:color="auto" w:fill="auto"/>
          </w:tcPr>
          <w:p w14:paraId="3908CD2B" w14:textId="77777777" w:rsidR="00081476" w:rsidRPr="00DA72A7" w:rsidRDefault="00081476" w:rsidP="00303359">
            <w:pPr>
              <w:pStyle w:val="08-Tabelageral"/>
              <w:rPr>
                <w:rFonts w:cs="Arial"/>
                <w:b/>
                <w:szCs w:val="14"/>
              </w:rPr>
            </w:pPr>
            <w:r w:rsidRPr="00081476">
              <w:rPr>
                <w:b/>
                <w:bCs/>
                <w:lang w:eastAsia="en-US"/>
              </w:rPr>
              <w:t>(1,179,085)</w:t>
            </w:r>
          </w:p>
        </w:tc>
        <w:tc>
          <w:tcPr>
            <w:tcW w:w="1241" w:type="dxa"/>
            <w:tcBorders>
              <w:top w:val="single" w:sz="2" w:space="0" w:color="1F4E79" w:themeColor="accent1" w:themeShade="80"/>
              <w:bottom w:val="nil"/>
            </w:tcBorders>
            <w:shd w:val="clear" w:color="auto" w:fill="auto"/>
          </w:tcPr>
          <w:p w14:paraId="21B3AA2A" w14:textId="77777777" w:rsidR="00081476" w:rsidRPr="00DA72A7" w:rsidRDefault="00081476" w:rsidP="00303359">
            <w:pPr>
              <w:pStyle w:val="08-Tabelageral"/>
              <w:rPr>
                <w:rFonts w:cs="Arial"/>
                <w:b/>
                <w:szCs w:val="14"/>
              </w:rPr>
            </w:pPr>
            <w:r w:rsidRPr="00081476">
              <w:rPr>
                <w:b/>
                <w:bCs/>
                <w:lang w:eastAsia="en-US"/>
              </w:rPr>
              <w:t>1,511,308</w:t>
            </w:r>
          </w:p>
        </w:tc>
      </w:tr>
      <w:tr w:rsidR="00081476" w:rsidRPr="00DA72A7" w14:paraId="4DD19D13" w14:textId="77777777" w:rsidTr="00081476">
        <w:trPr>
          <w:trHeight w:val="238"/>
        </w:trPr>
        <w:tc>
          <w:tcPr>
            <w:tcW w:w="4678" w:type="dxa"/>
            <w:tcBorders>
              <w:top w:val="nil"/>
            </w:tcBorders>
            <w:shd w:val="clear" w:color="auto" w:fill="auto"/>
          </w:tcPr>
          <w:p w14:paraId="3383BBE7" w14:textId="77777777" w:rsidR="00081476" w:rsidRPr="00DA72A7" w:rsidRDefault="00081476" w:rsidP="00303359">
            <w:pPr>
              <w:pStyle w:val="08-Tabelageral"/>
              <w:ind w:left="113"/>
              <w:jc w:val="left"/>
              <w:rPr>
                <w:rFonts w:cs="Arial"/>
                <w:bCs/>
                <w:szCs w:val="14"/>
              </w:rPr>
            </w:pPr>
            <w:r w:rsidRPr="00DA72A7">
              <w:rPr>
                <w:rFonts w:cs="Arial"/>
                <w:bCs/>
                <w:szCs w:val="14"/>
              </w:rPr>
              <w:t>Equity income</w:t>
            </w:r>
          </w:p>
        </w:tc>
        <w:tc>
          <w:tcPr>
            <w:tcW w:w="1240" w:type="dxa"/>
            <w:tcBorders>
              <w:top w:val="nil"/>
            </w:tcBorders>
            <w:shd w:val="clear" w:color="auto" w:fill="auto"/>
          </w:tcPr>
          <w:p w14:paraId="5FCC4ABB" w14:textId="77777777" w:rsidR="00081476" w:rsidRPr="00DA72A7" w:rsidRDefault="00081476" w:rsidP="00303359">
            <w:pPr>
              <w:pStyle w:val="08-Tabelageral"/>
              <w:rPr>
                <w:rFonts w:cs="Arial"/>
                <w:bCs/>
                <w:szCs w:val="14"/>
              </w:rPr>
            </w:pPr>
            <w:r>
              <w:rPr>
                <w:lang w:eastAsia="en-US"/>
              </w:rPr>
              <w:t>1,785,207</w:t>
            </w:r>
          </w:p>
        </w:tc>
        <w:tc>
          <w:tcPr>
            <w:tcW w:w="1240" w:type="dxa"/>
            <w:tcBorders>
              <w:top w:val="nil"/>
            </w:tcBorders>
            <w:shd w:val="clear" w:color="auto" w:fill="auto"/>
          </w:tcPr>
          <w:p w14:paraId="3B5BE284" w14:textId="77777777" w:rsidR="00081476" w:rsidRPr="00DA72A7" w:rsidRDefault="00081476" w:rsidP="00303359">
            <w:pPr>
              <w:pStyle w:val="08-Tabelageral"/>
              <w:rPr>
                <w:rFonts w:cs="Arial"/>
                <w:bCs/>
                <w:szCs w:val="14"/>
              </w:rPr>
            </w:pPr>
            <w:r>
              <w:rPr>
                <w:lang w:eastAsia="en-US"/>
              </w:rPr>
              <w:t>(839)</w:t>
            </w:r>
          </w:p>
        </w:tc>
        <w:tc>
          <w:tcPr>
            <w:tcW w:w="1240" w:type="dxa"/>
            <w:tcBorders>
              <w:top w:val="nil"/>
            </w:tcBorders>
            <w:shd w:val="clear" w:color="auto" w:fill="auto"/>
          </w:tcPr>
          <w:p w14:paraId="4F0DC216" w14:textId="77777777" w:rsidR="00081476" w:rsidRPr="00DA72A7" w:rsidRDefault="00081476" w:rsidP="00303359">
            <w:pPr>
              <w:pStyle w:val="08-Tabelageral"/>
              <w:rPr>
                <w:rFonts w:cs="Arial"/>
                <w:bCs/>
                <w:szCs w:val="14"/>
              </w:rPr>
            </w:pPr>
            <w:r>
              <w:rPr>
                <w:lang w:eastAsia="en-US"/>
              </w:rPr>
              <w:t>(1,179,085)</w:t>
            </w:r>
          </w:p>
        </w:tc>
        <w:tc>
          <w:tcPr>
            <w:tcW w:w="1241" w:type="dxa"/>
            <w:tcBorders>
              <w:top w:val="nil"/>
            </w:tcBorders>
            <w:shd w:val="clear" w:color="auto" w:fill="auto"/>
          </w:tcPr>
          <w:p w14:paraId="5DDBA18E" w14:textId="77777777" w:rsidR="00081476" w:rsidRPr="00DA72A7" w:rsidRDefault="00081476" w:rsidP="00303359">
            <w:pPr>
              <w:pStyle w:val="08-Tabelageral"/>
              <w:rPr>
                <w:rFonts w:cs="Arial"/>
                <w:bCs/>
                <w:szCs w:val="14"/>
              </w:rPr>
            </w:pPr>
            <w:r>
              <w:rPr>
                <w:lang w:eastAsia="en-US"/>
              </w:rPr>
              <w:t>605,283</w:t>
            </w:r>
          </w:p>
        </w:tc>
      </w:tr>
      <w:tr w:rsidR="00081476" w:rsidRPr="00DA72A7" w14:paraId="1C7BDE51" w14:textId="77777777" w:rsidTr="00081476">
        <w:trPr>
          <w:trHeight w:val="238"/>
        </w:trPr>
        <w:tc>
          <w:tcPr>
            <w:tcW w:w="4678" w:type="dxa"/>
            <w:shd w:val="clear" w:color="auto" w:fill="auto"/>
          </w:tcPr>
          <w:p w14:paraId="7D83CF98" w14:textId="77777777" w:rsidR="00081476" w:rsidRPr="00DA72A7" w:rsidRDefault="00081476" w:rsidP="00303359">
            <w:pPr>
              <w:pStyle w:val="08-Tabelageral"/>
              <w:ind w:left="113"/>
              <w:jc w:val="left"/>
              <w:rPr>
                <w:rFonts w:cs="Arial"/>
                <w:bCs/>
                <w:szCs w:val="14"/>
              </w:rPr>
            </w:pPr>
            <w:r w:rsidRPr="00DA72A7">
              <w:rPr>
                <w:rFonts w:cs="Arial"/>
                <w:bCs/>
                <w:szCs w:val="14"/>
              </w:rPr>
              <w:t>Commissions income</w:t>
            </w:r>
          </w:p>
        </w:tc>
        <w:tc>
          <w:tcPr>
            <w:tcW w:w="1240" w:type="dxa"/>
            <w:shd w:val="clear" w:color="auto" w:fill="auto"/>
          </w:tcPr>
          <w:p w14:paraId="44BFF76D" w14:textId="77777777" w:rsidR="00081476" w:rsidRPr="00DA72A7" w:rsidRDefault="00081476" w:rsidP="00303359">
            <w:pPr>
              <w:pStyle w:val="08-Tabelageral"/>
              <w:rPr>
                <w:rFonts w:cs="Arial"/>
                <w:bCs/>
                <w:szCs w:val="14"/>
              </w:rPr>
            </w:pPr>
            <w:r>
              <w:rPr>
                <w:lang w:eastAsia="en-US"/>
              </w:rPr>
              <w:t>--</w:t>
            </w:r>
          </w:p>
        </w:tc>
        <w:tc>
          <w:tcPr>
            <w:tcW w:w="1240" w:type="dxa"/>
            <w:shd w:val="clear" w:color="auto" w:fill="auto"/>
          </w:tcPr>
          <w:p w14:paraId="1383D828" w14:textId="77777777" w:rsidR="00081476" w:rsidRPr="00DA72A7" w:rsidRDefault="00081476" w:rsidP="00303359">
            <w:pPr>
              <w:pStyle w:val="08-Tabelageral"/>
              <w:rPr>
                <w:rFonts w:cs="Arial"/>
                <w:bCs/>
                <w:szCs w:val="14"/>
              </w:rPr>
            </w:pPr>
            <w:r>
              <w:rPr>
                <w:lang w:eastAsia="en-US"/>
              </w:rPr>
              <w:t>906,025</w:t>
            </w:r>
          </w:p>
        </w:tc>
        <w:tc>
          <w:tcPr>
            <w:tcW w:w="1240" w:type="dxa"/>
            <w:shd w:val="clear" w:color="auto" w:fill="auto"/>
          </w:tcPr>
          <w:p w14:paraId="44083BEA" w14:textId="77777777" w:rsidR="00081476" w:rsidRPr="00DA72A7" w:rsidRDefault="00081476" w:rsidP="00303359">
            <w:pPr>
              <w:pStyle w:val="08-Tabelageral"/>
              <w:rPr>
                <w:rFonts w:cs="Arial"/>
                <w:bCs/>
                <w:szCs w:val="14"/>
              </w:rPr>
            </w:pPr>
            <w:r>
              <w:rPr>
                <w:lang w:eastAsia="en-US"/>
              </w:rPr>
              <w:t>--</w:t>
            </w:r>
          </w:p>
        </w:tc>
        <w:tc>
          <w:tcPr>
            <w:tcW w:w="1241" w:type="dxa"/>
            <w:shd w:val="clear" w:color="auto" w:fill="auto"/>
          </w:tcPr>
          <w:p w14:paraId="0AEF617E" w14:textId="77777777" w:rsidR="00081476" w:rsidRPr="00DA72A7" w:rsidRDefault="00081476" w:rsidP="00303359">
            <w:pPr>
              <w:pStyle w:val="08-Tabelageral"/>
              <w:rPr>
                <w:rFonts w:cs="Arial"/>
                <w:bCs/>
                <w:szCs w:val="14"/>
              </w:rPr>
            </w:pPr>
            <w:r>
              <w:rPr>
                <w:lang w:eastAsia="en-US"/>
              </w:rPr>
              <w:t>906,025</w:t>
            </w:r>
          </w:p>
        </w:tc>
      </w:tr>
      <w:tr w:rsidR="00081476" w:rsidRPr="00DA72A7" w14:paraId="320B695D" w14:textId="77777777" w:rsidTr="00081476">
        <w:trPr>
          <w:trHeight w:val="238"/>
        </w:trPr>
        <w:tc>
          <w:tcPr>
            <w:tcW w:w="4678" w:type="dxa"/>
            <w:shd w:val="clear" w:color="auto" w:fill="auto"/>
          </w:tcPr>
          <w:p w14:paraId="570C7E19" w14:textId="77777777" w:rsidR="00081476" w:rsidRPr="00DA72A7" w:rsidRDefault="00081476" w:rsidP="00303359">
            <w:pPr>
              <w:pStyle w:val="08-Tabelageral"/>
              <w:jc w:val="left"/>
              <w:rPr>
                <w:rFonts w:cs="Arial"/>
                <w:b/>
                <w:szCs w:val="14"/>
              </w:rPr>
            </w:pPr>
            <w:r w:rsidRPr="00DA72A7">
              <w:rPr>
                <w:rFonts w:cs="Arial"/>
                <w:b/>
                <w:szCs w:val="14"/>
              </w:rPr>
              <w:t>Cost of Services Provided</w:t>
            </w:r>
          </w:p>
        </w:tc>
        <w:tc>
          <w:tcPr>
            <w:tcW w:w="1240" w:type="dxa"/>
            <w:shd w:val="clear" w:color="auto" w:fill="auto"/>
          </w:tcPr>
          <w:p w14:paraId="154E7986" w14:textId="77777777" w:rsidR="00081476" w:rsidRPr="00DA72A7" w:rsidRDefault="00081476" w:rsidP="00303359">
            <w:pPr>
              <w:pStyle w:val="08-Tabelageral"/>
              <w:rPr>
                <w:rFonts w:cs="Arial"/>
                <w:b/>
                <w:szCs w:val="14"/>
              </w:rPr>
            </w:pPr>
            <w:r w:rsidRPr="00081476">
              <w:rPr>
                <w:b/>
                <w:bCs/>
                <w:lang w:eastAsia="en-US"/>
              </w:rPr>
              <w:t>--</w:t>
            </w:r>
          </w:p>
        </w:tc>
        <w:tc>
          <w:tcPr>
            <w:tcW w:w="1240" w:type="dxa"/>
            <w:shd w:val="clear" w:color="auto" w:fill="auto"/>
          </w:tcPr>
          <w:p w14:paraId="7E98C77E" w14:textId="77777777" w:rsidR="00081476" w:rsidRPr="00DA72A7" w:rsidRDefault="00081476" w:rsidP="00303359">
            <w:pPr>
              <w:pStyle w:val="08-Tabelageral"/>
              <w:rPr>
                <w:rFonts w:cs="Arial"/>
                <w:b/>
                <w:szCs w:val="14"/>
              </w:rPr>
            </w:pPr>
            <w:r w:rsidRPr="00081476">
              <w:rPr>
                <w:b/>
                <w:bCs/>
                <w:lang w:eastAsia="en-US"/>
              </w:rPr>
              <w:t>(48,037)</w:t>
            </w:r>
          </w:p>
        </w:tc>
        <w:tc>
          <w:tcPr>
            <w:tcW w:w="1240" w:type="dxa"/>
            <w:shd w:val="clear" w:color="auto" w:fill="auto"/>
          </w:tcPr>
          <w:p w14:paraId="462A275B" w14:textId="77777777" w:rsidR="00081476" w:rsidRPr="00DA72A7" w:rsidRDefault="00081476" w:rsidP="00303359">
            <w:pPr>
              <w:pStyle w:val="08-Tabelageral"/>
              <w:rPr>
                <w:rFonts w:cs="Arial"/>
                <w:b/>
                <w:szCs w:val="14"/>
              </w:rPr>
            </w:pPr>
            <w:r w:rsidRPr="00081476">
              <w:rPr>
                <w:b/>
                <w:bCs/>
                <w:lang w:eastAsia="en-US"/>
              </w:rPr>
              <w:t>--</w:t>
            </w:r>
          </w:p>
        </w:tc>
        <w:tc>
          <w:tcPr>
            <w:tcW w:w="1241" w:type="dxa"/>
            <w:shd w:val="clear" w:color="auto" w:fill="auto"/>
          </w:tcPr>
          <w:p w14:paraId="5A34AE31" w14:textId="77777777" w:rsidR="00081476" w:rsidRPr="00DA72A7" w:rsidRDefault="00081476" w:rsidP="00303359">
            <w:pPr>
              <w:pStyle w:val="08-Tabelageral"/>
              <w:rPr>
                <w:rFonts w:cs="Arial"/>
                <w:b/>
                <w:szCs w:val="14"/>
              </w:rPr>
            </w:pPr>
            <w:r w:rsidRPr="00081476">
              <w:rPr>
                <w:b/>
                <w:bCs/>
                <w:lang w:eastAsia="en-US"/>
              </w:rPr>
              <w:t>(48,037)</w:t>
            </w:r>
          </w:p>
        </w:tc>
      </w:tr>
      <w:tr w:rsidR="00081476" w:rsidRPr="00DA72A7" w14:paraId="587D14B4" w14:textId="77777777" w:rsidTr="00081476">
        <w:trPr>
          <w:trHeight w:val="238"/>
        </w:trPr>
        <w:tc>
          <w:tcPr>
            <w:tcW w:w="4678" w:type="dxa"/>
            <w:shd w:val="clear" w:color="auto" w:fill="auto"/>
          </w:tcPr>
          <w:p w14:paraId="7AD5ED46" w14:textId="77777777" w:rsidR="00081476" w:rsidRPr="00DA72A7" w:rsidRDefault="00081476" w:rsidP="00303359">
            <w:pPr>
              <w:pStyle w:val="08-Tabelageral"/>
              <w:jc w:val="left"/>
              <w:rPr>
                <w:rFonts w:cs="Arial"/>
                <w:b/>
                <w:szCs w:val="14"/>
              </w:rPr>
            </w:pPr>
            <w:r w:rsidRPr="00DA72A7">
              <w:rPr>
                <w:rFonts w:cs="Arial"/>
                <w:b/>
                <w:szCs w:val="14"/>
              </w:rPr>
              <w:t>Gross Profit</w:t>
            </w:r>
          </w:p>
        </w:tc>
        <w:tc>
          <w:tcPr>
            <w:tcW w:w="1240" w:type="dxa"/>
            <w:shd w:val="clear" w:color="auto" w:fill="auto"/>
          </w:tcPr>
          <w:p w14:paraId="7BFC841F" w14:textId="77777777" w:rsidR="00081476" w:rsidRPr="00DA72A7" w:rsidRDefault="00081476" w:rsidP="00303359">
            <w:pPr>
              <w:pStyle w:val="08-Tabelageral"/>
              <w:rPr>
                <w:rFonts w:cs="Arial"/>
                <w:b/>
                <w:szCs w:val="14"/>
              </w:rPr>
            </w:pPr>
            <w:r w:rsidRPr="00081476">
              <w:rPr>
                <w:b/>
                <w:bCs/>
                <w:lang w:eastAsia="en-US"/>
              </w:rPr>
              <w:t>1,785,207</w:t>
            </w:r>
          </w:p>
        </w:tc>
        <w:tc>
          <w:tcPr>
            <w:tcW w:w="1240" w:type="dxa"/>
            <w:shd w:val="clear" w:color="auto" w:fill="auto"/>
          </w:tcPr>
          <w:p w14:paraId="21659678" w14:textId="77777777" w:rsidR="00081476" w:rsidRPr="00DA72A7" w:rsidRDefault="00081476" w:rsidP="00303359">
            <w:pPr>
              <w:pStyle w:val="08-Tabelageral"/>
              <w:rPr>
                <w:rFonts w:cs="Arial"/>
                <w:b/>
                <w:szCs w:val="14"/>
              </w:rPr>
            </w:pPr>
            <w:r w:rsidRPr="00081476">
              <w:rPr>
                <w:b/>
                <w:bCs/>
                <w:lang w:eastAsia="en-US"/>
              </w:rPr>
              <w:t>857,149</w:t>
            </w:r>
          </w:p>
        </w:tc>
        <w:tc>
          <w:tcPr>
            <w:tcW w:w="1240" w:type="dxa"/>
            <w:shd w:val="clear" w:color="auto" w:fill="auto"/>
          </w:tcPr>
          <w:p w14:paraId="514A4126" w14:textId="77777777" w:rsidR="00081476" w:rsidRPr="00DA72A7" w:rsidRDefault="00081476" w:rsidP="00303359">
            <w:pPr>
              <w:pStyle w:val="08-Tabelageral"/>
              <w:rPr>
                <w:rFonts w:cs="Arial"/>
                <w:b/>
                <w:szCs w:val="14"/>
              </w:rPr>
            </w:pPr>
            <w:r w:rsidRPr="00081476">
              <w:rPr>
                <w:b/>
                <w:bCs/>
                <w:lang w:eastAsia="en-US"/>
              </w:rPr>
              <w:t>(1,179,085)</w:t>
            </w:r>
          </w:p>
        </w:tc>
        <w:tc>
          <w:tcPr>
            <w:tcW w:w="1241" w:type="dxa"/>
            <w:shd w:val="clear" w:color="auto" w:fill="auto"/>
          </w:tcPr>
          <w:p w14:paraId="28B23A8E" w14:textId="77777777" w:rsidR="00081476" w:rsidRPr="00DA72A7" w:rsidRDefault="00081476" w:rsidP="00303359">
            <w:pPr>
              <w:pStyle w:val="08-Tabelageral"/>
              <w:rPr>
                <w:rFonts w:cs="Arial"/>
                <w:b/>
                <w:szCs w:val="14"/>
              </w:rPr>
            </w:pPr>
            <w:r w:rsidRPr="00081476">
              <w:rPr>
                <w:b/>
                <w:bCs/>
                <w:lang w:eastAsia="en-US"/>
              </w:rPr>
              <w:t>1,463,271</w:t>
            </w:r>
          </w:p>
        </w:tc>
      </w:tr>
      <w:tr w:rsidR="00081476" w:rsidRPr="00DA72A7" w14:paraId="7E3ADE8F" w14:textId="77777777" w:rsidTr="00081476">
        <w:trPr>
          <w:trHeight w:val="238"/>
        </w:trPr>
        <w:tc>
          <w:tcPr>
            <w:tcW w:w="4678" w:type="dxa"/>
            <w:shd w:val="clear" w:color="auto" w:fill="auto"/>
          </w:tcPr>
          <w:p w14:paraId="5190234B" w14:textId="77777777" w:rsidR="00081476" w:rsidRPr="00DA72A7" w:rsidRDefault="00081476" w:rsidP="00303359">
            <w:pPr>
              <w:pStyle w:val="08-Tabelageral"/>
              <w:jc w:val="left"/>
              <w:rPr>
                <w:rFonts w:cs="Arial"/>
                <w:b/>
                <w:szCs w:val="14"/>
              </w:rPr>
            </w:pPr>
            <w:r w:rsidRPr="00DA72A7">
              <w:rPr>
                <w:rFonts w:cs="Arial"/>
                <w:b/>
                <w:szCs w:val="14"/>
              </w:rPr>
              <w:t>Other Income and Expenses</w:t>
            </w:r>
          </w:p>
        </w:tc>
        <w:tc>
          <w:tcPr>
            <w:tcW w:w="1240" w:type="dxa"/>
            <w:shd w:val="clear" w:color="auto" w:fill="auto"/>
          </w:tcPr>
          <w:p w14:paraId="21A6CF49" w14:textId="77777777" w:rsidR="00081476" w:rsidRPr="00DA72A7" w:rsidRDefault="00081476" w:rsidP="00303359">
            <w:pPr>
              <w:pStyle w:val="08-Tabelageral"/>
              <w:rPr>
                <w:rFonts w:cs="Arial"/>
                <w:b/>
                <w:szCs w:val="14"/>
              </w:rPr>
            </w:pPr>
            <w:r w:rsidRPr="00081476">
              <w:rPr>
                <w:b/>
                <w:bCs/>
                <w:lang w:eastAsia="en-US"/>
              </w:rPr>
              <w:t>(13,759)</w:t>
            </w:r>
          </w:p>
        </w:tc>
        <w:tc>
          <w:tcPr>
            <w:tcW w:w="1240" w:type="dxa"/>
            <w:shd w:val="clear" w:color="auto" w:fill="auto"/>
          </w:tcPr>
          <w:p w14:paraId="176AF199" w14:textId="77777777" w:rsidR="00081476" w:rsidRPr="00DA72A7" w:rsidRDefault="00081476" w:rsidP="00303359">
            <w:pPr>
              <w:pStyle w:val="08-Tabelageral"/>
              <w:rPr>
                <w:rFonts w:cs="Arial"/>
                <w:b/>
                <w:szCs w:val="14"/>
              </w:rPr>
            </w:pPr>
            <w:r w:rsidRPr="00081476">
              <w:rPr>
                <w:b/>
                <w:bCs/>
                <w:lang w:eastAsia="en-US"/>
              </w:rPr>
              <w:t>(28,903)</w:t>
            </w:r>
          </w:p>
        </w:tc>
        <w:tc>
          <w:tcPr>
            <w:tcW w:w="1240" w:type="dxa"/>
            <w:shd w:val="clear" w:color="auto" w:fill="auto"/>
          </w:tcPr>
          <w:p w14:paraId="7CC33865" w14:textId="77777777" w:rsidR="00081476" w:rsidRPr="00DA72A7" w:rsidRDefault="00081476" w:rsidP="00303359">
            <w:pPr>
              <w:pStyle w:val="08-Tabelageral"/>
              <w:rPr>
                <w:rFonts w:cs="Arial"/>
                <w:b/>
                <w:szCs w:val="14"/>
              </w:rPr>
            </w:pPr>
            <w:r w:rsidRPr="00081476">
              <w:rPr>
                <w:b/>
                <w:bCs/>
                <w:lang w:eastAsia="en-US"/>
              </w:rPr>
              <w:t>--</w:t>
            </w:r>
          </w:p>
        </w:tc>
        <w:tc>
          <w:tcPr>
            <w:tcW w:w="1241" w:type="dxa"/>
            <w:shd w:val="clear" w:color="auto" w:fill="auto"/>
          </w:tcPr>
          <w:p w14:paraId="68577546" w14:textId="77777777" w:rsidR="00081476" w:rsidRPr="00DA72A7" w:rsidRDefault="00081476" w:rsidP="00303359">
            <w:pPr>
              <w:pStyle w:val="08-Tabelageral"/>
              <w:rPr>
                <w:rFonts w:cs="Arial"/>
                <w:b/>
                <w:szCs w:val="14"/>
              </w:rPr>
            </w:pPr>
            <w:r w:rsidRPr="00081476">
              <w:rPr>
                <w:b/>
                <w:bCs/>
                <w:lang w:eastAsia="en-US"/>
              </w:rPr>
              <w:t>(42,662)</w:t>
            </w:r>
          </w:p>
        </w:tc>
      </w:tr>
      <w:tr w:rsidR="00081476" w:rsidRPr="00DA72A7" w14:paraId="1733F2B3" w14:textId="77777777" w:rsidTr="00081476">
        <w:trPr>
          <w:trHeight w:val="238"/>
        </w:trPr>
        <w:tc>
          <w:tcPr>
            <w:tcW w:w="4678" w:type="dxa"/>
            <w:shd w:val="clear" w:color="auto" w:fill="auto"/>
          </w:tcPr>
          <w:p w14:paraId="337915E0" w14:textId="77777777" w:rsidR="00081476" w:rsidRPr="00DA72A7" w:rsidRDefault="00081476" w:rsidP="00303359">
            <w:pPr>
              <w:pStyle w:val="08-Tabelageral"/>
              <w:ind w:left="113"/>
              <w:jc w:val="left"/>
              <w:rPr>
                <w:rFonts w:cs="Arial"/>
                <w:bCs/>
                <w:szCs w:val="14"/>
              </w:rPr>
            </w:pPr>
            <w:r w:rsidRPr="00DA72A7">
              <w:rPr>
                <w:rFonts w:cs="Arial"/>
                <w:bCs/>
                <w:szCs w:val="14"/>
              </w:rPr>
              <w:t>Personnel expenses</w:t>
            </w:r>
          </w:p>
        </w:tc>
        <w:tc>
          <w:tcPr>
            <w:tcW w:w="1240" w:type="dxa"/>
            <w:shd w:val="clear" w:color="auto" w:fill="auto"/>
          </w:tcPr>
          <w:p w14:paraId="47490B04" w14:textId="77777777" w:rsidR="00081476" w:rsidRPr="00DA72A7" w:rsidRDefault="00081476" w:rsidP="00303359">
            <w:pPr>
              <w:pStyle w:val="08-Tabelageral"/>
              <w:rPr>
                <w:rFonts w:cs="Arial"/>
                <w:bCs/>
                <w:szCs w:val="14"/>
              </w:rPr>
            </w:pPr>
            <w:r>
              <w:rPr>
                <w:lang w:eastAsia="en-US"/>
              </w:rPr>
              <w:t>(5,418)</w:t>
            </w:r>
          </w:p>
        </w:tc>
        <w:tc>
          <w:tcPr>
            <w:tcW w:w="1240" w:type="dxa"/>
            <w:shd w:val="clear" w:color="auto" w:fill="auto"/>
          </w:tcPr>
          <w:p w14:paraId="58386DB8" w14:textId="77777777" w:rsidR="00081476" w:rsidRPr="00DA72A7" w:rsidRDefault="00081476" w:rsidP="00303359">
            <w:pPr>
              <w:pStyle w:val="08-Tabelageral"/>
              <w:rPr>
                <w:rFonts w:cs="Arial"/>
                <w:bCs/>
                <w:szCs w:val="14"/>
              </w:rPr>
            </w:pPr>
            <w:r>
              <w:rPr>
                <w:lang w:eastAsia="en-US"/>
              </w:rPr>
              <w:t>(10,972)</w:t>
            </w:r>
          </w:p>
        </w:tc>
        <w:tc>
          <w:tcPr>
            <w:tcW w:w="1240" w:type="dxa"/>
            <w:shd w:val="clear" w:color="auto" w:fill="auto"/>
          </w:tcPr>
          <w:p w14:paraId="07D620D0" w14:textId="77777777" w:rsidR="00081476" w:rsidRPr="00DA72A7" w:rsidRDefault="00081476" w:rsidP="00303359">
            <w:pPr>
              <w:pStyle w:val="08-Tabelageral"/>
              <w:rPr>
                <w:rFonts w:cs="Arial"/>
                <w:bCs/>
                <w:szCs w:val="14"/>
              </w:rPr>
            </w:pPr>
            <w:r>
              <w:rPr>
                <w:lang w:eastAsia="en-US"/>
              </w:rPr>
              <w:t>--</w:t>
            </w:r>
          </w:p>
        </w:tc>
        <w:tc>
          <w:tcPr>
            <w:tcW w:w="1241" w:type="dxa"/>
            <w:shd w:val="clear" w:color="auto" w:fill="auto"/>
          </w:tcPr>
          <w:p w14:paraId="3CB56D6E" w14:textId="77777777" w:rsidR="00081476" w:rsidRPr="00DA72A7" w:rsidRDefault="00081476" w:rsidP="00303359">
            <w:pPr>
              <w:pStyle w:val="08-Tabelageral"/>
              <w:rPr>
                <w:rFonts w:cs="Arial"/>
                <w:bCs/>
                <w:szCs w:val="14"/>
              </w:rPr>
            </w:pPr>
            <w:r>
              <w:rPr>
                <w:lang w:eastAsia="en-US"/>
              </w:rPr>
              <w:t>(16,390)</w:t>
            </w:r>
          </w:p>
        </w:tc>
      </w:tr>
      <w:tr w:rsidR="00081476" w:rsidRPr="00DA72A7" w14:paraId="0EA6D22C" w14:textId="77777777" w:rsidTr="00081476">
        <w:trPr>
          <w:trHeight w:val="238"/>
        </w:trPr>
        <w:tc>
          <w:tcPr>
            <w:tcW w:w="4678" w:type="dxa"/>
            <w:shd w:val="clear" w:color="auto" w:fill="auto"/>
          </w:tcPr>
          <w:p w14:paraId="3EF2796C" w14:textId="77777777" w:rsidR="00081476" w:rsidRPr="00DA72A7" w:rsidRDefault="00081476" w:rsidP="00303359">
            <w:pPr>
              <w:pStyle w:val="08-Tabelageral"/>
              <w:ind w:left="113"/>
              <w:jc w:val="left"/>
              <w:rPr>
                <w:rFonts w:cs="Arial"/>
                <w:bCs/>
                <w:szCs w:val="14"/>
              </w:rPr>
            </w:pPr>
            <w:r w:rsidRPr="00DA72A7">
              <w:rPr>
                <w:rFonts w:cs="Arial"/>
                <w:bCs/>
                <w:szCs w:val="14"/>
              </w:rPr>
              <w:t>Adminstrative expenses</w:t>
            </w:r>
          </w:p>
        </w:tc>
        <w:tc>
          <w:tcPr>
            <w:tcW w:w="1240" w:type="dxa"/>
            <w:shd w:val="clear" w:color="auto" w:fill="auto"/>
          </w:tcPr>
          <w:p w14:paraId="7728E724" w14:textId="77777777" w:rsidR="00081476" w:rsidRPr="00DA72A7" w:rsidRDefault="00081476" w:rsidP="00303359">
            <w:pPr>
              <w:pStyle w:val="08-Tabelageral"/>
              <w:rPr>
                <w:rFonts w:cs="Arial"/>
                <w:bCs/>
                <w:szCs w:val="14"/>
              </w:rPr>
            </w:pPr>
            <w:r>
              <w:rPr>
                <w:lang w:eastAsia="en-US"/>
              </w:rPr>
              <w:t>(1,131)</w:t>
            </w:r>
          </w:p>
        </w:tc>
        <w:tc>
          <w:tcPr>
            <w:tcW w:w="1240" w:type="dxa"/>
            <w:shd w:val="clear" w:color="auto" w:fill="auto"/>
          </w:tcPr>
          <w:p w14:paraId="77385825" w14:textId="77777777" w:rsidR="00081476" w:rsidRPr="00DA72A7" w:rsidRDefault="00081476" w:rsidP="00303359">
            <w:pPr>
              <w:pStyle w:val="08-Tabelageral"/>
              <w:rPr>
                <w:rFonts w:cs="Arial"/>
                <w:bCs/>
                <w:szCs w:val="14"/>
              </w:rPr>
            </w:pPr>
            <w:r>
              <w:rPr>
                <w:lang w:eastAsia="en-US"/>
              </w:rPr>
              <w:t>(4,747)</w:t>
            </w:r>
          </w:p>
        </w:tc>
        <w:tc>
          <w:tcPr>
            <w:tcW w:w="1240" w:type="dxa"/>
            <w:shd w:val="clear" w:color="auto" w:fill="auto"/>
          </w:tcPr>
          <w:p w14:paraId="479A7E40" w14:textId="77777777" w:rsidR="00081476" w:rsidRPr="00DA72A7" w:rsidRDefault="00081476" w:rsidP="00303359">
            <w:pPr>
              <w:pStyle w:val="08-Tabelageral"/>
              <w:rPr>
                <w:rFonts w:cs="Arial"/>
                <w:bCs/>
                <w:szCs w:val="14"/>
              </w:rPr>
            </w:pPr>
            <w:r>
              <w:rPr>
                <w:lang w:eastAsia="en-US"/>
              </w:rPr>
              <w:t>--</w:t>
            </w:r>
          </w:p>
        </w:tc>
        <w:tc>
          <w:tcPr>
            <w:tcW w:w="1241" w:type="dxa"/>
            <w:shd w:val="clear" w:color="auto" w:fill="auto"/>
          </w:tcPr>
          <w:p w14:paraId="0CEA2C01" w14:textId="77777777" w:rsidR="00081476" w:rsidRPr="00DA72A7" w:rsidRDefault="00081476" w:rsidP="00303359">
            <w:pPr>
              <w:pStyle w:val="08-Tabelageral"/>
              <w:rPr>
                <w:rFonts w:cs="Arial"/>
                <w:bCs/>
                <w:szCs w:val="14"/>
              </w:rPr>
            </w:pPr>
            <w:r>
              <w:rPr>
                <w:lang w:eastAsia="en-US"/>
              </w:rPr>
              <w:t>(5,878)</w:t>
            </w:r>
          </w:p>
        </w:tc>
      </w:tr>
      <w:tr w:rsidR="00081476" w:rsidRPr="00DA72A7" w14:paraId="0596D2AD" w14:textId="77777777" w:rsidTr="00081476">
        <w:trPr>
          <w:trHeight w:val="238"/>
        </w:trPr>
        <w:tc>
          <w:tcPr>
            <w:tcW w:w="4678" w:type="dxa"/>
            <w:shd w:val="clear" w:color="auto" w:fill="auto"/>
          </w:tcPr>
          <w:p w14:paraId="30D9911E" w14:textId="77777777" w:rsidR="00081476" w:rsidRPr="00DA72A7" w:rsidRDefault="00081476" w:rsidP="00303359">
            <w:pPr>
              <w:pStyle w:val="08-Tabelageral"/>
              <w:ind w:left="113"/>
              <w:jc w:val="left"/>
              <w:rPr>
                <w:rFonts w:cs="Arial"/>
                <w:bCs/>
                <w:szCs w:val="14"/>
              </w:rPr>
            </w:pPr>
            <w:r w:rsidRPr="00DA72A7">
              <w:rPr>
                <w:rFonts w:cs="Arial"/>
                <w:bCs/>
                <w:szCs w:val="14"/>
              </w:rPr>
              <w:t>Tax expenses</w:t>
            </w:r>
          </w:p>
        </w:tc>
        <w:tc>
          <w:tcPr>
            <w:tcW w:w="1240" w:type="dxa"/>
            <w:shd w:val="clear" w:color="auto" w:fill="auto"/>
          </w:tcPr>
          <w:p w14:paraId="25A0E90B" w14:textId="77777777" w:rsidR="00081476" w:rsidRPr="00DA72A7" w:rsidRDefault="00081476" w:rsidP="00303359">
            <w:pPr>
              <w:pStyle w:val="08-Tabelageral"/>
              <w:rPr>
                <w:rFonts w:cs="Arial"/>
                <w:bCs/>
                <w:szCs w:val="14"/>
              </w:rPr>
            </w:pPr>
            <w:r>
              <w:rPr>
                <w:lang w:eastAsia="en-US"/>
              </w:rPr>
              <w:t>(2,290)</w:t>
            </w:r>
          </w:p>
        </w:tc>
        <w:tc>
          <w:tcPr>
            <w:tcW w:w="1240" w:type="dxa"/>
            <w:shd w:val="clear" w:color="auto" w:fill="auto"/>
          </w:tcPr>
          <w:p w14:paraId="291906DE" w14:textId="77777777" w:rsidR="00081476" w:rsidRPr="00DA72A7" w:rsidRDefault="00081476" w:rsidP="00303359">
            <w:pPr>
              <w:pStyle w:val="08-Tabelageral"/>
              <w:rPr>
                <w:rFonts w:cs="Arial"/>
                <w:bCs/>
                <w:szCs w:val="14"/>
              </w:rPr>
            </w:pPr>
            <w:r>
              <w:rPr>
                <w:lang w:eastAsia="en-US"/>
              </w:rPr>
              <w:t>(3,027)</w:t>
            </w:r>
          </w:p>
        </w:tc>
        <w:tc>
          <w:tcPr>
            <w:tcW w:w="1240" w:type="dxa"/>
            <w:shd w:val="clear" w:color="auto" w:fill="auto"/>
          </w:tcPr>
          <w:p w14:paraId="40292B25" w14:textId="77777777" w:rsidR="00081476" w:rsidRPr="00DA72A7" w:rsidRDefault="00081476" w:rsidP="00303359">
            <w:pPr>
              <w:pStyle w:val="08-Tabelageral"/>
              <w:rPr>
                <w:rFonts w:cs="Arial"/>
                <w:bCs/>
                <w:szCs w:val="14"/>
              </w:rPr>
            </w:pPr>
            <w:r>
              <w:rPr>
                <w:lang w:eastAsia="en-US"/>
              </w:rPr>
              <w:t>--</w:t>
            </w:r>
          </w:p>
        </w:tc>
        <w:tc>
          <w:tcPr>
            <w:tcW w:w="1241" w:type="dxa"/>
            <w:shd w:val="clear" w:color="auto" w:fill="auto"/>
          </w:tcPr>
          <w:p w14:paraId="066902A3" w14:textId="77777777" w:rsidR="00081476" w:rsidRPr="00DA72A7" w:rsidRDefault="00081476" w:rsidP="00303359">
            <w:pPr>
              <w:pStyle w:val="08-Tabelageral"/>
              <w:rPr>
                <w:rFonts w:cs="Arial"/>
                <w:bCs/>
                <w:szCs w:val="14"/>
              </w:rPr>
            </w:pPr>
            <w:r>
              <w:rPr>
                <w:lang w:eastAsia="en-US"/>
              </w:rPr>
              <w:t>(5,317)</w:t>
            </w:r>
          </w:p>
        </w:tc>
      </w:tr>
      <w:tr w:rsidR="00081476" w:rsidRPr="00DA72A7" w14:paraId="0186E302" w14:textId="77777777" w:rsidTr="00081476">
        <w:trPr>
          <w:trHeight w:val="238"/>
        </w:trPr>
        <w:tc>
          <w:tcPr>
            <w:tcW w:w="4678" w:type="dxa"/>
            <w:shd w:val="clear" w:color="auto" w:fill="auto"/>
          </w:tcPr>
          <w:p w14:paraId="061CF7D0" w14:textId="77777777" w:rsidR="00081476" w:rsidRPr="00DA72A7" w:rsidRDefault="00081476" w:rsidP="00303359">
            <w:pPr>
              <w:pStyle w:val="08-Tabelageral"/>
              <w:ind w:left="113"/>
              <w:jc w:val="left"/>
              <w:rPr>
                <w:rFonts w:cs="Arial"/>
                <w:bCs/>
                <w:szCs w:val="14"/>
              </w:rPr>
            </w:pPr>
            <w:r w:rsidRPr="00DA72A7">
              <w:rPr>
                <w:rFonts w:cs="Arial"/>
                <w:bCs/>
                <w:szCs w:val="14"/>
              </w:rPr>
              <w:t>Other</w:t>
            </w:r>
          </w:p>
        </w:tc>
        <w:tc>
          <w:tcPr>
            <w:tcW w:w="1240" w:type="dxa"/>
            <w:shd w:val="clear" w:color="auto" w:fill="auto"/>
          </w:tcPr>
          <w:p w14:paraId="205BAC8C" w14:textId="77777777" w:rsidR="00081476" w:rsidRPr="00DA72A7" w:rsidRDefault="00081476" w:rsidP="00303359">
            <w:pPr>
              <w:pStyle w:val="08-Tabelageral"/>
              <w:rPr>
                <w:rFonts w:cs="Arial"/>
                <w:bCs/>
                <w:szCs w:val="14"/>
              </w:rPr>
            </w:pPr>
            <w:r>
              <w:rPr>
                <w:lang w:eastAsia="en-US"/>
              </w:rPr>
              <w:t>(4,920)</w:t>
            </w:r>
          </w:p>
        </w:tc>
        <w:tc>
          <w:tcPr>
            <w:tcW w:w="1240" w:type="dxa"/>
            <w:shd w:val="clear" w:color="auto" w:fill="auto"/>
          </w:tcPr>
          <w:p w14:paraId="77F7435C" w14:textId="77777777" w:rsidR="00081476" w:rsidRPr="00DA72A7" w:rsidRDefault="00081476" w:rsidP="00303359">
            <w:pPr>
              <w:pStyle w:val="08-Tabelageral"/>
              <w:rPr>
                <w:rFonts w:cs="Arial"/>
                <w:bCs/>
                <w:szCs w:val="14"/>
              </w:rPr>
            </w:pPr>
            <w:r>
              <w:rPr>
                <w:lang w:eastAsia="en-US"/>
              </w:rPr>
              <w:t>(10,157)</w:t>
            </w:r>
          </w:p>
        </w:tc>
        <w:tc>
          <w:tcPr>
            <w:tcW w:w="1240" w:type="dxa"/>
            <w:shd w:val="clear" w:color="auto" w:fill="auto"/>
          </w:tcPr>
          <w:p w14:paraId="63E00BB8" w14:textId="77777777" w:rsidR="00081476" w:rsidRPr="00DA72A7" w:rsidRDefault="00081476" w:rsidP="00303359">
            <w:pPr>
              <w:pStyle w:val="08-Tabelageral"/>
              <w:rPr>
                <w:rFonts w:cs="Arial"/>
                <w:bCs/>
                <w:szCs w:val="14"/>
              </w:rPr>
            </w:pPr>
            <w:r>
              <w:rPr>
                <w:lang w:eastAsia="en-US"/>
              </w:rPr>
              <w:t>--</w:t>
            </w:r>
          </w:p>
        </w:tc>
        <w:tc>
          <w:tcPr>
            <w:tcW w:w="1241" w:type="dxa"/>
            <w:shd w:val="clear" w:color="auto" w:fill="auto"/>
          </w:tcPr>
          <w:p w14:paraId="252E6FE1" w14:textId="77777777" w:rsidR="00081476" w:rsidRPr="00DA72A7" w:rsidRDefault="00081476" w:rsidP="00303359">
            <w:pPr>
              <w:pStyle w:val="08-Tabelageral"/>
              <w:rPr>
                <w:rFonts w:cs="Arial"/>
                <w:bCs/>
                <w:szCs w:val="14"/>
              </w:rPr>
            </w:pPr>
            <w:r>
              <w:rPr>
                <w:lang w:eastAsia="en-US"/>
              </w:rPr>
              <w:t>(15,077)</w:t>
            </w:r>
          </w:p>
        </w:tc>
      </w:tr>
      <w:tr w:rsidR="00081476" w:rsidRPr="00DA72A7" w14:paraId="419AF6F1" w14:textId="77777777" w:rsidTr="00081476">
        <w:trPr>
          <w:trHeight w:val="238"/>
        </w:trPr>
        <w:tc>
          <w:tcPr>
            <w:tcW w:w="4678" w:type="dxa"/>
            <w:shd w:val="clear" w:color="auto" w:fill="auto"/>
          </w:tcPr>
          <w:p w14:paraId="2EBF7628" w14:textId="77777777" w:rsidR="00081476" w:rsidRPr="00DA72A7" w:rsidRDefault="00081476" w:rsidP="00303359">
            <w:pPr>
              <w:pStyle w:val="08-Tabelageral"/>
              <w:jc w:val="left"/>
              <w:rPr>
                <w:rFonts w:cs="Arial"/>
                <w:b/>
                <w:szCs w:val="14"/>
                <w:lang w:val="en-US"/>
              </w:rPr>
            </w:pPr>
            <w:r w:rsidRPr="00DA72A7">
              <w:rPr>
                <w:rFonts w:cs="Arial"/>
                <w:b/>
                <w:szCs w:val="14"/>
                <w:lang w:val="en-US"/>
              </w:rPr>
              <w:t>Income Before Financial Revenue and Expenses</w:t>
            </w:r>
          </w:p>
        </w:tc>
        <w:tc>
          <w:tcPr>
            <w:tcW w:w="1240" w:type="dxa"/>
            <w:shd w:val="clear" w:color="auto" w:fill="auto"/>
          </w:tcPr>
          <w:p w14:paraId="02249961" w14:textId="77777777" w:rsidR="00081476" w:rsidRPr="00DA72A7" w:rsidRDefault="00081476" w:rsidP="00303359">
            <w:pPr>
              <w:pStyle w:val="08-Tabelageral"/>
              <w:rPr>
                <w:rFonts w:cs="Arial"/>
                <w:b/>
                <w:szCs w:val="14"/>
              </w:rPr>
            </w:pPr>
            <w:r w:rsidRPr="00081476">
              <w:rPr>
                <w:b/>
                <w:bCs/>
                <w:lang w:eastAsia="en-US"/>
              </w:rPr>
              <w:t>1,771,448</w:t>
            </w:r>
          </w:p>
        </w:tc>
        <w:tc>
          <w:tcPr>
            <w:tcW w:w="1240" w:type="dxa"/>
            <w:shd w:val="clear" w:color="auto" w:fill="auto"/>
          </w:tcPr>
          <w:p w14:paraId="511CC9BC" w14:textId="77777777" w:rsidR="00081476" w:rsidRPr="00DA72A7" w:rsidRDefault="00081476" w:rsidP="00303359">
            <w:pPr>
              <w:pStyle w:val="08-Tabelageral"/>
              <w:rPr>
                <w:rFonts w:cs="Arial"/>
                <w:b/>
                <w:szCs w:val="14"/>
              </w:rPr>
            </w:pPr>
            <w:r w:rsidRPr="00081476">
              <w:rPr>
                <w:b/>
                <w:bCs/>
                <w:lang w:eastAsia="en-US"/>
              </w:rPr>
              <w:t>828,246</w:t>
            </w:r>
          </w:p>
        </w:tc>
        <w:tc>
          <w:tcPr>
            <w:tcW w:w="1240" w:type="dxa"/>
            <w:shd w:val="clear" w:color="auto" w:fill="auto"/>
          </w:tcPr>
          <w:p w14:paraId="587408ED" w14:textId="77777777" w:rsidR="00081476" w:rsidRPr="00DA72A7" w:rsidRDefault="00081476" w:rsidP="00303359">
            <w:pPr>
              <w:pStyle w:val="08-Tabelageral"/>
              <w:rPr>
                <w:rFonts w:cs="Arial"/>
                <w:b/>
                <w:szCs w:val="14"/>
              </w:rPr>
            </w:pPr>
            <w:r w:rsidRPr="00081476">
              <w:rPr>
                <w:b/>
                <w:bCs/>
                <w:lang w:eastAsia="en-US"/>
              </w:rPr>
              <w:t>(1,179,085)</w:t>
            </w:r>
          </w:p>
        </w:tc>
        <w:tc>
          <w:tcPr>
            <w:tcW w:w="1241" w:type="dxa"/>
            <w:shd w:val="clear" w:color="auto" w:fill="auto"/>
          </w:tcPr>
          <w:p w14:paraId="76875A2A" w14:textId="77777777" w:rsidR="00081476" w:rsidRPr="00DA72A7" w:rsidRDefault="00081476" w:rsidP="00303359">
            <w:pPr>
              <w:pStyle w:val="08-Tabelageral"/>
              <w:rPr>
                <w:rFonts w:cs="Arial"/>
                <w:b/>
                <w:szCs w:val="14"/>
              </w:rPr>
            </w:pPr>
            <w:r w:rsidRPr="00081476">
              <w:rPr>
                <w:b/>
                <w:bCs/>
                <w:lang w:eastAsia="en-US"/>
              </w:rPr>
              <w:t>1,420,609</w:t>
            </w:r>
          </w:p>
        </w:tc>
      </w:tr>
      <w:tr w:rsidR="00081476" w:rsidRPr="00DA72A7" w14:paraId="6ABEFBBC" w14:textId="77777777" w:rsidTr="00081476">
        <w:trPr>
          <w:trHeight w:val="238"/>
        </w:trPr>
        <w:tc>
          <w:tcPr>
            <w:tcW w:w="4678" w:type="dxa"/>
            <w:shd w:val="clear" w:color="auto" w:fill="auto"/>
          </w:tcPr>
          <w:p w14:paraId="710054CA" w14:textId="77777777" w:rsidR="00081476" w:rsidRPr="00DA72A7" w:rsidRDefault="00081476" w:rsidP="00303359">
            <w:pPr>
              <w:pStyle w:val="08-Tabelageral"/>
              <w:jc w:val="left"/>
              <w:rPr>
                <w:rFonts w:cs="Arial"/>
                <w:b/>
                <w:szCs w:val="14"/>
              </w:rPr>
            </w:pPr>
            <w:r w:rsidRPr="00DA72A7">
              <w:rPr>
                <w:rFonts w:cs="Arial"/>
                <w:b/>
                <w:szCs w:val="14"/>
              </w:rPr>
              <w:t>Financial Result</w:t>
            </w:r>
          </w:p>
        </w:tc>
        <w:tc>
          <w:tcPr>
            <w:tcW w:w="1240" w:type="dxa"/>
            <w:shd w:val="clear" w:color="auto" w:fill="auto"/>
          </w:tcPr>
          <w:p w14:paraId="34C1B009" w14:textId="77777777" w:rsidR="00081476" w:rsidRPr="00DA72A7" w:rsidRDefault="00081476" w:rsidP="00303359">
            <w:pPr>
              <w:pStyle w:val="08-Tabelageral"/>
              <w:rPr>
                <w:rFonts w:cs="Arial"/>
                <w:b/>
                <w:szCs w:val="14"/>
              </w:rPr>
            </w:pPr>
            <w:r w:rsidRPr="00081476">
              <w:rPr>
                <w:b/>
                <w:bCs/>
                <w:lang w:eastAsia="en-US"/>
              </w:rPr>
              <w:t>11,945</w:t>
            </w:r>
          </w:p>
        </w:tc>
        <w:tc>
          <w:tcPr>
            <w:tcW w:w="1240" w:type="dxa"/>
            <w:shd w:val="clear" w:color="auto" w:fill="auto"/>
          </w:tcPr>
          <w:p w14:paraId="058B1D6B" w14:textId="77777777" w:rsidR="00081476" w:rsidRPr="00DA72A7" w:rsidRDefault="00081476" w:rsidP="00303359">
            <w:pPr>
              <w:pStyle w:val="08-Tabelageral"/>
              <w:rPr>
                <w:rFonts w:cs="Arial"/>
                <w:b/>
                <w:szCs w:val="14"/>
              </w:rPr>
            </w:pPr>
            <w:r w:rsidRPr="00081476">
              <w:rPr>
                <w:b/>
                <w:bCs/>
                <w:lang w:eastAsia="en-US"/>
              </w:rPr>
              <w:t>46,196</w:t>
            </w:r>
          </w:p>
        </w:tc>
        <w:tc>
          <w:tcPr>
            <w:tcW w:w="1240" w:type="dxa"/>
            <w:shd w:val="clear" w:color="auto" w:fill="auto"/>
          </w:tcPr>
          <w:p w14:paraId="44F444AC" w14:textId="77777777" w:rsidR="00081476" w:rsidRPr="00DA72A7" w:rsidRDefault="00081476" w:rsidP="00303359">
            <w:pPr>
              <w:pStyle w:val="08-Tabelageral"/>
              <w:rPr>
                <w:rFonts w:cs="Arial"/>
                <w:b/>
                <w:szCs w:val="14"/>
              </w:rPr>
            </w:pPr>
            <w:r w:rsidRPr="00081476">
              <w:rPr>
                <w:b/>
                <w:bCs/>
                <w:lang w:eastAsia="en-US"/>
              </w:rPr>
              <w:t>--</w:t>
            </w:r>
          </w:p>
        </w:tc>
        <w:tc>
          <w:tcPr>
            <w:tcW w:w="1241" w:type="dxa"/>
            <w:shd w:val="clear" w:color="auto" w:fill="auto"/>
          </w:tcPr>
          <w:p w14:paraId="69FB5A2A" w14:textId="77777777" w:rsidR="00081476" w:rsidRPr="00DA72A7" w:rsidRDefault="00081476" w:rsidP="00303359">
            <w:pPr>
              <w:pStyle w:val="08-Tabelageral"/>
              <w:rPr>
                <w:rFonts w:cs="Arial"/>
                <w:b/>
                <w:szCs w:val="14"/>
              </w:rPr>
            </w:pPr>
            <w:r w:rsidRPr="00081476">
              <w:rPr>
                <w:b/>
                <w:bCs/>
                <w:lang w:eastAsia="en-US"/>
              </w:rPr>
              <w:t>58,142</w:t>
            </w:r>
          </w:p>
        </w:tc>
      </w:tr>
      <w:tr w:rsidR="00081476" w:rsidRPr="00DA72A7" w14:paraId="6DDA654A" w14:textId="77777777" w:rsidTr="00081476">
        <w:trPr>
          <w:trHeight w:val="238"/>
        </w:trPr>
        <w:tc>
          <w:tcPr>
            <w:tcW w:w="4678" w:type="dxa"/>
            <w:shd w:val="clear" w:color="auto" w:fill="auto"/>
          </w:tcPr>
          <w:p w14:paraId="3BCC4C84" w14:textId="77777777" w:rsidR="00081476" w:rsidRPr="00DA72A7" w:rsidRDefault="00081476" w:rsidP="00303359">
            <w:pPr>
              <w:pStyle w:val="08-Tabelageral"/>
              <w:ind w:left="113"/>
              <w:jc w:val="left"/>
              <w:rPr>
                <w:rFonts w:cs="Arial"/>
                <w:bCs/>
                <w:szCs w:val="14"/>
              </w:rPr>
            </w:pPr>
            <w:r w:rsidRPr="00DA72A7">
              <w:rPr>
                <w:rFonts w:cs="Arial"/>
                <w:bCs/>
                <w:szCs w:val="14"/>
              </w:rPr>
              <w:t>Financial revenue</w:t>
            </w:r>
          </w:p>
        </w:tc>
        <w:tc>
          <w:tcPr>
            <w:tcW w:w="1240" w:type="dxa"/>
            <w:shd w:val="clear" w:color="auto" w:fill="auto"/>
          </w:tcPr>
          <w:p w14:paraId="27A0290A" w14:textId="77777777" w:rsidR="00081476" w:rsidRPr="00DA72A7" w:rsidRDefault="00081476" w:rsidP="00303359">
            <w:pPr>
              <w:pStyle w:val="08-Tabelageral"/>
              <w:rPr>
                <w:rFonts w:cs="Arial"/>
                <w:bCs/>
                <w:szCs w:val="14"/>
              </w:rPr>
            </w:pPr>
            <w:r>
              <w:rPr>
                <w:lang w:eastAsia="en-US"/>
              </w:rPr>
              <w:t>44,726</w:t>
            </w:r>
          </w:p>
        </w:tc>
        <w:tc>
          <w:tcPr>
            <w:tcW w:w="1240" w:type="dxa"/>
            <w:shd w:val="clear" w:color="auto" w:fill="auto"/>
          </w:tcPr>
          <w:p w14:paraId="46532A3E" w14:textId="77777777" w:rsidR="00081476" w:rsidRPr="00DA72A7" w:rsidRDefault="00081476" w:rsidP="00303359">
            <w:pPr>
              <w:pStyle w:val="08-Tabelageral"/>
              <w:rPr>
                <w:rFonts w:cs="Arial"/>
                <w:bCs/>
                <w:szCs w:val="14"/>
              </w:rPr>
            </w:pPr>
            <w:r>
              <w:rPr>
                <w:lang w:eastAsia="en-US"/>
              </w:rPr>
              <w:t>63,329</w:t>
            </w:r>
          </w:p>
        </w:tc>
        <w:tc>
          <w:tcPr>
            <w:tcW w:w="1240" w:type="dxa"/>
            <w:shd w:val="clear" w:color="auto" w:fill="auto"/>
          </w:tcPr>
          <w:p w14:paraId="7F885C8B" w14:textId="77777777" w:rsidR="00081476" w:rsidRPr="00DA72A7" w:rsidRDefault="00081476" w:rsidP="00303359">
            <w:pPr>
              <w:pStyle w:val="08-Tabelageral"/>
              <w:rPr>
                <w:rFonts w:cs="Arial"/>
                <w:bCs/>
                <w:szCs w:val="14"/>
              </w:rPr>
            </w:pPr>
            <w:r>
              <w:rPr>
                <w:lang w:eastAsia="en-US"/>
              </w:rPr>
              <w:t>(22,106)</w:t>
            </w:r>
          </w:p>
        </w:tc>
        <w:tc>
          <w:tcPr>
            <w:tcW w:w="1241" w:type="dxa"/>
            <w:shd w:val="clear" w:color="auto" w:fill="auto"/>
          </w:tcPr>
          <w:p w14:paraId="2D534066" w14:textId="77777777" w:rsidR="00081476" w:rsidRPr="00DA72A7" w:rsidRDefault="00081476" w:rsidP="00303359">
            <w:pPr>
              <w:pStyle w:val="08-Tabelageral"/>
              <w:rPr>
                <w:rFonts w:cs="Arial"/>
                <w:bCs/>
                <w:szCs w:val="14"/>
              </w:rPr>
            </w:pPr>
            <w:r>
              <w:rPr>
                <w:lang w:eastAsia="en-US"/>
              </w:rPr>
              <w:t>85,950</w:t>
            </w:r>
          </w:p>
        </w:tc>
      </w:tr>
      <w:tr w:rsidR="00081476" w:rsidRPr="00DA72A7" w14:paraId="269FC47E" w14:textId="77777777" w:rsidTr="00081476">
        <w:trPr>
          <w:trHeight w:val="238"/>
        </w:trPr>
        <w:tc>
          <w:tcPr>
            <w:tcW w:w="4678" w:type="dxa"/>
            <w:shd w:val="clear" w:color="auto" w:fill="auto"/>
          </w:tcPr>
          <w:p w14:paraId="6E6CB8B9" w14:textId="77777777" w:rsidR="00081476" w:rsidRPr="00DA72A7" w:rsidRDefault="00081476" w:rsidP="00303359">
            <w:pPr>
              <w:pStyle w:val="08-Tabelageral"/>
              <w:ind w:left="113"/>
              <w:jc w:val="left"/>
              <w:rPr>
                <w:rFonts w:cs="Arial"/>
                <w:bCs/>
                <w:szCs w:val="14"/>
              </w:rPr>
            </w:pPr>
            <w:r w:rsidRPr="00DA72A7">
              <w:rPr>
                <w:rFonts w:cs="Arial"/>
                <w:bCs/>
                <w:szCs w:val="14"/>
              </w:rPr>
              <w:t>Financial expenses</w:t>
            </w:r>
          </w:p>
        </w:tc>
        <w:tc>
          <w:tcPr>
            <w:tcW w:w="1240" w:type="dxa"/>
            <w:shd w:val="clear" w:color="auto" w:fill="auto"/>
          </w:tcPr>
          <w:p w14:paraId="5BF78053" w14:textId="77777777" w:rsidR="00081476" w:rsidRPr="00DA72A7" w:rsidRDefault="00081476" w:rsidP="00303359">
            <w:pPr>
              <w:pStyle w:val="08-Tabelageral"/>
              <w:rPr>
                <w:rFonts w:cs="Arial"/>
                <w:bCs/>
                <w:szCs w:val="14"/>
              </w:rPr>
            </w:pPr>
            <w:r>
              <w:rPr>
                <w:lang w:eastAsia="en-US"/>
              </w:rPr>
              <w:t>(32,781)</w:t>
            </w:r>
          </w:p>
        </w:tc>
        <w:tc>
          <w:tcPr>
            <w:tcW w:w="1240" w:type="dxa"/>
            <w:shd w:val="clear" w:color="auto" w:fill="auto"/>
          </w:tcPr>
          <w:p w14:paraId="4102D861" w14:textId="77777777" w:rsidR="00081476" w:rsidRPr="00DA72A7" w:rsidRDefault="00081476" w:rsidP="00303359">
            <w:pPr>
              <w:pStyle w:val="08-Tabelageral"/>
              <w:rPr>
                <w:rFonts w:cs="Arial"/>
                <w:bCs/>
                <w:szCs w:val="14"/>
              </w:rPr>
            </w:pPr>
            <w:r>
              <w:rPr>
                <w:lang w:eastAsia="en-US"/>
              </w:rPr>
              <w:t>(17,133)</w:t>
            </w:r>
          </w:p>
        </w:tc>
        <w:tc>
          <w:tcPr>
            <w:tcW w:w="1240" w:type="dxa"/>
            <w:shd w:val="clear" w:color="auto" w:fill="auto"/>
          </w:tcPr>
          <w:p w14:paraId="2533CE1E" w14:textId="77777777" w:rsidR="00081476" w:rsidRPr="00DA72A7" w:rsidRDefault="00081476" w:rsidP="00303359">
            <w:pPr>
              <w:pStyle w:val="08-Tabelageral"/>
              <w:rPr>
                <w:rFonts w:cs="Arial"/>
                <w:bCs/>
                <w:szCs w:val="14"/>
              </w:rPr>
            </w:pPr>
            <w:r>
              <w:rPr>
                <w:lang w:eastAsia="en-US"/>
              </w:rPr>
              <w:t>22,106</w:t>
            </w:r>
          </w:p>
        </w:tc>
        <w:tc>
          <w:tcPr>
            <w:tcW w:w="1241" w:type="dxa"/>
            <w:shd w:val="clear" w:color="auto" w:fill="auto"/>
          </w:tcPr>
          <w:p w14:paraId="4F77164F" w14:textId="77777777" w:rsidR="00081476" w:rsidRPr="00DA72A7" w:rsidRDefault="00081476" w:rsidP="00303359">
            <w:pPr>
              <w:pStyle w:val="08-Tabelageral"/>
              <w:rPr>
                <w:rFonts w:cs="Arial"/>
                <w:bCs/>
                <w:szCs w:val="14"/>
              </w:rPr>
            </w:pPr>
            <w:r>
              <w:rPr>
                <w:lang w:eastAsia="en-US"/>
              </w:rPr>
              <w:t>(27,808)</w:t>
            </w:r>
          </w:p>
        </w:tc>
      </w:tr>
      <w:tr w:rsidR="00081476" w:rsidRPr="00DA72A7" w14:paraId="33AD20FB" w14:textId="77777777" w:rsidTr="00081476">
        <w:trPr>
          <w:trHeight w:val="238"/>
        </w:trPr>
        <w:tc>
          <w:tcPr>
            <w:tcW w:w="4678" w:type="dxa"/>
            <w:shd w:val="clear" w:color="auto" w:fill="auto"/>
          </w:tcPr>
          <w:p w14:paraId="5A41EFE9" w14:textId="77777777" w:rsidR="00081476" w:rsidRPr="00DA72A7" w:rsidRDefault="00081476" w:rsidP="00303359">
            <w:pPr>
              <w:pStyle w:val="08-Tabelageral"/>
              <w:jc w:val="left"/>
              <w:rPr>
                <w:rFonts w:cs="Arial"/>
                <w:b/>
                <w:szCs w:val="14"/>
                <w:lang w:val="en-US"/>
              </w:rPr>
            </w:pPr>
            <w:r w:rsidRPr="00DA72A7">
              <w:rPr>
                <w:rFonts w:cs="Arial"/>
                <w:b/>
                <w:szCs w:val="14"/>
                <w:lang w:val="en-US"/>
              </w:rPr>
              <w:t>Income Before Taxes and Equities</w:t>
            </w:r>
          </w:p>
        </w:tc>
        <w:tc>
          <w:tcPr>
            <w:tcW w:w="1240" w:type="dxa"/>
            <w:shd w:val="clear" w:color="auto" w:fill="auto"/>
          </w:tcPr>
          <w:p w14:paraId="2E9DAB31" w14:textId="77777777" w:rsidR="00081476" w:rsidRPr="00DA72A7" w:rsidRDefault="00081476" w:rsidP="00303359">
            <w:pPr>
              <w:pStyle w:val="08-Tabelageral"/>
              <w:rPr>
                <w:rFonts w:cs="Arial"/>
                <w:b/>
                <w:szCs w:val="14"/>
              </w:rPr>
            </w:pPr>
            <w:r w:rsidRPr="00081476">
              <w:rPr>
                <w:b/>
                <w:bCs/>
                <w:lang w:eastAsia="en-US"/>
              </w:rPr>
              <w:t>1,783,393</w:t>
            </w:r>
          </w:p>
        </w:tc>
        <w:tc>
          <w:tcPr>
            <w:tcW w:w="1240" w:type="dxa"/>
            <w:shd w:val="clear" w:color="auto" w:fill="auto"/>
          </w:tcPr>
          <w:p w14:paraId="71BD3FB4" w14:textId="77777777" w:rsidR="00081476" w:rsidRPr="00DA72A7" w:rsidRDefault="00081476" w:rsidP="00303359">
            <w:pPr>
              <w:pStyle w:val="08-Tabelageral"/>
              <w:rPr>
                <w:rFonts w:cs="Arial"/>
                <w:b/>
                <w:szCs w:val="14"/>
              </w:rPr>
            </w:pPr>
            <w:r w:rsidRPr="00081476">
              <w:rPr>
                <w:b/>
                <w:bCs/>
                <w:lang w:eastAsia="en-US"/>
              </w:rPr>
              <w:t>874,442</w:t>
            </w:r>
          </w:p>
        </w:tc>
        <w:tc>
          <w:tcPr>
            <w:tcW w:w="1240" w:type="dxa"/>
            <w:shd w:val="clear" w:color="auto" w:fill="auto"/>
          </w:tcPr>
          <w:p w14:paraId="0441D27B" w14:textId="77777777" w:rsidR="00081476" w:rsidRPr="00DA72A7" w:rsidRDefault="00081476" w:rsidP="00303359">
            <w:pPr>
              <w:pStyle w:val="08-Tabelageral"/>
              <w:rPr>
                <w:rFonts w:cs="Arial"/>
                <w:b/>
                <w:szCs w:val="14"/>
              </w:rPr>
            </w:pPr>
            <w:r w:rsidRPr="00081476">
              <w:rPr>
                <w:b/>
                <w:bCs/>
                <w:lang w:eastAsia="en-US"/>
              </w:rPr>
              <w:t>(1,179,085)</w:t>
            </w:r>
          </w:p>
        </w:tc>
        <w:tc>
          <w:tcPr>
            <w:tcW w:w="1241" w:type="dxa"/>
            <w:shd w:val="clear" w:color="auto" w:fill="auto"/>
          </w:tcPr>
          <w:p w14:paraId="6C347659" w14:textId="77777777" w:rsidR="00081476" w:rsidRPr="00DA72A7" w:rsidRDefault="00081476" w:rsidP="00303359">
            <w:pPr>
              <w:pStyle w:val="08-Tabelageral"/>
              <w:rPr>
                <w:rFonts w:cs="Arial"/>
                <w:b/>
                <w:szCs w:val="14"/>
              </w:rPr>
            </w:pPr>
            <w:r w:rsidRPr="00081476">
              <w:rPr>
                <w:b/>
                <w:bCs/>
                <w:lang w:eastAsia="en-US"/>
              </w:rPr>
              <w:t>1,478,751</w:t>
            </w:r>
          </w:p>
        </w:tc>
      </w:tr>
      <w:tr w:rsidR="00081476" w:rsidRPr="00DA72A7" w14:paraId="7E3E1732" w14:textId="77777777" w:rsidTr="00081476">
        <w:trPr>
          <w:trHeight w:val="238"/>
        </w:trPr>
        <w:tc>
          <w:tcPr>
            <w:tcW w:w="4678" w:type="dxa"/>
            <w:shd w:val="clear" w:color="auto" w:fill="auto"/>
          </w:tcPr>
          <w:p w14:paraId="13D6FF59" w14:textId="77777777" w:rsidR="00081476" w:rsidRPr="00BE238B" w:rsidRDefault="00081476" w:rsidP="00303359">
            <w:pPr>
              <w:pStyle w:val="08-Tabelageral"/>
              <w:ind w:left="113"/>
              <w:jc w:val="left"/>
              <w:rPr>
                <w:rFonts w:cs="Arial"/>
                <w:bCs/>
                <w:szCs w:val="14"/>
              </w:rPr>
            </w:pPr>
            <w:r w:rsidRPr="00BE238B">
              <w:rPr>
                <w:rFonts w:cs="Arial"/>
                <w:bCs/>
                <w:szCs w:val="14"/>
              </w:rPr>
              <w:t>Income Tax and Social Contribution</w:t>
            </w:r>
          </w:p>
        </w:tc>
        <w:tc>
          <w:tcPr>
            <w:tcW w:w="1240" w:type="dxa"/>
            <w:shd w:val="clear" w:color="auto" w:fill="auto"/>
          </w:tcPr>
          <w:p w14:paraId="3A0EBBB8" w14:textId="77777777" w:rsidR="00081476" w:rsidRPr="00BE238B" w:rsidRDefault="00081476" w:rsidP="00303359">
            <w:pPr>
              <w:pStyle w:val="08-Tabelageral"/>
              <w:ind w:left="113"/>
              <w:rPr>
                <w:rFonts w:cs="Arial"/>
                <w:bCs/>
                <w:szCs w:val="14"/>
              </w:rPr>
            </w:pPr>
            <w:r>
              <w:rPr>
                <w:lang w:eastAsia="en-US"/>
              </w:rPr>
              <w:t>(182)</w:t>
            </w:r>
          </w:p>
        </w:tc>
        <w:tc>
          <w:tcPr>
            <w:tcW w:w="1240" w:type="dxa"/>
            <w:shd w:val="clear" w:color="auto" w:fill="auto"/>
          </w:tcPr>
          <w:p w14:paraId="62445922" w14:textId="77777777" w:rsidR="00081476" w:rsidRPr="00BE238B" w:rsidRDefault="00081476" w:rsidP="00303359">
            <w:pPr>
              <w:pStyle w:val="08-Tabelageral"/>
              <w:ind w:left="113"/>
              <w:rPr>
                <w:rFonts w:cs="Arial"/>
                <w:bCs/>
                <w:szCs w:val="14"/>
              </w:rPr>
            </w:pPr>
            <w:r>
              <w:rPr>
                <w:lang w:eastAsia="en-US"/>
              </w:rPr>
              <w:t>(299,138)</w:t>
            </w:r>
          </w:p>
        </w:tc>
        <w:tc>
          <w:tcPr>
            <w:tcW w:w="1240" w:type="dxa"/>
            <w:shd w:val="clear" w:color="auto" w:fill="auto"/>
          </w:tcPr>
          <w:p w14:paraId="731C5EA4" w14:textId="77777777" w:rsidR="00081476" w:rsidRPr="00BE238B" w:rsidRDefault="00081476" w:rsidP="00303359">
            <w:pPr>
              <w:pStyle w:val="08-Tabelageral"/>
              <w:ind w:left="113"/>
              <w:rPr>
                <w:rFonts w:cs="Arial"/>
                <w:bCs/>
                <w:szCs w:val="14"/>
              </w:rPr>
            </w:pPr>
            <w:r>
              <w:rPr>
                <w:lang w:eastAsia="en-US"/>
              </w:rPr>
              <w:t>--</w:t>
            </w:r>
          </w:p>
        </w:tc>
        <w:tc>
          <w:tcPr>
            <w:tcW w:w="1241" w:type="dxa"/>
            <w:shd w:val="clear" w:color="auto" w:fill="auto"/>
          </w:tcPr>
          <w:p w14:paraId="2267ABFF" w14:textId="77777777" w:rsidR="00081476" w:rsidRPr="00BE238B" w:rsidRDefault="00081476" w:rsidP="00303359">
            <w:pPr>
              <w:pStyle w:val="08-Tabelageral"/>
              <w:ind w:left="113"/>
              <w:rPr>
                <w:rFonts w:cs="Arial"/>
                <w:bCs/>
                <w:szCs w:val="14"/>
              </w:rPr>
            </w:pPr>
            <w:r>
              <w:rPr>
                <w:lang w:eastAsia="en-US"/>
              </w:rPr>
              <w:t>(299,320)</w:t>
            </w:r>
          </w:p>
        </w:tc>
      </w:tr>
      <w:tr w:rsidR="00081476" w:rsidRPr="00DA72A7" w14:paraId="2FD947DB" w14:textId="77777777" w:rsidTr="00081476">
        <w:trPr>
          <w:trHeight w:val="238"/>
        </w:trPr>
        <w:tc>
          <w:tcPr>
            <w:tcW w:w="4678" w:type="dxa"/>
            <w:tcBorders>
              <w:bottom w:val="single" w:sz="2" w:space="0" w:color="1F4E79" w:themeColor="accent1" w:themeShade="80"/>
            </w:tcBorders>
            <w:shd w:val="clear" w:color="auto" w:fill="auto"/>
          </w:tcPr>
          <w:p w14:paraId="2F0CD6E5" w14:textId="77777777" w:rsidR="00081476" w:rsidRPr="00DA72A7" w:rsidRDefault="00081476" w:rsidP="00303359">
            <w:pPr>
              <w:pStyle w:val="08-Tabelageral"/>
              <w:jc w:val="left"/>
              <w:rPr>
                <w:rFonts w:cs="Arial"/>
                <w:b/>
                <w:szCs w:val="14"/>
                <w:lang w:val="en-US"/>
              </w:rPr>
            </w:pPr>
            <w:r w:rsidRPr="00DA72A7">
              <w:rPr>
                <w:rFonts w:cs="Arial"/>
                <w:b/>
                <w:szCs w:val="14"/>
                <w:lang w:val="en-US"/>
              </w:rPr>
              <w:t>Net Income for the Period</w:t>
            </w:r>
          </w:p>
        </w:tc>
        <w:tc>
          <w:tcPr>
            <w:tcW w:w="1240" w:type="dxa"/>
            <w:tcBorders>
              <w:bottom w:val="single" w:sz="2" w:space="0" w:color="1F4E79" w:themeColor="accent1" w:themeShade="80"/>
            </w:tcBorders>
            <w:shd w:val="clear" w:color="auto" w:fill="auto"/>
          </w:tcPr>
          <w:p w14:paraId="1A9CE13E" w14:textId="77777777" w:rsidR="00081476" w:rsidRPr="00DA72A7" w:rsidRDefault="00081476" w:rsidP="00303359">
            <w:pPr>
              <w:pStyle w:val="08-Tabelageral"/>
              <w:rPr>
                <w:rFonts w:cs="Arial"/>
                <w:b/>
                <w:szCs w:val="14"/>
              </w:rPr>
            </w:pPr>
            <w:r w:rsidRPr="00081476">
              <w:rPr>
                <w:b/>
                <w:bCs/>
                <w:lang w:eastAsia="en-US"/>
              </w:rPr>
              <w:t>1,783,211</w:t>
            </w:r>
          </w:p>
        </w:tc>
        <w:tc>
          <w:tcPr>
            <w:tcW w:w="1240" w:type="dxa"/>
            <w:tcBorders>
              <w:bottom w:val="single" w:sz="2" w:space="0" w:color="1F4E79" w:themeColor="accent1" w:themeShade="80"/>
            </w:tcBorders>
            <w:shd w:val="clear" w:color="auto" w:fill="auto"/>
          </w:tcPr>
          <w:p w14:paraId="0F79B708" w14:textId="77777777" w:rsidR="00081476" w:rsidRPr="00DA72A7" w:rsidRDefault="00081476" w:rsidP="00303359">
            <w:pPr>
              <w:pStyle w:val="08-Tabelageral"/>
              <w:rPr>
                <w:rFonts w:cs="Arial"/>
                <w:b/>
                <w:szCs w:val="14"/>
              </w:rPr>
            </w:pPr>
            <w:r w:rsidRPr="00081476">
              <w:rPr>
                <w:b/>
                <w:bCs/>
                <w:lang w:eastAsia="en-US"/>
              </w:rPr>
              <w:t>575,304</w:t>
            </w:r>
          </w:p>
        </w:tc>
        <w:tc>
          <w:tcPr>
            <w:tcW w:w="1240" w:type="dxa"/>
            <w:tcBorders>
              <w:bottom w:val="single" w:sz="2" w:space="0" w:color="1F4E79" w:themeColor="accent1" w:themeShade="80"/>
            </w:tcBorders>
            <w:shd w:val="clear" w:color="auto" w:fill="auto"/>
          </w:tcPr>
          <w:p w14:paraId="4B6F6787" w14:textId="77777777" w:rsidR="00081476" w:rsidRPr="00DA72A7" w:rsidRDefault="00081476" w:rsidP="00303359">
            <w:pPr>
              <w:pStyle w:val="08-Tabelageral"/>
              <w:rPr>
                <w:rFonts w:cs="Arial"/>
                <w:b/>
                <w:szCs w:val="14"/>
              </w:rPr>
            </w:pPr>
            <w:r w:rsidRPr="00081476">
              <w:rPr>
                <w:b/>
                <w:bCs/>
                <w:lang w:eastAsia="en-US"/>
              </w:rPr>
              <w:t>(1,179,085)</w:t>
            </w:r>
          </w:p>
        </w:tc>
        <w:tc>
          <w:tcPr>
            <w:tcW w:w="1241" w:type="dxa"/>
            <w:tcBorders>
              <w:bottom w:val="single" w:sz="2" w:space="0" w:color="1F4E79" w:themeColor="accent1" w:themeShade="80"/>
            </w:tcBorders>
            <w:shd w:val="clear" w:color="auto" w:fill="auto"/>
          </w:tcPr>
          <w:p w14:paraId="0BE373AC" w14:textId="77777777" w:rsidR="00081476" w:rsidRPr="00DA72A7" w:rsidRDefault="00081476" w:rsidP="00303359">
            <w:pPr>
              <w:pStyle w:val="08-Tabelageral"/>
              <w:rPr>
                <w:rFonts w:cs="Arial"/>
                <w:b/>
                <w:szCs w:val="14"/>
              </w:rPr>
            </w:pPr>
            <w:r w:rsidRPr="00081476">
              <w:rPr>
                <w:b/>
                <w:bCs/>
                <w:lang w:eastAsia="en-US"/>
              </w:rPr>
              <w:t>1,179,431</w:t>
            </w:r>
          </w:p>
        </w:tc>
      </w:tr>
    </w:tbl>
    <w:p w14:paraId="3DA66324" w14:textId="77777777" w:rsidR="00081476" w:rsidRPr="00C7533E" w:rsidRDefault="00081476" w:rsidP="00303359">
      <w:pPr>
        <w:spacing w:after="0" w:line="240" w:lineRule="auto"/>
        <w:rPr>
          <w:rFonts w:cs="Arial"/>
          <w:b/>
          <w:color w:val="1F4E79" w:themeColor="accent1" w:themeShade="80"/>
          <w:szCs w:val="18"/>
          <w:lang w:val="en-US"/>
        </w:rPr>
      </w:pPr>
    </w:p>
    <w:p w14:paraId="333639F7" w14:textId="77777777" w:rsidR="00081476" w:rsidRDefault="00081476" w:rsidP="00303359">
      <w:pPr>
        <w:spacing w:after="0" w:line="240" w:lineRule="auto"/>
        <w:rPr>
          <w:rFonts w:cs="Arial"/>
          <w:b/>
          <w:color w:val="1F4E79" w:themeColor="accent1" w:themeShade="80"/>
          <w:szCs w:val="18"/>
          <w:lang w:val="en-US"/>
        </w:rPr>
      </w:pPr>
    </w:p>
    <w:p w14:paraId="425A830F" w14:textId="77777777" w:rsidR="00081476" w:rsidRDefault="00081476" w:rsidP="00303359">
      <w:pPr>
        <w:spacing w:after="0"/>
        <w:jc w:val="right"/>
        <w:rPr>
          <w:rFonts w:cs="Arial"/>
          <w:b/>
          <w:sz w:val="14"/>
          <w:szCs w:val="18"/>
        </w:rPr>
        <w:sectPr w:rsidR="00081476" w:rsidSect="00303359">
          <w:headerReference w:type="even" r:id="rId27"/>
          <w:footerReference w:type="even" r:id="rId28"/>
          <w:footerReference w:type="default" r:id="rId29"/>
          <w:headerReference w:type="first" r:id="rId30"/>
          <w:footerReference w:type="first" r:id="rId31"/>
          <w:pgSz w:w="11906" w:h="16838" w:code="9"/>
          <w:pgMar w:top="1134" w:right="1134" w:bottom="851" w:left="1134" w:header="851" w:footer="284" w:gutter="0"/>
          <w:cols w:space="708"/>
          <w:docGrid w:linePitch="360"/>
        </w:sectPr>
      </w:pPr>
    </w:p>
    <w:p w14:paraId="2562B77C" w14:textId="77777777" w:rsidR="00081476" w:rsidRPr="008D3175" w:rsidRDefault="00081476" w:rsidP="00303359">
      <w:pPr>
        <w:spacing w:after="0"/>
        <w:jc w:val="right"/>
        <w:rPr>
          <w:rFonts w:cs="Arial"/>
          <w:b/>
          <w:sz w:val="14"/>
          <w:szCs w:val="18"/>
        </w:rPr>
      </w:pPr>
      <w:r w:rsidRPr="008D3175">
        <w:rPr>
          <w:rFonts w:cs="Arial"/>
          <w:b/>
          <w:sz w:val="14"/>
          <w:szCs w:val="18"/>
        </w:rPr>
        <w:lastRenderedPageBreak/>
        <w:t xml:space="preserve">R$ </w:t>
      </w:r>
      <w:r w:rsidRPr="000252B8">
        <w:rPr>
          <w:rFonts w:cs="Arial"/>
          <w:b/>
          <w:sz w:val="14"/>
          <w:szCs w:val="18"/>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678"/>
        <w:gridCol w:w="1240"/>
        <w:gridCol w:w="1240"/>
        <w:gridCol w:w="1240"/>
        <w:gridCol w:w="1241"/>
      </w:tblGrid>
      <w:tr w:rsidR="00081476" w:rsidRPr="0093755D" w14:paraId="2C709083" w14:textId="77777777" w:rsidTr="00081476">
        <w:trPr>
          <w:trHeight w:val="238"/>
        </w:trPr>
        <w:tc>
          <w:tcPr>
            <w:tcW w:w="4678" w:type="dxa"/>
            <w:tcBorders>
              <w:top w:val="single" w:sz="2" w:space="0" w:color="1F4E79" w:themeColor="accent1" w:themeShade="80"/>
              <w:bottom w:val="nil"/>
            </w:tcBorders>
            <w:shd w:val="clear" w:color="auto" w:fill="auto"/>
          </w:tcPr>
          <w:p w14:paraId="5725CC23" w14:textId="77777777" w:rsidR="00081476" w:rsidRPr="0093755D" w:rsidRDefault="00081476" w:rsidP="00303359">
            <w:pPr>
              <w:spacing w:after="0"/>
              <w:jc w:val="center"/>
              <w:rPr>
                <w:rFonts w:cs="Arial"/>
                <w:b/>
                <w:sz w:val="14"/>
                <w:szCs w:val="14"/>
              </w:rPr>
            </w:pPr>
          </w:p>
        </w:tc>
        <w:tc>
          <w:tcPr>
            <w:tcW w:w="4961" w:type="dxa"/>
            <w:gridSpan w:val="4"/>
            <w:tcBorders>
              <w:top w:val="single" w:sz="2" w:space="0" w:color="1F4E79" w:themeColor="accent1" w:themeShade="80"/>
              <w:bottom w:val="single" w:sz="2" w:space="0" w:color="1F4E79" w:themeColor="accent1" w:themeShade="80"/>
            </w:tcBorders>
            <w:shd w:val="clear" w:color="auto" w:fill="auto"/>
            <w:vAlign w:val="center"/>
          </w:tcPr>
          <w:p w14:paraId="60154E7A" w14:textId="77777777" w:rsidR="00081476" w:rsidRPr="0093755D" w:rsidRDefault="00081476" w:rsidP="00303359">
            <w:pPr>
              <w:spacing w:after="0"/>
              <w:jc w:val="center"/>
              <w:rPr>
                <w:rFonts w:cs="Arial"/>
                <w:b/>
                <w:sz w:val="14"/>
                <w:szCs w:val="14"/>
              </w:rPr>
            </w:pPr>
            <w:r w:rsidRPr="00922C7B">
              <w:rPr>
                <w:rFonts w:cs="Arial"/>
                <w:b/>
                <w:sz w:val="14"/>
                <w:szCs w:val="14"/>
              </w:rPr>
              <w:t>1</w:t>
            </w:r>
            <w:r w:rsidRPr="00081476">
              <w:rPr>
                <w:rFonts w:cs="Arial"/>
                <w:b/>
                <w:sz w:val="14"/>
                <w:szCs w:val="14"/>
              </w:rPr>
              <w:t>st</w:t>
            </w:r>
            <w:r w:rsidRPr="00922C7B">
              <w:rPr>
                <w:rFonts w:cs="Arial"/>
                <w:b/>
                <w:sz w:val="14"/>
                <w:szCs w:val="14"/>
              </w:rPr>
              <w:t xml:space="preserve"> Quarter 202</w:t>
            </w:r>
            <w:r>
              <w:rPr>
                <w:rFonts w:cs="Arial"/>
                <w:b/>
                <w:sz w:val="14"/>
                <w:szCs w:val="14"/>
              </w:rPr>
              <w:t>1</w:t>
            </w:r>
          </w:p>
        </w:tc>
      </w:tr>
      <w:tr w:rsidR="00081476" w:rsidRPr="0093755D" w14:paraId="45ADA6DB" w14:textId="77777777" w:rsidTr="00081476">
        <w:trPr>
          <w:trHeight w:val="238"/>
        </w:trPr>
        <w:tc>
          <w:tcPr>
            <w:tcW w:w="4678" w:type="dxa"/>
            <w:tcBorders>
              <w:top w:val="nil"/>
              <w:bottom w:val="single" w:sz="2" w:space="0" w:color="1F4E79" w:themeColor="accent1" w:themeShade="80"/>
            </w:tcBorders>
            <w:shd w:val="clear" w:color="auto" w:fill="auto"/>
          </w:tcPr>
          <w:p w14:paraId="7564C488" w14:textId="77777777" w:rsidR="00081476" w:rsidRPr="0093755D" w:rsidRDefault="00081476" w:rsidP="00303359">
            <w:pPr>
              <w:pStyle w:val="08-Tabelageral"/>
              <w:jc w:val="left"/>
              <w:rPr>
                <w:rFonts w:cs="Arial"/>
                <w:b/>
                <w:szCs w:val="14"/>
              </w:rPr>
            </w:pP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35D49888" w14:textId="77777777" w:rsidR="00081476" w:rsidRPr="0093755D" w:rsidRDefault="00081476" w:rsidP="00303359">
            <w:pPr>
              <w:pStyle w:val="08-Tabelageral"/>
              <w:jc w:val="center"/>
              <w:rPr>
                <w:rFonts w:cs="Arial"/>
                <w:b/>
                <w:szCs w:val="14"/>
              </w:rPr>
            </w:pPr>
            <w:r w:rsidRPr="0093755D">
              <w:rPr>
                <w:rFonts w:cs="Arial"/>
                <w:b/>
                <w:szCs w:val="14"/>
              </w:rPr>
              <w:t>Insurance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37EC6E73" w14:textId="77777777" w:rsidR="00081476" w:rsidRPr="0093755D" w:rsidRDefault="00081476" w:rsidP="00303359">
            <w:pPr>
              <w:pStyle w:val="08-Tabelageral"/>
              <w:jc w:val="center"/>
              <w:rPr>
                <w:rFonts w:cs="Arial"/>
                <w:b/>
                <w:szCs w:val="14"/>
              </w:rPr>
            </w:pPr>
            <w:r w:rsidRPr="0093755D">
              <w:rPr>
                <w:rFonts w:cs="Arial"/>
                <w:b/>
                <w:szCs w:val="14"/>
              </w:rPr>
              <w:t>Brokerage</w:t>
            </w:r>
          </w:p>
        </w:tc>
        <w:tc>
          <w:tcPr>
            <w:tcW w:w="1240" w:type="dxa"/>
            <w:tcBorders>
              <w:top w:val="single" w:sz="2" w:space="0" w:color="1F4E79" w:themeColor="accent1" w:themeShade="80"/>
              <w:bottom w:val="single" w:sz="2" w:space="0" w:color="1F4E79" w:themeColor="accent1" w:themeShade="80"/>
            </w:tcBorders>
            <w:shd w:val="clear" w:color="auto" w:fill="auto"/>
            <w:vAlign w:val="center"/>
          </w:tcPr>
          <w:p w14:paraId="045611D7" w14:textId="77777777" w:rsidR="00081476" w:rsidRPr="0093755D" w:rsidRDefault="00081476" w:rsidP="00303359">
            <w:pPr>
              <w:pStyle w:val="08-Tabelageral"/>
              <w:jc w:val="center"/>
              <w:rPr>
                <w:rFonts w:cs="Arial"/>
                <w:b/>
                <w:szCs w:val="14"/>
              </w:rPr>
            </w:pPr>
            <w:r w:rsidRPr="0093755D">
              <w:rPr>
                <w:rFonts w:cs="Arial"/>
                <w:b/>
                <w:szCs w:val="14"/>
              </w:rPr>
              <w:t>Intersegment transactions</w:t>
            </w:r>
          </w:p>
        </w:tc>
        <w:tc>
          <w:tcPr>
            <w:tcW w:w="1241" w:type="dxa"/>
            <w:tcBorders>
              <w:top w:val="single" w:sz="2" w:space="0" w:color="1F4E79" w:themeColor="accent1" w:themeShade="80"/>
              <w:bottom w:val="single" w:sz="2" w:space="0" w:color="1F4E79" w:themeColor="accent1" w:themeShade="80"/>
            </w:tcBorders>
            <w:shd w:val="clear" w:color="auto" w:fill="auto"/>
            <w:vAlign w:val="center"/>
          </w:tcPr>
          <w:p w14:paraId="74F71355" w14:textId="77777777" w:rsidR="00081476" w:rsidRPr="0093755D" w:rsidRDefault="00081476" w:rsidP="00303359">
            <w:pPr>
              <w:pStyle w:val="08-Tabelageral"/>
              <w:jc w:val="center"/>
              <w:rPr>
                <w:rFonts w:cs="Arial"/>
                <w:b/>
                <w:szCs w:val="14"/>
              </w:rPr>
            </w:pPr>
            <w:r w:rsidRPr="0093755D">
              <w:rPr>
                <w:rFonts w:cs="Arial"/>
                <w:b/>
                <w:szCs w:val="14"/>
              </w:rPr>
              <w:t>Total</w:t>
            </w:r>
          </w:p>
        </w:tc>
      </w:tr>
      <w:tr w:rsidR="00081476" w:rsidRPr="0093755D" w14:paraId="57745C4F" w14:textId="77777777" w:rsidTr="00081476">
        <w:trPr>
          <w:trHeight w:val="238"/>
        </w:trPr>
        <w:tc>
          <w:tcPr>
            <w:tcW w:w="4678" w:type="dxa"/>
            <w:tcBorders>
              <w:top w:val="single" w:sz="2" w:space="0" w:color="1F4E79" w:themeColor="accent1" w:themeShade="80"/>
            </w:tcBorders>
            <w:shd w:val="clear" w:color="auto" w:fill="auto"/>
          </w:tcPr>
          <w:p w14:paraId="31E6E684" w14:textId="77777777" w:rsidR="00081476" w:rsidRPr="0093755D" w:rsidRDefault="00081476" w:rsidP="00303359">
            <w:pPr>
              <w:pStyle w:val="08-Tabelageral"/>
              <w:jc w:val="left"/>
              <w:rPr>
                <w:rFonts w:cs="Arial"/>
                <w:b/>
                <w:bCs/>
                <w:szCs w:val="14"/>
              </w:rPr>
            </w:pPr>
            <w:r w:rsidRPr="0093755D">
              <w:rPr>
                <w:rFonts w:cs="Arial"/>
                <w:b/>
                <w:szCs w:val="14"/>
              </w:rPr>
              <w:t>Operating Income</w:t>
            </w:r>
          </w:p>
        </w:tc>
        <w:tc>
          <w:tcPr>
            <w:tcW w:w="1240" w:type="dxa"/>
            <w:tcBorders>
              <w:top w:val="single" w:sz="2" w:space="0" w:color="1F4E79" w:themeColor="accent1" w:themeShade="80"/>
            </w:tcBorders>
            <w:shd w:val="clear" w:color="auto" w:fill="auto"/>
          </w:tcPr>
          <w:p w14:paraId="02263052" w14:textId="77777777" w:rsidR="00081476" w:rsidRPr="0093755D" w:rsidRDefault="00081476" w:rsidP="00303359">
            <w:pPr>
              <w:pStyle w:val="08-Tabelageral"/>
              <w:rPr>
                <w:rFonts w:cs="Arial"/>
                <w:b/>
                <w:szCs w:val="14"/>
              </w:rPr>
            </w:pPr>
            <w:r w:rsidRPr="00081476">
              <w:rPr>
                <w:rFonts w:cs="Arial"/>
                <w:b/>
                <w:bCs/>
                <w:color w:val="000000"/>
                <w:szCs w:val="14"/>
                <w:lang w:eastAsia="en-US"/>
              </w:rPr>
              <w:t>1,445,634</w:t>
            </w:r>
          </w:p>
        </w:tc>
        <w:tc>
          <w:tcPr>
            <w:tcW w:w="1240" w:type="dxa"/>
            <w:tcBorders>
              <w:top w:val="single" w:sz="2" w:space="0" w:color="1F4E79" w:themeColor="accent1" w:themeShade="80"/>
            </w:tcBorders>
            <w:shd w:val="clear" w:color="auto" w:fill="auto"/>
          </w:tcPr>
          <w:p w14:paraId="0E186F84" w14:textId="77777777" w:rsidR="00081476" w:rsidRPr="0093755D" w:rsidRDefault="00081476" w:rsidP="00303359">
            <w:pPr>
              <w:pStyle w:val="08-Tabelageral"/>
              <w:rPr>
                <w:rFonts w:cs="Arial"/>
                <w:b/>
                <w:szCs w:val="14"/>
              </w:rPr>
            </w:pPr>
            <w:r w:rsidRPr="00081476">
              <w:rPr>
                <w:rFonts w:cs="Arial"/>
                <w:b/>
                <w:bCs/>
                <w:color w:val="000000"/>
                <w:szCs w:val="14"/>
                <w:lang w:eastAsia="en-US"/>
              </w:rPr>
              <w:t>816,481</w:t>
            </w:r>
          </w:p>
        </w:tc>
        <w:tc>
          <w:tcPr>
            <w:tcW w:w="1240" w:type="dxa"/>
            <w:tcBorders>
              <w:top w:val="single" w:sz="2" w:space="0" w:color="1F4E79" w:themeColor="accent1" w:themeShade="80"/>
            </w:tcBorders>
            <w:shd w:val="clear" w:color="auto" w:fill="auto"/>
          </w:tcPr>
          <w:p w14:paraId="5A7AD77F" w14:textId="77777777" w:rsidR="00081476" w:rsidRPr="0093755D" w:rsidRDefault="00081476" w:rsidP="00303359">
            <w:pPr>
              <w:pStyle w:val="08-Tabelageral"/>
              <w:rPr>
                <w:rFonts w:cs="Arial"/>
                <w:b/>
                <w:szCs w:val="14"/>
              </w:rPr>
            </w:pPr>
            <w:r w:rsidRPr="00081476">
              <w:rPr>
                <w:rFonts w:cs="Arial"/>
                <w:b/>
                <w:bCs/>
                <w:color w:val="000000"/>
                <w:szCs w:val="14"/>
                <w:lang w:eastAsia="en-US"/>
              </w:rPr>
              <w:t>(971,350)</w:t>
            </w:r>
          </w:p>
        </w:tc>
        <w:tc>
          <w:tcPr>
            <w:tcW w:w="1241" w:type="dxa"/>
            <w:tcBorders>
              <w:top w:val="single" w:sz="2" w:space="0" w:color="1F4E79" w:themeColor="accent1" w:themeShade="80"/>
            </w:tcBorders>
            <w:shd w:val="clear" w:color="auto" w:fill="auto"/>
          </w:tcPr>
          <w:p w14:paraId="35AA0AFD" w14:textId="77777777" w:rsidR="00081476" w:rsidRPr="0093755D" w:rsidRDefault="00081476" w:rsidP="00303359">
            <w:pPr>
              <w:pStyle w:val="08-Tabelageral"/>
              <w:rPr>
                <w:rFonts w:cs="Arial"/>
                <w:b/>
                <w:szCs w:val="14"/>
              </w:rPr>
            </w:pPr>
            <w:r w:rsidRPr="00081476">
              <w:rPr>
                <w:rFonts w:cs="Arial"/>
                <w:b/>
                <w:bCs/>
                <w:color w:val="000000"/>
                <w:szCs w:val="14"/>
                <w:lang w:eastAsia="en-US"/>
              </w:rPr>
              <w:t>1,290,766</w:t>
            </w:r>
          </w:p>
        </w:tc>
      </w:tr>
      <w:tr w:rsidR="00081476" w:rsidRPr="0093755D" w14:paraId="1166648A" w14:textId="77777777" w:rsidTr="00081476">
        <w:trPr>
          <w:trHeight w:val="238"/>
        </w:trPr>
        <w:tc>
          <w:tcPr>
            <w:tcW w:w="4678" w:type="dxa"/>
            <w:shd w:val="clear" w:color="auto" w:fill="auto"/>
          </w:tcPr>
          <w:p w14:paraId="260618B8" w14:textId="77777777" w:rsidR="00081476" w:rsidRPr="0093755D" w:rsidRDefault="00081476" w:rsidP="00303359">
            <w:pPr>
              <w:pStyle w:val="08-Tabelageral"/>
              <w:ind w:left="113"/>
              <w:jc w:val="left"/>
              <w:rPr>
                <w:rFonts w:cs="Arial"/>
                <w:szCs w:val="14"/>
              </w:rPr>
            </w:pPr>
            <w:r w:rsidRPr="0093755D">
              <w:rPr>
                <w:rFonts w:cs="Arial"/>
                <w:szCs w:val="14"/>
              </w:rPr>
              <w:t>Equity income</w:t>
            </w:r>
          </w:p>
        </w:tc>
        <w:tc>
          <w:tcPr>
            <w:tcW w:w="1240" w:type="dxa"/>
            <w:shd w:val="clear" w:color="auto" w:fill="auto"/>
          </w:tcPr>
          <w:p w14:paraId="52EF1266" w14:textId="77777777" w:rsidR="00081476" w:rsidRPr="0093755D" w:rsidRDefault="00081476" w:rsidP="00303359">
            <w:pPr>
              <w:pStyle w:val="08-Tabelageral"/>
              <w:rPr>
                <w:rFonts w:cs="Arial"/>
                <w:szCs w:val="14"/>
              </w:rPr>
            </w:pPr>
            <w:r w:rsidRPr="00081476">
              <w:rPr>
                <w:rFonts w:cs="Arial"/>
                <w:color w:val="000000"/>
                <w:szCs w:val="14"/>
                <w:lang w:eastAsia="en-US"/>
              </w:rPr>
              <w:t>1,445,634</w:t>
            </w:r>
          </w:p>
        </w:tc>
        <w:tc>
          <w:tcPr>
            <w:tcW w:w="1240" w:type="dxa"/>
            <w:shd w:val="clear" w:color="auto" w:fill="auto"/>
          </w:tcPr>
          <w:p w14:paraId="38A1BECD" w14:textId="77777777" w:rsidR="00081476" w:rsidRPr="0093755D" w:rsidRDefault="00081476" w:rsidP="00303359">
            <w:pPr>
              <w:pStyle w:val="08-Tabelageral"/>
              <w:rPr>
                <w:rFonts w:cs="Arial"/>
                <w:szCs w:val="14"/>
              </w:rPr>
            </w:pPr>
            <w:r w:rsidRPr="00081476">
              <w:rPr>
                <w:rFonts w:cs="Arial"/>
                <w:color w:val="000000"/>
                <w:szCs w:val="14"/>
                <w:lang w:eastAsia="en-US"/>
              </w:rPr>
              <w:t>(3,762)</w:t>
            </w:r>
          </w:p>
        </w:tc>
        <w:tc>
          <w:tcPr>
            <w:tcW w:w="1240" w:type="dxa"/>
            <w:shd w:val="clear" w:color="auto" w:fill="auto"/>
          </w:tcPr>
          <w:p w14:paraId="30219FF5" w14:textId="77777777" w:rsidR="00081476" w:rsidRPr="0093755D" w:rsidRDefault="00081476" w:rsidP="00303359">
            <w:pPr>
              <w:pStyle w:val="08-Tabelageral"/>
              <w:rPr>
                <w:rFonts w:cs="Arial"/>
                <w:szCs w:val="14"/>
              </w:rPr>
            </w:pPr>
            <w:r w:rsidRPr="00081476">
              <w:rPr>
                <w:rFonts w:cs="Arial"/>
                <w:color w:val="000000"/>
                <w:szCs w:val="14"/>
                <w:lang w:eastAsia="en-US"/>
              </w:rPr>
              <w:t>(971,350)</w:t>
            </w:r>
          </w:p>
        </w:tc>
        <w:tc>
          <w:tcPr>
            <w:tcW w:w="1241" w:type="dxa"/>
            <w:shd w:val="clear" w:color="auto" w:fill="auto"/>
          </w:tcPr>
          <w:p w14:paraId="1502398C" w14:textId="77777777" w:rsidR="00081476" w:rsidRPr="0093755D" w:rsidRDefault="00081476" w:rsidP="00303359">
            <w:pPr>
              <w:pStyle w:val="08-Tabelageral"/>
              <w:rPr>
                <w:rFonts w:cs="Arial"/>
                <w:szCs w:val="14"/>
              </w:rPr>
            </w:pPr>
            <w:r w:rsidRPr="00081476">
              <w:rPr>
                <w:rFonts w:cs="Arial"/>
                <w:color w:val="000000"/>
                <w:szCs w:val="14"/>
                <w:lang w:eastAsia="en-US"/>
              </w:rPr>
              <w:t>470,523</w:t>
            </w:r>
          </w:p>
        </w:tc>
      </w:tr>
      <w:tr w:rsidR="00081476" w:rsidRPr="0093755D" w14:paraId="64829E1D" w14:textId="77777777" w:rsidTr="00081476">
        <w:trPr>
          <w:trHeight w:val="238"/>
        </w:trPr>
        <w:tc>
          <w:tcPr>
            <w:tcW w:w="4678" w:type="dxa"/>
            <w:shd w:val="clear" w:color="auto" w:fill="auto"/>
          </w:tcPr>
          <w:p w14:paraId="202BA9D9" w14:textId="77777777" w:rsidR="00081476" w:rsidRPr="0093755D" w:rsidRDefault="00081476" w:rsidP="00303359">
            <w:pPr>
              <w:pStyle w:val="08-Tabelageral"/>
              <w:ind w:left="113"/>
              <w:jc w:val="left"/>
              <w:rPr>
                <w:rFonts w:cs="Arial"/>
                <w:szCs w:val="14"/>
              </w:rPr>
            </w:pPr>
            <w:r w:rsidRPr="0093755D">
              <w:rPr>
                <w:rFonts w:cs="Arial"/>
                <w:szCs w:val="14"/>
              </w:rPr>
              <w:t>Commissions income</w:t>
            </w:r>
          </w:p>
        </w:tc>
        <w:tc>
          <w:tcPr>
            <w:tcW w:w="1240" w:type="dxa"/>
            <w:shd w:val="clear" w:color="auto" w:fill="auto"/>
          </w:tcPr>
          <w:p w14:paraId="461FA7A6" w14:textId="77777777" w:rsidR="00081476" w:rsidRPr="0093755D" w:rsidRDefault="00081476" w:rsidP="00303359">
            <w:pPr>
              <w:pStyle w:val="08-Tabelageral"/>
              <w:rPr>
                <w:rFonts w:cs="Arial"/>
                <w:szCs w:val="14"/>
              </w:rPr>
            </w:pPr>
            <w:r w:rsidRPr="00081476">
              <w:rPr>
                <w:rFonts w:cs="Arial"/>
                <w:color w:val="000000"/>
                <w:szCs w:val="14"/>
                <w:lang w:eastAsia="en-US"/>
              </w:rPr>
              <w:t>--</w:t>
            </w:r>
          </w:p>
        </w:tc>
        <w:tc>
          <w:tcPr>
            <w:tcW w:w="1240" w:type="dxa"/>
            <w:shd w:val="clear" w:color="auto" w:fill="auto"/>
          </w:tcPr>
          <w:p w14:paraId="476F5F86" w14:textId="77777777" w:rsidR="00081476" w:rsidRPr="0093755D" w:rsidRDefault="00081476" w:rsidP="00303359">
            <w:pPr>
              <w:pStyle w:val="08-Tabelageral"/>
              <w:rPr>
                <w:rFonts w:cs="Arial"/>
                <w:szCs w:val="14"/>
              </w:rPr>
            </w:pPr>
            <w:r w:rsidRPr="00081476">
              <w:rPr>
                <w:rFonts w:cs="Arial"/>
                <w:color w:val="000000"/>
                <w:szCs w:val="14"/>
                <w:lang w:eastAsia="en-US"/>
              </w:rPr>
              <w:t>820,243</w:t>
            </w:r>
          </w:p>
        </w:tc>
        <w:tc>
          <w:tcPr>
            <w:tcW w:w="1240" w:type="dxa"/>
            <w:shd w:val="clear" w:color="auto" w:fill="auto"/>
          </w:tcPr>
          <w:p w14:paraId="16B077D1" w14:textId="77777777" w:rsidR="00081476" w:rsidRPr="0093755D" w:rsidRDefault="00081476" w:rsidP="00303359">
            <w:pPr>
              <w:pStyle w:val="08-Tabelageral"/>
              <w:rPr>
                <w:rFonts w:cs="Arial"/>
                <w:szCs w:val="14"/>
              </w:rPr>
            </w:pPr>
            <w:r w:rsidRPr="00081476">
              <w:rPr>
                <w:rFonts w:cs="Arial"/>
                <w:color w:val="000000"/>
                <w:szCs w:val="14"/>
                <w:lang w:eastAsia="en-US"/>
              </w:rPr>
              <w:t>--</w:t>
            </w:r>
          </w:p>
        </w:tc>
        <w:tc>
          <w:tcPr>
            <w:tcW w:w="1241" w:type="dxa"/>
            <w:shd w:val="clear" w:color="auto" w:fill="auto"/>
          </w:tcPr>
          <w:p w14:paraId="0AF14221" w14:textId="77777777" w:rsidR="00081476" w:rsidRPr="0093755D" w:rsidRDefault="00081476" w:rsidP="00303359">
            <w:pPr>
              <w:pStyle w:val="08-Tabelageral"/>
              <w:rPr>
                <w:rFonts w:cs="Arial"/>
                <w:szCs w:val="14"/>
              </w:rPr>
            </w:pPr>
            <w:r w:rsidRPr="00081476">
              <w:rPr>
                <w:rFonts w:cs="Arial"/>
                <w:color w:val="000000"/>
                <w:szCs w:val="14"/>
                <w:lang w:eastAsia="en-US"/>
              </w:rPr>
              <w:t>820,243</w:t>
            </w:r>
          </w:p>
        </w:tc>
      </w:tr>
      <w:tr w:rsidR="00081476" w:rsidRPr="0093755D" w14:paraId="61F3C485" w14:textId="77777777" w:rsidTr="00081476">
        <w:trPr>
          <w:trHeight w:val="238"/>
        </w:trPr>
        <w:tc>
          <w:tcPr>
            <w:tcW w:w="4678" w:type="dxa"/>
            <w:shd w:val="clear" w:color="auto" w:fill="auto"/>
          </w:tcPr>
          <w:p w14:paraId="01F8AC3C" w14:textId="77777777" w:rsidR="00081476" w:rsidRPr="0093755D" w:rsidRDefault="00081476" w:rsidP="00303359">
            <w:pPr>
              <w:pStyle w:val="08-Tabelageral"/>
              <w:jc w:val="left"/>
              <w:rPr>
                <w:rFonts w:cs="Arial"/>
                <w:b/>
                <w:szCs w:val="14"/>
              </w:rPr>
            </w:pPr>
            <w:r>
              <w:rPr>
                <w:rFonts w:cs="Arial"/>
                <w:b/>
                <w:szCs w:val="14"/>
              </w:rPr>
              <w:t>Cost o</w:t>
            </w:r>
            <w:r w:rsidRPr="0093755D">
              <w:rPr>
                <w:rFonts w:cs="Arial"/>
                <w:b/>
                <w:szCs w:val="14"/>
              </w:rPr>
              <w:t>f Services Provided</w:t>
            </w:r>
          </w:p>
        </w:tc>
        <w:tc>
          <w:tcPr>
            <w:tcW w:w="1240" w:type="dxa"/>
            <w:shd w:val="clear" w:color="auto" w:fill="auto"/>
          </w:tcPr>
          <w:p w14:paraId="3BF42A47" w14:textId="77777777" w:rsidR="00081476" w:rsidRPr="0093755D" w:rsidRDefault="00081476" w:rsidP="00303359">
            <w:pPr>
              <w:pStyle w:val="08-Tabelageral"/>
              <w:rPr>
                <w:rFonts w:cs="Arial"/>
                <w:b/>
                <w:szCs w:val="14"/>
              </w:rPr>
            </w:pPr>
            <w:r w:rsidRPr="00081476">
              <w:rPr>
                <w:rFonts w:cs="Arial"/>
                <w:color w:val="000000"/>
                <w:szCs w:val="14"/>
                <w:lang w:eastAsia="en-US"/>
              </w:rPr>
              <w:t>--</w:t>
            </w:r>
          </w:p>
        </w:tc>
        <w:tc>
          <w:tcPr>
            <w:tcW w:w="1240" w:type="dxa"/>
            <w:shd w:val="clear" w:color="auto" w:fill="auto"/>
          </w:tcPr>
          <w:p w14:paraId="2106AD47" w14:textId="77777777" w:rsidR="00081476" w:rsidRPr="0093755D" w:rsidRDefault="00081476" w:rsidP="00303359">
            <w:pPr>
              <w:pStyle w:val="08-Tabelageral"/>
              <w:rPr>
                <w:rFonts w:cs="Arial"/>
                <w:b/>
                <w:szCs w:val="14"/>
              </w:rPr>
            </w:pPr>
            <w:r w:rsidRPr="00081476">
              <w:rPr>
                <w:rFonts w:cs="Arial"/>
                <w:color w:val="000000"/>
                <w:szCs w:val="14"/>
                <w:lang w:eastAsia="en-US"/>
              </w:rPr>
              <w:t>(40,342)</w:t>
            </w:r>
          </w:p>
        </w:tc>
        <w:tc>
          <w:tcPr>
            <w:tcW w:w="1240" w:type="dxa"/>
            <w:shd w:val="clear" w:color="auto" w:fill="auto"/>
          </w:tcPr>
          <w:p w14:paraId="18325237" w14:textId="77777777" w:rsidR="00081476" w:rsidRPr="0093755D" w:rsidRDefault="00081476" w:rsidP="00303359">
            <w:pPr>
              <w:pStyle w:val="08-Tabelageral"/>
              <w:rPr>
                <w:rFonts w:cs="Arial"/>
                <w:b/>
                <w:szCs w:val="14"/>
              </w:rPr>
            </w:pPr>
            <w:r w:rsidRPr="00081476">
              <w:rPr>
                <w:rFonts w:cs="Arial"/>
                <w:color w:val="000000"/>
                <w:szCs w:val="14"/>
                <w:lang w:eastAsia="en-US"/>
              </w:rPr>
              <w:t>--</w:t>
            </w:r>
          </w:p>
        </w:tc>
        <w:tc>
          <w:tcPr>
            <w:tcW w:w="1241" w:type="dxa"/>
            <w:shd w:val="clear" w:color="auto" w:fill="auto"/>
          </w:tcPr>
          <w:p w14:paraId="5D88BE27" w14:textId="77777777" w:rsidR="00081476" w:rsidRPr="0093755D" w:rsidRDefault="00081476" w:rsidP="00303359">
            <w:pPr>
              <w:pStyle w:val="08-Tabelageral"/>
              <w:rPr>
                <w:rFonts w:cs="Arial"/>
                <w:b/>
                <w:szCs w:val="14"/>
              </w:rPr>
            </w:pPr>
            <w:r w:rsidRPr="00081476">
              <w:rPr>
                <w:rFonts w:cs="Arial"/>
                <w:color w:val="000000"/>
                <w:szCs w:val="14"/>
                <w:lang w:eastAsia="en-US"/>
              </w:rPr>
              <w:t>(40,342)</w:t>
            </w:r>
          </w:p>
        </w:tc>
      </w:tr>
      <w:tr w:rsidR="00081476" w:rsidRPr="0093755D" w14:paraId="2BFB6421" w14:textId="77777777" w:rsidTr="00081476">
        <w:trPr>
          <w:trHeight w:val="238"/>
        </w:trPr>
        <w:tc>
          <w:tcPr>
            <w:tcW w:w="4678" w:type="dxa"/>
            <w:shd w:val="clear" w:color="auto" w:fill="auto"/>
          </w:tcPr>
          <w:p w14:paraId="5FC700CD" w14:textId="77777777" w:rsidR="00081476" w:rsidRPr="0093755D" w:rsidRDefault="00081476" w:rsidP="00303359">
            <w:pPr>
              <w:pStyle w:val="08-Tabelageral"/>
              <w:jc w:val="left"/>
              <w:rPr>
                <w:rFonts w:cs="Arial"/>
                <w:b/>
                <w:szCs w:val="14"/>
              </w:rPr>
            </w:pPr>
            <w:r w:rsidRPr="0093755D">
              <w:rPr>
                <w:rFonts w:cs="Arial"/>
                <w:b/>
                <w:szCs w:val="14"/>
              </w:rPr>
              <w:t>Gross Profit</w:t>
            </w:r>
          </w:p>
        </w:tc>
        <w:tc>
          <w:tcPr>
            <w:tcW w:w="1240" w:type="dxa"/>
            <w:shd w:val="clear" w:color="auto" w:fill="auto"/>
          </w:tcPr>
          <w:p w14:paraId="7076942F" w14:textId="77777777" w:rsidR="00081476" w:rsidRPr="0093755D" w:rsidRDefault="00081476" w:rsidP="00303359">
            <w:pPr>
              <w:pStyle w:val="08-Tabelageral"/>
              <w:rPr>
                <w:rFonts w:cs="Arial"/>
                <w:b/>
                <w:szCs w:val="14"/>
              </w:rPr>
            </w:pPr>
            <w:r w:rsidRPr="00081476">
              <w:rPr>
                <w:rFonts w:cs="Arial"/>
                <w:b/>
                <w:bCs/>
                <w:color w:val="000000"/>
                <w:szCs w:val="14"/>
                <w:lang w:eastAsia="en-US"/>
              </w:rPr>
              <w:t>1,445,634</w:t>
            </w:r>
          </w:p>
        </w:tc>
        <w:tc>
          <w:tcPr>
            <w:tcW w:w="1240" w:type="dxa"/>
            <w:shd w:val="clear" w:color="auto" w:fill="auto"/>
          </w:tcPr>
          <w:p w14:paraId="101FB581" w14:textId="77777777" w:rsidR="00081476" w:rsidRPr="0093755D" w:rsidRDefault="00081476" w:rsidP="00303359">
            <w:pPr>
              <w:pStyle w:val="08-Tabelageral"/>
              <w:rPr>
                <w:rFonts w:cs="Arial"/>
                <w:b/>
                <w:szCs w:val="14"/>
              </w:rPr>
            </w:pPr>
            <w:r w:rsidRPr="00081476">
              <w:rPr>
                <w:rFonts w:cs="Arial"/>
                <w:b/>
                <w:bCs/>
                <w:color w:val="000000"/>
                <w:szCs w:val="14"/>
                <w:lang w:eastAsia="en-US"/>
              </w:rPr>
              <w:t>776,140</w:t>
            </w:r>
          </w:p>
        </w:tc>
        <w:tc>
          <w:tcPr>
            <w:tcW w:w="1240" w:type="dxa"/>
            <w:shd w:val="clear" w:color="auto" w:fill="auto"/>
          </w:tcPr>
          <w:p w14:paraId="2B82D508" w14:textId="77777777" w:rsidR="00081476" w:rsidRPr="0093755D" w:rsidRDefault="00081476" w:rsidP="00303359">
            <w:pPr>
              <w:pStyle w:val="08-Tabelageral"/>
              <w:rPr>
                <w:rFonts w:cs="Arial"/>
                <w:b/>
                <w:szCs w:val="14"/>
              </w:rPr>
            </w:pPr>
            <w:r w:rsidRPr="00081476">
              <w:rPr>
                <w:rFonts w:cs="Arial"/>
                <w:b/>
                <w:bCs/>
                <w:color w:val="000000"/>
                <w:szCs w:val="14"/>
                <w:lang w:eastAsia="en-US"/>
              </w:rPr>
              <w:t>(971,350)</w:t>
            </w:r>
          </w:p>
        </w:tc>
        <w:tc>
          <w:tcPr>
            <w:tcW w:w="1241" w:type="dxa"/>
            <w:shd w:val="clear" w:color="auto" w:fill="auto"/>
          </w:tcPr>
          <w:p w14:paraId="55334C1A" w14:textId="77777777" w:rsidR="00081476" w:rsidRPr="0093755D" w:rsidRDefault="00081476" w:rsidP="00303359">
            <w:pPr>
              <w:pStyle w:val="08-Tabelageral"/>
              <w:rPr>
                <w:rFonts w:cs="Arial"/>
                <w:b/>
                <w:szCs w:val="14"/>
              </w:rPr>
            </w:pPr>
            <w:r w:rsidRPr="00081476">
              <w:rPr>
                <w:rFonts w:cs="Arial"/>
                <w:b/>
                <w:bCs/>
                <w:color w:val="000000"/>
                <w:szCs w:val="14"/>
                <w:lang w:eastAsia="en-US"/>
              </w:rPr>
              <w:t>1,250,424</w:t>
            </w:r>
          </w:p>
        </w:tc>
      </w:tr>
      <w:tr w:rsidR="00081476" w:rsidRPr="0093755D" w14:paraId="0607D49B" w14:textId="77777777" w:rsidTr="00081476">
        <w:trPr>
          <w:trHeight w:val="238"/>
        </w:trPr>
        <w:tc>
          <w:tcPr>
            <w:tcW w:w="4678" w:type="dxa"/>
            <w:shd w:val="clear" w:color="auto" w:fill="auto"/>
          </w:tcPr>
          <w:p w14:paraId="663D01EE" w14:textId="77777777" w:rsidR="00081476" w:rsidRPr="0093755D" w:rsidRDefault="00081476" w:rsidP="00303359">
            <w:pPr>
              <w:pStyle w:val="08-Tabelageral"/>
              <w:jc w:val="left"/>
              <w:rPr>
                <w:rFonts w:cs="Arial"/>
                <w:b/>
                <w:bCs/>
                <w:szCs w:val="14"/>
              </w:rPr>
            </w:pPr>
            <w:r>
              <w:rPr>
                <w:rFonts w:cs="Arial"/>
                <w:b/>
                <w:szCs w:val="14"/>
              </w:rPr>
              <w:t>Other Income a</w:t>
            </w:r>
            <w:r w:rsidRPr="0093755D">
              <w:rPr>
                <w:rFonts w:cs="Arial"/>
                <w:b/>
                <w:szCs w:val="14"/>
              </w:rPr>
              <w:t>nd Expenses</w:t>
            </w:r>
          </w:p>
        </w:tc>
        <w:tc>
          <w:tcPr>
            <w:tcW w:w="1240" w:type="dxa"/>
            <w:shd w:val="clear" w:color="auto" w:fill="auto"/>
          </w:tcPr>
          <w:p w14:paraId="4D7FED4A" w14:textId="77777777" w:rsidR="00081476" w:rsidRPr="0093755D" w:rsidRDefault="00081476" w:rsidP="00303359">
            <w:pPr>
              <w:pStyle w:val="08-Tabelageral"/>
              <w:rPr>
                <w:rFonts w:cs="Arial"/>
                <w:b/>
                <w:szCs w:val="14"/>
              </w:rPr>
            </w:pPr>
            <w:r w:rsidRPr="00081476">
              <w:rPr>
                <w:rFonts w:cs="Arial"/>
                <w:b/>
                <w:bCs/>
                <w:color w:val="000000"/>
                <w:szCs w:val="14"/>
                <w:lang w:eastAsia="en-US"/>
              </w:rPr>
              <w:t>(11,788)</w:t>
            </w:r>
          </w:p>
        </w:tc>
        <w:tc>
          <w:tcPr>
            <w:tcW w:w="1240" w:type="dxa"/>
            <w:shd w:val="clear" w:color="auto" w:fill="auto"/>
          </w:tcPr>
          <w:p w14:paraId="3FBF03F4" w14:textId="77777777" w:rsidR="00081476" w:rsidRPr="0093755D" w:rsidRDefault="00081476" w:rsidP="00303359">
            <w:pPr>
              <w:pStyle w:val="08-Tabelageral"/>
              <w:rPr>
                <w:rFonts w:cs="Arial"/>
                <w:b/>
                <w:szCs w:val="14"/>
              </w:rPr>
            </w:pPr>
            <w:r w:rsidRPr="00081476">
              <w:rPr>
                <w:rFonts w:cs="Arial"/>
                <w:b/>
                <w:bCs/>
                <w:color w:val="000000"/>
                <w:szCs w:val="14"/>
                <w:lang w:eastAsia="en-US"/>
              </w:rPr>
              <w:t>(14,576)</w:t>
            </w:r>
          </w:p>
        </w:tc>
        <w:tc>
          <w:tcPr>
            <w:tcW w:w="1240" w:type="dxa"/>
            <w:shd w:val="clear" w:color="auto" w:fill="auto"/>
          </w:tcPr>
          <w:p w14:paraId="1E0779D7" w14:textId="77777777" w:rsidR="00081476" w:rsidRPr="0093755D" w:rsidRDefault="00081476" w:rsidP="00303359">
            <w:pPr>
              <w:pStyle w:val="08-Tabelageral"/>
              <w:rPr>
                <w:rFonts w:cs="Arial"/>
                <w:b/>
                <w:szCs w:val="14"/>
              </w:rPr>
            </w:pPr>
            <w:r w:rsidRPr="00081476">
              <w:rPr>
                <w:rFonts w:cs="Arial"/>
                <w:b/>
                <w:bCs/>
                <w:color w:val="000000"/>
                <w:szCs w:val="14"/>
                <w:lang w:eastAsia="en-US"/>
              </w:rPr>
              <w:t>--</w:t>
            </w:r>
          </w:p>
        </w:tc>
        <w:tc>
          <w:tcPr>
            <w:tcW w:w="1241" w:type="dxa"/>
            <w:shd w:val="clear" w:color="auto" w:fill="auto"/>
          </w:tcPr>
          <w:p w14:paraId="1FD9EA8D" w14:textId="77777777" w:rsidR="00081476" w:rsidRPr="0093755D" w:rsidRDefault="00081476" w:rsidP="00303359">
            <w:pPr>
              <w:pStyle w:val="08-Tabelageral"/>
              <w:rPr>
                <w:rFonts w:cs="Arial"/>
                <w:b/>
                <w:szCs w:val="14"/>
              </w:rPr>
            </w:pPr>
            <w:r w:rsidRPr="00081476">
              <w:rPr>
                <w:rFonts w:cs="Arial"/>
                <w:b/>
                <w:bCs/>
                <w:color w:val="000000"/>
                <w:szCs w:val="14"/>
                <w:lang w:eastAsia="en-US"/>
              </w:rPr>
              <w:t>(26,364)</w:t>
            </w:r>
          </w:p>
        </w:tc>
      </w:tr>
      <w:tr w:rsidR="00081476" w:rsidRPr="0093755D" w14:paraId="4B55257F" w14:textId="77777777" w:rsidTr="00081476">
        <w:trPr>
          <w:trHeight w:val="238"/>
        </w:trPr>
        <w:tc>
          <w:tcPr>
            <w:tcW w:w="4678" w:type="dxa"/>
            <w:shd w:val="clear" w:color="auto" w:fill="auto"/>
          </w:tcPr>
          <w:p w14:paraId="7573E651" w14:textId="77777777" w:rsidR="00081476" w:rsidRPr="0093755D" w:rsidRDefault="00081476" w:rsidP="00303359">
            <w:pPr>
              <w:pStyle w:val="08-Tabelageral"/>
              <w:ind w:left="113"/>
              <w:jc w:val="left"/>
              <w:rPr>
                <w:rFonts w:cs="Arial"/>
                <w:szCs w:val="14"/>
              </w:rPr>
            </w:pPr>
            <w:r w:rsidRPr="0093755D">
              <w:rPr>
                <w:rFonts w:cs="Arial"/>
                <w:szCs w:val="14"/>
              </w:rPr>
              <w:t>Personnel expenses</w:t>
            </w:r>
          </w:p>
        </w:tc>
        <w:tc>
          <w:tcPr>
            <w:tcW w:w="1240" w:type="dxa"/>
            <w:shd w:val="clear" w:color="auto" w:fill="auto"/>
          </w:tcPr>
          <w:p w14:paraId="7A57B17A" w14:textId="77777777" w:rsidR="00081476" w:rsidRPr="0093755D" w:rsidRDefault="00081476" w:rsidP="00303359">
            <w:pPr>
              <w:pStyle w:val="08-Tabelageral"/>
              <w:rPr>
                <w:rFonts w:cs="Arial"/>
                <w:szCs w:val="14"/>
              </w:rPr>
            </w:pPr>
            <w:r w:rsidRPr="00081476">
              <w:rPr>
                <w:rFonts w:cs="Arial"/>
                <w:color w:val="000000"/>
                <w:szCs w:val="14"/>
                <w:lang w:eastAsia="en-US"/>
              </w:rPr>
              <w:t>(4,736)</w:t>
            </w:r>
          </w:p>
        </w:tc>
        <w:tc>
          <w:tcPr>
            <w:tcW w:w="1240" w:type="dxa"/>
            <w:shd w:val="clear" w:color="auto" w:fill="auto"/>
          </w:tcPr>
          <w:p w14:paraId="11407F7F" w14:textId="77777777" w:rsidR="00081476" w:rsidRPr="0093755D" w:rsidRDefault="00081476" w:rsidP="00303359">
            <w:pPr>
              <w:pStyle w:val="08-Tabelageral"/>
              <w:rPr>
                <w:rFonts w:cs="Arial"/>
                <w:szCs w:val="14"/>
              </w:rPr>
            </w:pPr>
            <w:r w:rsidRPr="00081476">
              <w:rPr>
                <w:rFonts w:cs="Arial"/>
                <w:color w:val="000000"/>
                <w:szCs w:val="14"/>
                <w:lang w:eastAsia="en-US"/>
              </w:rPr>
              <w:t>(9,491)</w:t>
            </w:r>
          </w:p>
        </w:tc>
        <w:tc>
          <w:tcPr>
            <w:tcW w:w="1240" w:type="dxa"/>
            <w:shd w:val="clear" w:color="auto" w:fill="auto"/>
          </w:tcPr>
          <w:p w14:paraId="7267ED72" w14:textId="77777777" w:rsidR="00081476" w:rsidRPr="0093755D" w:rsidRDefault="00081476" w:rsidP="00303359">
            <w:pPr>
              <w:pStyle w:val="08-Tabelageral"/>
              <w:rPr>
                <w:rFonts w:cs="Arial"/>
                <w:szCs w:val="14"/>
              </w:rPr>
            </w:pPr>
            <w:r w:rsidRPr="00081476">
              <w:rPr>
                <w:rFonts w:cs="Arial"/>
                <w:color w:val="000000"/>
                <w:szCs w:val="14"/>
                <w:lang w:eastAsia="en-US"/>
              </w:rPr>
              <w:t>--</w:t>
            </w:r>
          </w:p>
        </w:tc>
        <w:tc>
          <w:tcPr>
            <w:tcW w:w="1241" w:type="dxa"/>
            <w:shd w:val="clear" w:color="auto" w:fill="auto"/>
          </w:tcPr>
          <w:p w14:paraId="180D251A" w14:textId="77777777" w:rsidR="00081476" w:rsidRPr="0093755D" w:rsidRDefault="00081476" w:rsidP="00303359">
            <w:pPr>
              <w:pStyle w:val="08-Tabelageral"/>
              <w:rPr>
                <w:rFonts w:cs="Arial"/>
                <w:szCs w:val="14"/>
              </w:rPr>
            </w:pPr>
            <w:r w:rsidRPr="00081476">
              <w:rPr>
                <w:rFonts w:cs="Arial"/>
                <w:color w:val="000000"/>
                <w:szCs w:val="14"/>
                <w:lang w:eastAsia="en-US"/>
              </w:rPr>
              <w:t>(14,227)</w:t>
            </w:r>
          </w:p>
        </w:tc>
      </w:tr>
      <w:tr w:rsidR="00081476" w:rsidRPr="0093755D" w14:paraId="44A0F922" w14:textId="77777777" w:rsidTr="00081476">
        <w:trPr>
          <w:trHeight w:val="238"/>
        </w:trPr>
        <w:tc>
          <w:tcPr>
            <w:tcW w:w="4678" w:type="dxa"/>
            <w:shd w:val="clear" w:color="auto" w:fill="auto"/>
          </w:tcPr>
          <w:p w14:paraId="1C8C44D1" w14:textId="77777777" w:rsidR="00081476" w:rsidRPr="0093755D" w:rsidRDefault="00081476" w:rsidP="00303359">
            <w:pPr>
              <w:pStyle w:val="08-Tabelageral"/>
              <w:ind w:left="113"/>
              <w:jc w:val="left"/>
              <w:rPr>
                <w:rFonts w:cs="Arial"/>
                <w:szCs w:val="14"/>
              </w:rPr>
            </w:pPr>
            <w:r w:rsidRPr="0093755D">
              <w:rPr>
                <w:rFonts w:cs="Arial"/>
                <w:szCs w:val="14"/>
              </w:rPr>
              <w:t>Adminstrative expenses</w:t>
            </w:r>
          </w:p>
        </w:tc>
        <w:tc>
          <w:tcPr>
            <w:tcW w:w="1240" w:type="dxa"/>
            <w:shd w:val="clear" w:color="auto" w:fill="auto"/>
          </w:tcPr>
          <w:p w14:paraId="4C38CAEF" w14:textId="77777777" w:rsidR="00081476" w:rsidRPr="0093755D" w:rsidRDefault="00081476" w:rsidP="00303359">
            <w:pPr>
              <w:pStyle w:val="08-Tabelageral"/>
              <w:rPr>
                <w:rFonts w:cs="Arial"/>
                <w:szCs w:val="14"/>
              </w:rPr>
            </w:pPr>
            <w:r w:rsidRPr="00081476">
              <w:rPr>
                <w:rFonts w:cs="Arial"/>
                <w:color w:val="000000"/>
                <w:szCs w:val="14"/>
                <w:lang w:eastAsia="en-US"/>
              </w:rPr>
              <w:t>(1,009)</w:t>
            </w:r>
          </w:p>
        </w:tc>
        <w:tc>
          <w:tcPr>
            <w:tcW w:w="1240" w:type="dxa"/>
            <w:shd w:val="clear" w:color="auto" w:fill="auto"/>
          </w:tcPr>
          <w:p w14:paraId="39CE17D4" w14:textId="77777777" w:rsidR="00081476" w:rsidRPr="0093755D" w:rsidRDefault="00081476" w:rsidP="00303359">
            <w:pPr>
              <w:pStyle w:val="08-Tabelageral"/>
              <w:rPr>
                <w:rFonts w:cs="Arial"/>
                <w:szCs w:val="14"/>
              </w:rPr>
            </w:pPr>
            <w:r w:rsidRPr="00081476">
              <w:rPr>
                <w:rFonts w:cs="Arial"/>
                <w:color w:val="000000"/>
                <w:szCs w:val="14"/>
                <w:lang w:eastAsia="en-US"/>
              </w:rPr>
              <w:t>(2,362)</w:t>
            </w:r>
          </w:p>
        </w:tc>
        <w:tc>
          <w:tcPr>
            <w:tcW w:w="1240" w:type="dxa"/>
            <w:shd w:val="clear" w:color="auto" w:fill="auto"/>
          </w:tcPr>
          <w:p w14:paraId="3274F429" w14:textId="77777777" w:rsidR="00081476" w:rsidRPr="0093755D" w:rsidRDefault="00081476" w:rsidP="00303359">
            <w:pPr>
              <w:pStyle w:val="08-Tabelageral"/>
              <w:rPr>
                <w:rFonts w:cs="Arial"/>
                <w:szCs w:val="14"/>
              </w:rPr>
            </w:pPr>
            <w:r w:rsidRPr="00081476">
              <w:rPr>
                <w:rFonts w:cs="Arial"/>
                <w:color w:val="000000"/>
                <w:szCs w:val="14"/>
                <w:lang w:eastAsia="en-US"/>
              </w:rPr>
              <w:t>--</w:t>
            </w:r>
          </w:p>
        </w:tc>
        <w:tc>
          <w:tcPr>
            <w:tcW w:w="1241" w:type="dxa"/>
            <w:shd w:val="clear" w:color="auto" w:fill="auto"/>
          </w:tcPr>
          <w:p w14:paraId="4BC7A20F" w14:textId="77777777" w:rsidR="00081476" w:rsidRPr="0093755D" w:rsidRDefault="00081476" w:rsidP="00303359">
            <w:pPr>
              <w:pStyle w:val="08-Tabelageral"/>
              <w:rPr>
                <w:rFonts w:cs="Arial"/>
                <w:szCs w:val="14"/>
              </w:rPr>
            </w:pPr>
            <w:r w:rsidRPr="00081476">
              <w:rPr>
                <w:rFonts w:cs="Arial"/>
                <w:color w:val="000000"/>
                <w:szCs w:val="14"/>
                <w:lang w:eastAsia="en-US"/>
              </w:rPr>
              <w:t>(3,371)</w:t>
            </w:r>
          </w:p>
        </w:tc>
      </w:tr>
      <w:tr w:rsidR="00081476" w:rsidRPr="0093755D" w14:paraId="0647C6CD" w14:textId="77777777" w:rsidTr="00081476">
        <w:trPr>
          <w:trHeight w:val="238"/>
        </w:trPr>
        <w:tc>
          <w:tcPr>
            <w:tcW w:w="4678" w:type="dxa"/>
            <w:shd w:val="clear" w:color="auto" w:fill="auto"/>
          </w:tcPr>
          <w:p w14:paraId="6E826577" w14:textId="77777777" w:rsidR="00081476" w:rsidRPr="0093755D" w:rsidRDefault="00081476" w:rsidP="00303359">
            <w:pPr>
              <w:pStyle w:val="08-Tabelageral"/>
              <w:ind w:left="113"/>
              <w:jc w:val="left"/>
              <w:rPr>
                <w:rFonts w:cs="Arial"/>
                <w:szCs w:val="14"/>
              </w:rPr>
            </w:pPr>
            <w:r w:rsidRPr="0093755D">
              <w:rPr>
                <w:rFonts w:cs="Arial"/>
                <w:szCs w:val="14"/>
              </w:rPr>
              <w:t>Tax expenses</w:t>
            </w:r>
          </w:p>
        </w:tc>
        <w:tc>
          <w:tcPr>
            <w:tcW w:w="1240" w:type="dxa"/>
            <w:shd w:val="clear" w:color="auto" w:fill="auto"/>
          </w:tcPr>
          <w:p w14:paraId="1B7B7773" w14:textId="77777777" w:rsidR="00081476" w:rsidRPr="0093755D" w:rsidRDefault="00081476" w:rsidP="00303359">
            <w:pPr>
              <w:pStyle w:val="08-Tabelageral"/>
              <w:rPr>
                <w:rFonts w:cs="Arial"/>
                <w:szCs w:val="14"/>
              </w:rPr>
            </w:pPr>
            <w:r w:rsidRPr="00081476">
              <w:rPr>
                <w:rFonts w:cs="Arial"/>
                <w:color w:val="000000"/>
                <w:szCs w:val="14"/>
                <w:lang w:eastAsia="en-US"/>
              </w:rPr>
              <w:t>(902)</w:t>
            </w:r>
          </w:p>
        </w:tc>
        <w:tc>
          <w:tcPr>
            <w:tcW w:w="1240" w:type="dxa"/>
            <w:shd w:val="clear" w:color="auto" w:fill="auto"/>
          </w:tcPr>
          <w:p w14:paraId="6AA23BEF" w14:textId="77777777" w:rsidR="00081476" w:rsidRPr="0093755D" w:rsidRDefault="00081476" w:rsidP="00303359">
            <w:pPr>
              <w:pStyle w:val="08-Tabelageral"/>
              <w:rPr>
                <w:rFonts w:cs="Arial"/>
                <w:szCs w:val="14"/>
              </w:rPr>
            </w:pPr>
            <w:r w:rsidRPr="00081476">
              <w:rPr>
                <w:rFonts w:cs="Arial"/>
                <w:color w:val="000000"/>
                <w:szCs w:val="14"/>
                <w:lang w:eastAsia="en-US"/>
              </w:rPr>
              <w:t>(543)</w:t>
            </w:r>
          </w:p>
        </w:tc>
        <w:tc>
          <w:tcPr>
            <w:tcW w:w="1240" w:type="dxa"/>
            <w:shd w:val="clear" w:color="auto" w:fill="auto"/>
          </w:tcPr>
          <w:p w14:paraId="6CE232C3" w14:textId="77777777" w:rsidR="00081476" w:rsidRPr="0093755D" w:rsidRDefault="00081476" w:rsidP="00303359">
            <w:pPr>
              <w:pStyle w:val="08-Tabelageral"/>
              <w:rPr>
                <w:rFonts w:cs="Arial"/>
                <w:szCs w:val="14"/>
              </w:rPr>
            </w:pPr>
            <w:r w:rsidRPr="00081476">
              <w:rPr>
                <w:rFonts w:cs="Arial"/>
                <w:color w:val="000000"/>
                <w:szCs w:val="14"/>
                <w:lang w:eastAsia="en-US"/>
              </w:rPr>
              <w:t>--</w:t>
            </w:r>
          </w:p>
        </w:tc>
        <w:tc>
          <w:tcPr>
            <w:tcW w:w="1241" w:type="dxa"/>
            <w:shd w:val="clear" w:color="auto" w:fill="auto"/>
          </w:tcPr>
          <w:p w14:paraId="3CC2551B" w14:textId="77777777" w:rsidR="00081476" w:rsidRPr="0093755D" w:rsidRDefault="00081476" w:rsidP="00303359">
            <w:pPr>
              <w:pStyle w:val="08-Tabelageral"/>
              <w:rPr>
                <w:rFonts w:cs="Arial"/>
                <w:szCs w:val="14"/>
              </w:rPr>
            </w:pPr>
            <w:r w:rsidRPr="00081476">
              <w:rPr>
                <w:rFonts w:cs="Arial"/>
                <w:color w:val="000000"/>
                <w:szCs w:val="14"/>
                <w:lang w:eastAsia="en-US"/>
              </w:rPr>
              <w:t>(1,445)</w:t>
            </w:r>
          </w:p>
        </w:tc>
      </w:tr>
      <w:tr w:rsidR="00081476" w:rsidRPr="0093755D" w14:paraId="0CA3CEC5" w14:textId="77777777" w:rsidTr="00081476">
        <w:trPr>
          <w:trHeight w:val="238"/>
        </w:trPr>
        <w:tc>
          <w:tcPr>
            <w:tcW w:w="4678" w:type="dxa"/>
            <w:shd w:val="clear" w:color="auto" w:fill="auto"/>
          </w:tcPr>
          <w:p w14:paraId="0AA25FB9" w14:textId="77777777" w:rsidR="00081476" w:rsidRPr="0093755D" w:rsidRDefault="00081476" w:rsidP="00303359">
            <w:pPr>
              <w:pStyle w:val="08-Tabelageral"/>
              <w:ind w:left="113"/>
              <w:jc w:val="left"/>
              <w:rPr>
                <w:rFonts w:cs="Arial"/>
                <w:szCs w:val="14"/>
              </w:rPr>
            </w:pPr>
            <w:r w:rsidRPr="0093755D">
              <w:rPr>
                <w:rFonts w:cs="Arial"/>
                <w:szCs w:val="14"/>
              </w:rPr>
              <w:t>Other</w:t>
            </w:r>
          </w:p>
        </w:tc>
        <w:tc>
          <w:tcPr>
            <w:tcW w:w="1240" w:type="dxa"/>
            <w:shd w:val="clear" w:color="auto" w:fill="auto"/>
          </w:tcPr>
          <w:p w14:paraId="123EE6FF" w14:textId="77777777" w:rsidR="00081476" w:rsidRPr="0093755D" w:rsidRDefault="00081476" w:rsidP="00303359">
            <w:pPr>
              <w:pStyle w:val="08-Tabelageral"/>
              <w:rPr>
                <w:rFonts w:cs="Arial"/>
                <w:szCs w:val="14"/>
              </w:rPr>
            </w:pPr>
            <w:r w:rsidRPr="00081476">
              <w:rPr>
                <w:rFonts w:cs="Arial"/>
                <w:color w:val="000000"/>
                <w:szCs w:val="14"/>
                <w:lang w:eastAsia="en-US"/>
              </w:rPr>
              <w:t>(5,141)</w:t>
            </w:r>
          </w:p>
        </w:tc>
        <w:tc>
          <w:tcPr>
            <w:tcW w:w="1240" w:type="dxa"/>
            <w:shd w:val="clear" w:color="auto" w:fill="auto"/>
          </w:tcPr>
          <w:p w14:paraId="12306D40" w14:textId="77777777" w:rsidR="00081476" w:rsidRPr="0093755D" w:rsidRDefault="00081476" w:rsidP="00303359">
            <w:pPr>
              <w:pStyle w:val="08-Tabelageral"/>
              <w:rPr>
                <w:rFonts w:cs="Arial"/>
                <w:szCs w:val="14"/>
              </w:rPr>
            </w:pPr>
            <w:r w:rsidRPr="00081476">
              <w:rPr>
                <w:rFonts w:cs="Arial"/>
                <w:color w:val="000000"/>
                <w:szCs w:val="14"/>
                <w:lang w:eastAsia="en-US"/>
              </w:rPr>
              <w:t>(2,180)</w:t>
            </w:r>
          </w:p>
        </w:tc>
        <w:tc>
          <w:tcPr>
            <w:tcW w:w="1240" w:type="dxa"/>
            <w:shd w:val="clear" w:color="auto" w:fill="auto"/>
          </w:tcPr>
          <w:p w14:paraId="66DBF4F5" w14:textId="77777777" w:rsidR="00081476" w:rsidRPr="0093755D" w:rsidRDefault="00081476" w:rsidP="00303359">
            <w:pPr>
              <w:pStyle w:val="08-Tabelageral"/>
              <w:rPr>
                <w:rFonts w:cs="Arial"/>
                <w:szCs w:val="14"/>
              </w:rPr>
            </w:pPr>
            <w:r w:rsidRPr="00081476">
              <w:rPr>
                <w:rFonts w:cs="Arial"/>
                <w:color w:val="000000"/>
                <w:szCs w:val="14"/>
                <w:lang w:eastAsia="en-US"/>
              </w:rPr>
              <w:t>--</w:t>
            </w:r>
          </w:p>
        </w:tc>
        <w:tc>
          <w:tcPr>
            <w:tcW w:w="1241" w:type="dxa"/>
            <w:shd w:val="clear" w:color="auto" w:fill="auto"/>
          </w:tcPr>
          <w:p w14:paraId="1F514A80" w14:textId="77777777" w:rsidR="00081476" w:rsidRPr="0093755D" w:rsidRDefault="00081476" w:rsidP="00303359">
            <w:pPr>
              <w:pStyle w:val="08-Tabelageral"/>
              <w:rPr>
                <w:rFonts w:cs="Arial"/>
                <w:szCs w:val="14"/>
              </w:rPr>
            </w:pPr>
            <w:r w:rsidRPr="00081476">
              <w:rPr>
                <w:rFonts w:cs="Arial"/>
                <w:color w:val="000000"/>
                <w:szCs w:val="14"/>
                <w:lang w:eastAsia="en-US"/>
              </w:rPr>
              <w:t>(7,321)</w:t>
            </w:r>
          </w:p>
        </w:tc>
      </w:tr>
      <w:tr w:rsidR="00081476" w:rsidRPr="0093755D" w14:paraId="7A0B5E68" w14:textId="77777777" w:rsidTr="00081476">
        <w:trPr>
          <w:trHeight w:val="238"/>
        </w:trPr>
        <w:tc>
          <w:tcPr>
            <w:tcW w:w="4678" w:type="dxa"/>
            <w:shd w:val="clear" w:color="auto" w:fill="auto"/>
          </w:tcPr>
          <w:p w14:paraId="03400CE0" w14:textId="77777777" w:rsidR="00081476" w:rsidRPr="0093755D" w:rsidRDefault="00081476" w:rsidP="00303359">
            <w:pPr>
              <w:pStyle w:val="08-Tabelageral"/>
              <w:jc w:val="left"/>
              <w:rPr>
                <w:rFonts w:cs="Arial"/>
                <w:b/>
                <w:szCs w:val="14"/>
                <w:lang w:val="en-US"/>
              </w:rPr>
            </w:pPr>
            <w:r w:rsidRPr="0093755D">
              <w:rPr>
                <w:rFonts w:cs="Arial"/>
                <w:b/>
                <w:szCs w:val="14"/>
                <w:lang w:val="en-US"/>
              </w:rPr>
              <w:t>I</w:t>
            </w:r>
            <w:r>
              <w:rPr>
                <w:rFonts w:cs="Arial"/>
                <w:b/>
                <w:szCs w:val="14"/>
                <w:lang w:val="en-US"/>
              </w:rPr>
              <w:t>ncome Before Financial Revenue a</w:t>
            </w:r>
            <w:r w:rsidRPr="0093755D">
              <w:rPr>
                <w:rFonts w:cs="Arial"/>
                <w:b/>
                <w:szCs w:val="14"/>
                <w:lang w:val="en-US"/>
              </w:rPr>
              <w:t>nd Expenses</w:t>
            </w:r>
          </w:p>
        </w:tc>
        <w:tc>
          <w:tcPr>
            <w:tcW w:w="1240" w:type="dxa"/>
            <w:shd w:val="clear" w:color="auto" w:fill="auto"/>
          </w:tcPr>
          <w:p w14:paraId="4B3A8E6B" w14:textId="77777777" w:rsidR="00081476" w:rsidRPr="0093755D" w:rsidRDefault="00081476" w:rsidP="00303359">
            <w:pPr>
              <w:pStyle w:val="08-Tabelageral"/>
              <w:rPr>
                <w:rFonts w:cs="Arial"/>
                <w:b/>
                <w:szCs w:val="14"/>
              </w:rPr>
            </w:pPr>
            <w:r w:rsidRPr="00081476">
              <w:rPr>
                <w:rFonts w:cs="Arial"/>
                <w:b/>
                <w:bCs/>
                <w:color w:val="000000"/>
                <w:szCs w:val="14"/>
                <w:lang w:eastAsia="en-US"/>
              </w:rPr>
              <w:t>1,433,846</w:t>
            </w:r>
          </w:p>
        </w:tc>
        <w:tc>
          <w:tcPr>
            <w:tcW w:w="1240" w:type="dxa"/>
            <w:shd w:val="clear" w:color="auto" w:fill="auto"/>
          </w:tcPr>
          <w:p w14:paraId="20767CB0" w14:textId="77777777" w:rsidR="00081476" w:rsidRPr="0093755D" w:rsidRDefault="00081476" w:rsidP="00303359">
            <w:pPr>
              <w:pStyle w:val="08-Tabelageral"/>
              <w:rPr>
                <w:rFonts w:cs="Arial"/>
                <w:b/>
                <w:szCs w:val="14"/>
              </w:rPr>
            </w:pPr>
            <w:r w:rsidRPr="00081476">
              <w:rPr>
                <w:rFonts w:cs="Arial"/>
                <w:b/>
                <w:bCs/>
                <w:color w:val="000000"/>
                <w:szCs w:val="14"/>
                <w:lang w:eastAsia="en-US"/>
              </w:rPr>
              <w:t>761,564</w:t>
            </w:r>
          </w:p>
        </w:tc>
        <w:tc>
          <w:tcPr>
            <w:tcW w:w="1240" w:type="dxa"/>
            <w:shd w:val="clear" w:color="auto" w:fill="auto"/>
          </w:tcPr>
          <w:p w14:paraId="7C9A1FEF" w14:textId="77777777" w:rsidR="00081476" w:rsidRPr="0093755D" w:rsidRDefault="00081476" w:rsidP="00303359">
            <w:pPr>
              <w:pStyle w:val="08-Tabelageral"/>
              <w:rPr>
                <w:rFonts w:cs="Arial"/>
                <w:b/>
                <w:szCs w:val="14"/>
              </w:rPr>
            </w:pPr>
            <w:r w:rsidRPr="00081476">
              <w:rPr>
                <w:rFonts w:cs="Arial"/>
                <w:b/>
                <w:bCs/>
                <w:color w:val="000000"/>
                <w:szCs w:val="14"/>
                <w:lang w:eastAsia="en-US"/>
              </w:rPr>
              <w:t>(971,350)</w:t>
            </w:r>
          </w:p>
        </w:tc>
        <w:tc>
          <w:tcPr>
            <w:tcW w:w="1241" w:type="dxa"/>
            <w:shd w:val="clear" w:color="auto" w:fill="auto"/>
          </w:tcPr>
          <w:p w14:paraId="3FC81646" w14:textId="77777777" w:rsidR="00081476" w:rsidRPr="0093755D" w:rsidRDefault="00081476" w:rsidP="00303359">
            <w:pPr>
              <w:pStyle w:val="08-Tabelageral"/>
              <w:rPr>
                <w:rFonts w:cs="Arial"/>
                <w:b/>
                <w:szCs w:val="14"/>
              </w:rPr>
            </w:pPr>
            <w:r w:rsidRPr="00081476">
              <w:rPr>
                <w:rFonts w:cs="Arial"/>
                <w:b/>
                <w:bCs/>
                <w:color w:val="000000"/>
                <w:szCs w:val="14"/>
                <w:lang w:eastAsia="en-US"/>
              </w:rPr>
              <w:t>1,224,060</w:t>
            </w:r>
          </w:p>
        </w:tc>
      </w:tr>
      <w:tr w:rsidR="00081476" w:rsidRPr="0093755D" w14:paraId="3CF2FED4" w14:textId="77777777" w:rsidTr="00081476">
        <w:trPr>
          <w:trHeight w:val="238"/>
        </w:trPr>
        <w:tc>
          <w:tcPr>
            <w:tcW w:w="4678" w:type="dxa"/>
            <w:shd w:val="clear" w:color="auto" w:fill="auto"/>
          </w:tcPr>
          <w:p w14:paraId="2131B9F6" w14:textId="77777777" w:rsidR="00081476" w:rsidRPr="0093755D" w:rsidRDefault="00081476" w:rsidP="00303359">
            <w:pPr>
              <w:pStyle w:val="08-Tabelageral"/>
              <w:jc w:val="left"/>
              <w:rPr>
                <w:rFonts w:cs="Arial"/>
                <w:b/>
                <w:szCs w:val="14"/>
              </w:rPr>
            </w:pPr>
            <w:r w:rsidRPr="0093755D">
              <w:rPr>
                <w:rFonts w:cs="Arial"/>
                <w:b/>
                <w:szCs w:val="14"/>
              </w:rPr>
              <w:t>Financial Result</w:t>
            </w:r>
          </w:p>
        </w:tc>
        <w:tc>
          <w:tcPr>
            <w:tcW w:w="1240" w:type="dxa"/>
            <w:shd w:val="clear" w:color="auto" w:fill="auto"/>
          </w:tcPr>
          <w:p w14:paraId="0BB7E7B7" w14:textId="77777777" w:rsidR="00081476" w:rsidRPr="0093755D" w:rsidRDefault="00081476" w:rsidP="00303359">
            <w:pPr>
              <w:pStyle w:val="08-Tabelageral"/>
              <w:rPr>
                <w:rFonts w:cs="Arial"/>
                <w:b/>
                <w:szCs w:val="14"/>
              </w:rPr>
            </w:pPr>
            <w:r w:rsidRPr="00081476">
              <w:rPr>
                <w:rFonts w:cs="Arial"/>
                <w:b/>
                <w:bCs/>
                <w:color w:val="000000"/>
                <w:szCs w:val="14"/>
                <w:lang w:eastAsia="en-US"/>
              </w:rPr>
              <w:t>10,721</w:t>
            </w:r>
          </w:p>
        </w:tc>
        <w:tc>
          <w:tcPr>
            <w:tcW w:w="1240" w:type="dxa"/>
            <w:shd w:val="clear" w:color="auto" w:fill="auto"/>
          </w:tcPr>
          <w:p w14:paraId="294106B0" w14:textId="77777777" w:rsidR="00081476" w:rsidRPr="0093755D" w:rsidRDefault="00081476" w:rsidP="00303359">
            <w:pPr>
              <w:pStyle w:val="08-Tabelageral"/>
              <w:rPr>
                <w:rFonts w:cs="Arial"/>
                <w:b/>
                <w:szCs w:val="14"/>
              </w:rPr>
            </w:pPr>
            <w:r w:rsidRPr="00081476">
              <w:rPr>
                <w:rFonts w:cs="Arial"/>
                <w:b/>
                <w:bCs/>
                <w:color w:val="000000"/>
                <w:szCs w:val="14"/>
                <w:lang w:eastAsia="en-US"/>
              </w:rPr>
              <w:t>7,594</w:t>
            </w:r>
          </w:p>
        </w:tc>
        <w:tc>
          <w:tcPr>
            <w:tcW w:w="1240" w:type="dxa"/>
            <w:shd w:val="clear" w:color="auto" w:fill="auto"/>
          </w:tcPr>
          <w:p w14:paraId="3EAA520C" w14:textId="77777777" w:rsidR="00081476" w:rsidRPr="0093755D" w:rsidRDefault="00081476" w:rsidP="00303359">
            <w:pPr>
              <w:pStyle w:val="08-Tabelageral"/>
              <w:rPr>
                <w:rFonts w:cs="Arial"/>
                <w:b/>
                <w:szCs w:val="14"/>
              </w:rPr>
            </w:pPr>
            <w:r w:rsidRPr="00081476">
              <w:rPr>
                <w:rFonts w:cs="Arial"/>
                <w:b/>
                <w:bCs/>
                <w:color w:val="000000"/>
                <w:szCs w:val="14"/>
                <w:lang w:eastAsia="en-US"/>
              </w:rPr>
              <w:t>--</w:t>
            </w:r>
          </w:p>
        </w:tc>
        <w:tc>
          <w:tcPr>
            <w:tcW w:w="1241" w:type="dxa"/>
            <w:shd w:val="clear" w:color="auto" w:fill="auto"/>
          </w:tcPr>
          <w:p w14:paraId="271A7479" w14:textId="77777777" w:rsidR="00081476" w:rsidRPr="0093755D" w:rsidRDefault="00081476" w:rsidP="00303359">
            <w:pPr>
              <w:pStyle w:val="08-Tabelageral"/>
              <w:rPr>
                <w:rFonts w:cs="Arial"/>
                <w:b/>
                <w:szCs w:val="14"/>
              </w:rPr>
            </w:pPr>
            <w:r w:rsidRPr="00081476">
              <w:rPr>
                <w:rFonts w:cs="Arial"/>
                <w:b/>
                <w:bCs/>
                <w:color w:val="000000"/>
                <w:szCs w:val="14"/>
                <w:lang w:eastAsia="en-US"/>
              </w:rPr>
              <w:t>18,315</w:t>
            </w:r>
          </w:p>
        </w:tc>
      </w:tr>
      <w:tr w:rsidR="00081476" w:rsidRPr="0093755D" w14:paraId="32B89F35" w14:textId="77777777" w:rsidTr="00081476">
        <w:trPr>
          <w:trHeight w:val="238"/>
        </w:trPr>
        <w:tc>
          <w:tcPr>
            <w:tcW w:w="4678" w:type="dxa"/>
            <w:shd w:val="clear" w:color="auto" w:fill="auto"/>
          </w:tcPr>
          <w:p w14:paraId="5126DFAF" w14:textId="77777777" w:rsidR="00081476" w:rsidRPr="0093755D" w:rsidRDefault="00081476" w:rsidP="00303359">
            <w:pPr>
              <w:pStyle w:val="08-Tabelageral"/>
              <w:ind w:left="113"/>
              <w:jc w:val="left"/>
              <w:rPr>
                <w:rFonts w:cs="Arial"/>
                <w:szCs w:val="14"/>
              </w:rPr>
            </w:pPr>
            <w:r w:rsidRPr="0093755D">
              <w:rPr>
                <w:rFonts w:cs="Arial"/>
                <w:szCs w:val="14"/>
              </w:rPr>
              <w:t>Financial revenue</w:t>
            </w:r>
          </w:p>
        </w:tc>
        <w:tc>
          <w:tcPr>
            <w:tcW w:w="1240" w:type="dxa"/>
            <w:shd w:val="clear" w:color="auto" w:fill="auto"/>
          </w:tcPr>
          <w:p w14:paraId="5B602027" w14:textId="77777777" w:rsidR="00081476" w:rsidRPr="0093755D" w:rsidRDefault="00081476" w:rsidP="00303359">
            <w:pPr>
              <w:pStyle w:val="08-Tabelageral"/>
              <w:rPr>
                <w:rFonts w:cs="Arial"/>
                <w:szCs w:val="14"/>
              </w:rPr>
            </w:pPr>
            <w:r w:rsidRPr="00081476">
              <w:rPr>
                <w:rFonts w:cs="Arial"/>
                <w:color w:val="000000"/>
                <w:szCs w:val="14"/>
                <w:lang w:eastAsia="en-US"/>
              </w:rPr>
              <w:t>13,642</w:t>
            </w:r>
          </w:p>
        </w:tc>
        <w:tc>
          <w:tcPr>
            <w:tcW w:w="1240" w:type="dxa"/>
            <w:shd w:val="clear" w:color="auto" w:fill="auto"/>
          </w:tcPr>
          <w:p w14:paraId="11BE615F" w14:textId="77777777" w:rsidR="00081476" w:rsidRPr="0093755D" w:rsidRDefault="00081476" w:rsidP="00303359">
            <w:pPr>
              <w:pStyle w:val="08-Tabelageral"/>
              <w:rPr>
                <w:rFonts w:cs="Arial"/>
                <w:szCs w:val="14"/>
              </w:rPr>
            </w:pPr>
            <w:r w:rsidRPr="00081476">
              <w:rPr>
                <w:rFonts w:cs="Arial"/>
                <w:color w:val="000000"/>
                <w:szCs w:val="14"/>
                <w:lang w:eastAsia="en-US"/>
              </w:rPr>
              <w:t>10,595</w:t>
            </w:r>
          </w:p>
        </w:tc>
        <w:tc>
          <w:tcPr>
            <w:tcW w:w="1240" w:type="dxa"/>
            <w:shd w:val="clear" w:color="auto" w:fill="auto"/>
          </w:tcPr>
          <w:p w14:paraId="4FAA2DE3" w14:textId="77777777" w:rsidR="00081476" w:rsidRPr="0093755D" w:rsidRDefault="00081476" w:rsidP="00303359">
            <w:pPr>
              <w:pStyle w:val="08-Tabelageral"/>
              <w:rPr>
                <w:rFonts w:cs="Arial"/>
                <w:szCs w:val="14"/>
              </w:rPr>
            </w:pPr>
            <w:r w:rsidRPr="00081476">
              <w:rPr>
                <w:rFonts w:cs="Arial"/>
                <w:color w:val="000000"/>
                <w:szCs w:val="14"/>
                <w:lang w:eastAsia="en-US"/>
              </w:rPr>
              <w:t>(2,934)</w:t>
            </w:r>
          </w:p>
        </w:tc>
        <w:tc>
          <w:tcPr>
            <w:tcW w:w="1241" w:type="dxa"/>
            <w:shd w:val="clear" w:color="auto" w:fill="auto"/>
          </w:tcPr>
          <w:p w14:paraId="4EAF3608" w14:textId="77777777" w:rsidR="00081476" w:rsidRPr="0093755D" w:rsidRDefault="00081476" w:rsidP="00303359">
            <w:pPr>
              <w:pStyle w:val="08-Tabelageral"/>
              <w:rPr>
                <w:rFonts w:cs="Arial"/>
                <w:szCs w:val="14"/>
              </w:rPr>
            </w:pPr>
            <w:r w:rsidRPr="00081476">
              <w:rPr>
                <w:rFonts w:cs="Arial"/>
                <w:color w:val="000000"/>
                <w:szCs w:val="14"/>
                <w:lang w:eastAsia="en-US"/>
              </w:rPr>
              <w:t>21,303</w:t>
            </w:r>
          </w:p>
        </w:tc>
      </w:tr>
      <w:tr w:rsidR="00081476" w:rsidRPr="0093755D" w14:paraId="0CA29D65" w14:textId="77777777" w:rsidTr="00081476">
        <w:trPr>
          <w:trHeight w:val="238"/>
        </w:trPr>
        <w:tc>
          <w:tcPr>
            <w:tcW w:w="4678" w:type="dxa"/>
            <w:shd w:val="clear" w:color="auto" w:fill="auto"/>
          </w:tcPr>
          <w:p w14:paraId="6FC086F9" w14:textId="77777777" w:rsidR="00081476" w:rsidRPr="0093755D" w:rsidRDefault="00081476" w:rsidP="00303359">
            <w:pPr>
              <w:pStyle w:val="08-Tabelageral"/>
              <w:ind w:left="113"/>
              <w:jc w:val="left"/>
              <w:rPr>
                <w:rFonts w:cs="Arial"/>
                <w:szCs w:val="14"/>
              </w:rPr>
            </w:pPr>
            <w:r w:rsidRPr="0093755D">
              <w:rPr>
                <w:rFonts w:cs="Arial"/>
                <w:szCs w:val="14"/>
              </w:rPr>
              <w:t>Financial expenses</w:t>
            </w:r>
          </w:p>
        </w:tc>
        <w:tc>
          <w:tcPr>
            <w:tcW w:w="1240" w:type="dxa"/>
            <w:shd w:val="clear" w:color="auto" w:fill="auto"/>
          </w:tcPr>
          <w:p w14:paraId="4806ECAD" w14:textId="77777777" w:rsidR="00081476" w:rsidRPr="0093755D" w:rsidRDefault="00081476" w:rsidP="00303359">
            <w:pPr>
              <w:pStyle w:val="08-Tabelageral"/>
              <w:rPr>
                <w:rFonts w:cs="Arial"/>
                <w:szCs w:val="14"/>
              </w:rPr>
            </w:pPr>
            <w:r w:rsidRPr="00081476">
              <w:rPr>
                <w:rFonts w:cs="Arial"/>
                <w:color w:val="000000"/>
                <w:szCs w:val="14"/>
                <w:lang w:eastAsia="en-US"/>
              </w:rPr>
              <w:t>(2,921)</w:t>
            </w:r>
          </w:p>
        </w:tc>
        <w:tc>
          <w:tcPr>
            <w:tcW w:w="1240" w:type="dxa"/>
            <w:shd w:val="clear" w:color="auto" w:fill="auto"/>
          </w:tcPr>
          <w:p w14:paraId="4CB28A2E" w14:textId="77777777" w:rsidR="00081476" w:rsidRPr="0093755D" w:rsidRDefault="00081476" w:rsidP="00303359">
            <w:pPr>
              <w:pStyle w:val="08-Tabelageral"/>
              <w:rPr>
                <w:rFonts w:cs="Arial"/>
                <w:szCs w:val="14"/>
              </w:rPr>
            </w:pPr>
            <w:r w:rsidRPr="00081476">
              <w:rPr>
                <w:rFonts w:cs="Arial"/>
                <w:color w:val="000000"/>
                <w:szCs w:val="14"/>
                <w:lang w:eastAsia="en-US"/>
              </w:rPr>
              <w:t>(3,001)</w:t>
            </w:r>
          </w:p>
        </w:tc>
        <w:tc>
          <w:tcPr>
            <w:tcW w:w="1240" w:type="dxa"/>
            <w:shd w:val="clear" w:color="auto" w:fill="auto"/>
          </w:tcPr>
          <w:p w14:paraId="786BDEAC" w14:textId="77777777" w:rsidR="00081476" w:rsidRPr="0093755D" w:rsidRDefault="00081476" w:rsidP="00303359">
            <w:pPr>
              <w:pStyle w:val="08-Tabelageral"/>
              <w:rPr>
                <w:rFonts w:cs="Arial"/>
                <w:szCs w:val="14"/>
              </w:rPr>
            </w:pPr>
            <w:r w:rsidRPr="00081476">
              <w:rPr>
                <w:rFonts w:cs="Arial"/>
                <w:color w:val="000000"/>
                <w:szCs w:val="14"/>
                <w:lang w:eastAsia="en-US"/>
              </w:rPr>
              <w:t>2,934</w:t>
            </w:r>
          </w:p>
        </w:tc>
        <w:tc>
          <w:tcPr>
            <w:tcW w:w="1241" w:type="dxa"/>
            <w:shd w:val="clear" w:color="auto" w:fill="auto"/>
          </w:tcPr>
          <w:p w14:paraId="5D4A7620" w14:textId="77777777" w:rsidR="00081476" w:rsidRPr="0093755D" w:rsidRDefault="00081476" w:rsidP="00303359">
            <w:pPr>
              <w:pStyle w:val="08-Tabelageral"/>
              <w:rPr>
                <w:rFonts w:cs="Arial"/>
                <w:szCs w:val="14"/>
              </w:rPr>
            </w:pPr>
            <w:r w:rsidRPr="00081476">
              <w:rPr>
                <w:rFonts w:cs="Arial"/>
                <w:color w:val="000000"/>
                <w:szCs w:val="14"/>
                <w:lang w:eastAsia="en-US"/>
              </w:rPr>
              <w:t>(2,988)</w:t>
            </w:r>
          </w:p>
        </w:tc>
      </w:tr>
      <w:tr w:rsidR="00081476" w:rsidRPr="0093755D" w14:paraId="6D64242D" w14:textId="77777777" w:rsidTr="00081476">
        <w:trPr>
          <w:trHeight w:val="238"/>
        </w:trPr>
        <w:tc>
          <w:tcPr>
            <w:tcW w:w="4678" w:type="dxa"/>
            <w:shd w:val="clear" w:color="auto" w:fill="auto"/>
          </w:tcPr>
          <w:p w14:paraId="557CD128" w14:textId="77777777" w:rsidR="00081476" w:rsidRPr="0093755D" w:rsidRDefault="00081476" w:rsidP="00303359">
            <w:pPr>
              <w:pStyle w:val="08-Tabelageral"/>
              <w:jc w:val="left"/>
              <w:rPr>
                <w:rFonts w:cs="Arial"/>
                <w:b/>
                <w:bCs/>
                <w:szCs w:val="14"/>
                <w:lang w:val="en-US"/>
              </w:rPr>
            </w:pPr>
            <w:r w:rsidRPr="0093755D">
              <w:rPr>
                <w:rFonts w:cs="Arial"/>
                <w:b/>
                <w:szCs w:val="14"/>
                <w:lang w:val="en-US"/>
              </w:rPr>
              <w:t xml:space="preserve">Income Before Taxes </w:t>
            </w:r>
            <w:r>
              <w:rPr>
                <w:rFonts w:cs="Arial"/>
                <w:b/>
                <w:szCs w:val="14"/>
                <w:lang w:val="en-US"/>
              </w:rPr>
              <w:t>a</w:t>
            </w:r>
            <w:r w:rsidRPr="0093755D">
              <w:rPr>
                <w:rFonts w:cs="Arial"/>
                <w:b/>
                <w:szCs w:val="14"/>
                <w:lang w:val="en-US"/>
              </w:rPr>
              <w:t>nd Equities</w:t>
            </w:r>
          </w:p>
        </w:tc>
        <w:tc>
          <w:tcPr>
            <w:tcW w:w="1240" w:type="dxa"/>
            <w:shd w:val="clear" w:color="auto" w:fill="auto"/>
          </w:tcPr>
          <w:p w14:paraId="3070BE7A" w14:textId="77777777" w:rsidR="00081476" w:rsidRPr="0093755D" w:rsidRDefault="00081476" w:rsidP="00303359">
            <w:pPr>
              <w:pStyle w:val="08-Tabelageral"/>
              <w:rPr>
                <w:rFonts w:cs="Arial"/>
                <w:b/>
                <w:szCs w:val="14"/>
              </w:rPr>
            </w:pPr>
            <w:r w:rsidRPr="00081476">
              <w:rPr>
                <w:rFonts w:cs="Arial"/>
                <w:b/>
                <w:bCs/>
                <w:color w:val="000000"/>
                <w:szCs w:val="14"/>
                <w:lang w:eastAsia="en-US"/>
              </w:rPr>
              <w:t>1,444,567</w:t>
            </w:r>
          </w:p>
        </w:tc>
        <w:tc>
          <w:tcPr>
            <w:tcW w:w="1240" w:type="dxa"/>
            <w:shd w:val="clear" w:color="auto" w:fill="auto"/>
          </w:tcPr>
          <w:p w14:paraId="70482B14" w14:textId="77777777" w:rsidR="00081476" w:rsidRPr="0093755D" w:rsidRDefault="00081476" w:rsidP="00303359">
            <w:pPr>
              <w:pStyle w:val="08-Tabelageral"/>
              <w:rPr>
                <w:rFonts w:cs="Arial"/>
                <w:b/>
                <w:szCs w:val="14"/>
              </w:rPr>
            </w:pPr>
            <w:r w:rsidRPr="00081476">
              <w:rPr>
                <w:rFonts w:cs="Arial"/>
                <w:b/>
                <w:bCs/>
                <w:color w:val="000000"/>
                <w:szCs w:val="14"/>
                <w:lang w:eastAsia="en-US"/>
              </w:rPr>
              <w:t>769,158</w:t>
            </w:r>
          </w:p>
        </w:tc>
        <w:tc>
          <w:tcPr>
            <w:tcW w:w="1240" w:type="dxa"/>
            <w:shd w:val="clear" w:color="auto" w:fill="auto"/>
          </w:tcPr>
          <w:p w14:paraId="1BA99986" w14:textId="77777777" w:rsidR="00081476" w:rsidRPr="0093755D" w:rsidRDefault="00081476" w:rsidP="00303359">
            <w:pPr>
              <w:pStyle w:val="08-Tabelageral"/>
              <w:rPr>
                <w:rFonts w:cs="Arial"/>
                <w:b/>
                <w:szCs w:val="14"/>
              </w:rPr>
            </w:pPr>
            <w:r w:rsidRPr="00081476">
              <w:rPr>
                <w:rFonts w:cs="Arial"/>
                <w:b/>
                <w:bCs/>
                <w:color w:val="000000"/>
                <w:szCs w:val="14"/>
                <w:lang w:eastAsia="en-US"/>
              </w:rPr>
              <w:t>(971,350)</w:t>
            </w:r>
          </w:p>
        </w:tc>
        <w:tc>
          <w:tcPr>
            <w:tcW w:w="1241" w:type="dxa"/>
            <w:shd w:val="clear" w:color="auto" w:fill="auto"/>
          </w:tcPr>
          <w:p w14:paraId="54737BE0" w14:textId="77777777" w:rsidR="00081476" w:rsidRPr="0093755D" w:rsidRDefault="00081476" w:rsidP="00303359">
            <w:pPr>
              <w:pStyle w:val="08-Tabelageral"/>
              <w:rPr>
                <w:rFonts w:cs="Arial"/>
                <w:b/>
                <w:szCs w:val="14"/>
              </w:rPr>
            </w:pPr>
            <w:r w:rsidRPr="00081476">
              <w:rPr>
                <w:rFonts w:cs="Arial"/>
                <w:b/>
                <w:bCs/>
                <w:color w:val="000000"/>
                <w:szCs w:val="14"/>
                <w:lang w:eastAsia="en-US"/>
              </w:rPr>
              <w:t>1,242,375</w:t>
            </w:r>
          </w:p>
        </w:tc>
      </w:tr>
      <w:tr w:rsidR="00081476" w:rsidRPr="000F19A6" w14:paraId="1AE1F388" w14:textId="77777777" w:rsidTr="00081476">
        <w:trPr>
          <w:trHeight w:val="238"/>
        </w:trPr>
        <w:tc>
          <w:tcPr>
            <w:tcW w:w="4678" w:type="dxa"/>
            <w:tcBorders>
              <w:bottom w:val="nil"/>
            </w:tcBorders>
            <w:shd w:val="clear" w:color="auto" w:fill="auto"/>
          </w:tcPr>
          <w:p w14:paraId="35CCD074" w14:textId="77777777" w:rsidR="00081476" w:rsidRPr="000F19A6" w:rsidRDefault="00081476" w:rsidP="00303359">
            <w:pPr>
              <w:pStyle w:val="08-Tabelageral"/>
              <w:ind w:left="113"/>
              <w:jc w:val="left"/>
              <w:rPr>
                <w:rFonts w:cs="Arial"/>
                <w:szCs w:val="14"/>
                <w:lang w:val="en-US"/>
              </w:rPr>
            </w:pPr>
            <w:r w:rsidRPr="000F19A6">
              <w:rPr>
                <w:rFonts w:cs="Arial"/>
                <w:szCs w:val="14"/>
                <w:lang w:val="en-US"/>
              </w:rPr>
              <w:t>Income Tax and Social Contribution</w:t>
            </w:r>
          </w:p>
        </w:tc>
        <w:tc>
          <w:tcPr>
            <w:tcW w:w="1240" w:type="dxa"/>
            <w:tcBorders>
              <w:bottom w:val="nil"/>
            </w:tcBorders>
            <w:shd w:val="clear" w:color="auto" w:fill="auto"/>
          </w:tcPr>
          <w:p w14:paraId="0D65C098" w14:textId="77777777" w:rsidR="00081476" w:rsidRPr="000F19A6" w:rsidRDefault="00081476" w:rsidP="00303359">
            <w:pPr>
              <w:pStyle w:val="08-Tabelageral"/>
              <w:rPr>
                <w:rFonts w:cs="Arial"/>
                <w:szCs w:val="14"/>
              </w:rPr>
            </w:pPr>
            <w:r w:rsidRPr="00081476">
              <w:rPr>
                <w:rFonts w:cs="Arial"/>
                <w:color w:val="000000"/>
                <w:szCs w:val="14"/>
                <w:lang w:eastAsia="en-US"/>
              </w:rPr>
              <w:t>(2,527)</w:t>
            </w:r>
          </w:p>
        </w:tc>
        <w:tc>
          <w:tcPr>
            <w:tcW w:w="1240" w:type="dxa"/>
            <w:tcBorders>
              <w:bottom w:val="nil"/>
            </w:tcBorders>
            <w:shd w:val="clear" w:color="auto" w:fill="auto"/>
          </w:tcPr>
          <w:p w14:paraId="139A4184" w14:textId="77777777" w:rsidR="00081476" w:rsidRPr="000F19A6" w:rsidRDefault="00081476" w:rsidP="00303359">
            <w:pPr>
              <w:pStyle w:val="08-Tabelageral"/>
              <w:rPr>
                <w:rFonts w:cs="Arial"/>
                <w:szCs w:val="14"/>
              </w:rPr>
            </w:pPr>
            <w:r w:rsidRPr="00081476">
              <w:rPr>
                <w:rFonts w:cs="Arial"/>
                <w:color w:val="000000"/>
                <w:szCs w:val="14"/>
                <w:lang w:eastAsia="en-US"/>
              </w:rPr>
              <w:t>(262,786)</w:t>
            </w:r>
          </w:p>
        </w:tc>
        <w:tc>
          <w:tcPr>
            <w:tcW w:w="1240" w:type="dxa"/>
            <w:tcBorders>
              <w:bottom w:val="nil"/>
            </w:tcBorders>
            <w:shd w:val="clear" w:color="auto" w:fill="auto"/>
          </w:tcPr>
          <w:p w14:paraId="1FD02492" w14:textId="77777777" w:rsidR="00081476" w:rsidRPr="000F19A6" w:rsidRDefault="00081476" w:rsidP="00303359">
            <w:pPr>
              <w:pStyle w:val="08-Tabelageral"/>
              <w:rPr>
                <w:rFonts w:cs="Arial"/>
                <w:szCs w:val="14"/>
              </w:rPr>
            </w:pPr>
            <w:r w:rsidRPr="00081476">
              <w:rPr>
                <w:rFonts w:cs="Arial"/>
                <w:color w:val="000000"/>
                <w:szCs w:val="14"/>
                <w:lang w:eastAsia="en-US"/>
              </w:rPr>
              <w:t>--</w:t>
            </w:r>
          </w:p>
        </w:tc>
        <w:tc>
          <w:tcPr>
            <w:tcW w:w="1241" w:type="dxa"/>
            <w:tcBorders>
              <w:bottom w:val="nil"/>
            </w:tcBorders>
            <w:shd w:val="clear" w:color="auto" w:fill="auto"/>
          </w:tcPr>
          <w:p w14:paraId="0F17B0AF" w14:textId="77777777" w:rsidR="00081476" w:rsidRPr="000F19A6" w:rsidRDefault="00081476" w:rsidP="00303359">
            <w:pPr>
              <w:pStyle w:val="08-Tabelageral"/>
              <w:rPr>
                <w:rFonts w:cs="Arial"/>
                <w:szCs w:val="14"/>
              </w:rPr>
            </w:pPr>
            <w:r w:rsidRPr="00081476">
              <w:rPr>
                <w:rFonts w:cs="Arial"/>
                <w:color w:val="000000"/>
                <w:szCs w:val="14"/>
                <w:lang w:eastAsia="en-US"/>
              </w:rPr>
              <w:t>(265,313)</w:t>
            </w:r>
          </w:p>
        </w:tc>
      </w:tr>
      <w:tr w:rsidR="00081476" w:rsidRPr="0093755D" w14:paraId="3F913CB9" w14:textId="77777777" w:rsidTr="00081476">
        <w:trPr>
          <w:trHeight w:val="238"/>
        </w:trPr>
        <w:tc>
          <w:tcPr>
            <w:tcW w:w="4678" w:type="dxa"/>
            <w:tcBorders>
              <w:top w:val="nil"/>
              <w:bottom w:val="single" w:sz="2" w:space="0" w:color="1F3864" w:themeColor="accent5" w:themeShade="80"/>
            </w:tcBorders>
            <w:shd w:val="clear" w:color="auto" w:fill="auto"/>
          </w:tcPr>
          <w:p w14:paraId="69486698" w14:textId="77777777" w:rsidR="00081476" w:rsidRPr="0093755D" w:rsidRDefault="00081476" w:rsidP="00303359">
            <w:pPr>
              <w:pStyle w:val="08-Tabelageral"/>
              <w:jc w:val="left"/>
              <w:rPr>
                <w:rFonts w:cs="Arial"/>
                <w:b/>
                <w:bCs/>
                <w:szCs w:val="14"/>
                <w:lang w:val="en-US"/>
              </w:rPr>
            </w:pPr>
            <w:r w:rsidRPr="0093755D">
              <w:rPr>
                <w:rFonts w:cs="Arial"/>
                <w:b/>
                <w:szCs w:val="14"/>
                <w:lang w:val="en-US"/>
              </w:rPr>
              <w:t xml:space="preserve">Net Income </w:t>
            </w:r>
            <w:r>
              <w:rPr>
                <w:rFonts w:cs="Arial"/>
                <w:b/>
                <w:szCs w:val="14"/>
                <w:lang w:val="en-US"/>
              </w:rPr>
              <w:t>f</w:t>
            </w:r>
            <w:r w:rsidRPr="0093755D">
              <w:rPr>
                <w:rFonts w:cs="Arial"/>
                <w:b/>
                <w:szCs w:val="14"/>
                <w:lang w:val="en-US"/>
              </w:rPr>
              <w:t xml:space="preserve">or </w:t>
            </w:r>
            <w:r>
              <w:rPr>
                <w:rFonts w:cs="Arial"/>
                <w:b/>
                <w:szCs w:val="14"/>
                <w:lang w:val="en-US"/>
              </w:rPr>
              <w:t>t</w:t>
            </w:r>
            <w:r w:rsidRPr="0093755D">
              <w:rPr>
                <w:rFonts w:cs="Arial"/>
                <w:b/>
                <w:szCs w:val="14"/>
                <w:lang w:val="en-US"/>
              </w:rPr>
              <w:t>he Period</w:t>
            </w:r>
          </w:p>
        </w:tc>
        <w:tc>
          <w:tcPr>
            <w:tcW w:w="1240" w:type="dxa"/>
            <w:tcBorders>
              <w:top w:val="nil"/>
              <w:bottom w:val="single" w:sz="2" w:space="0" w:color="1F3864" w:themeColor="accent5" w:themeShade="80"/>
            </w:tcBorders>
            <w:shd w:val="clear" w:color="auto" w:fill="auto"/>
          </w:tcPr>
          <w:p w14:paraId="1994CC48" w14:textId="77777777" w:rsidR="00081476" w:rsidRPr="0093755D" w:rsidRDefault="00081476" w:rsidP="00303359">
            <w:pPr>
              <w:pStyle w:val="08-Tabelageral"/>
              <w:rPr>
                <w:rFonts w:cs="Arial"/>
                <w:b/>
                <w:szCs w:val="14"/>
              </w:rPr>
            </w:pPr>
            <w:r w:rsidRPr="00081476">
              <w:rPr>
                <w:rFonts w:cs="Arial"/>
                <w:b/>
                <w:bCs/>
                <w:color w:val="000000"/>
                <w:szCs w:val="14"/>
                <w:lang w:eastAsia="en-US"/>
              </w:rPr>
              <w:t>1,442,040</w:t>
            </w:r>
          </w:p>
        </w:tc>
        <w:tc>
          <w:tcPr>
            <w:tcW w:w="1240" w:type="dxa"/>
            <w:tcBorders>
              <w:top w:val="nil"/>
              <w:bottom w:val="single" w:sz="2" w:space="0" w:color="1F3864" w:themeColor="accent5" w:themeShade="80"/>
            </w:tcBorders>
            <w:shd w:val="clear" w:color="auto" w:fill="auto"/>
          </w:tcPr>
          <w:p w14:paraId="7C6DB1AE" w14:textId="77777777" w:rsidR="00081476" w:rsidRPr="0093755D" w:rsidRDefault="00081476" w:rsidP="00303359">
            <w:pPr>
              <w:pStyle w:val="08-Tabelageral"/>
              <w:rPr>
                <w:rFonts w:cs="Arial"/>
                <w:b/>
                <w:szCs w:val="14"/>
              </w:rPr>
            </w:pPr>
            <w:r w:rsidRPr="00081476">
              <w:rPr>
                <w:rFonts w:cs="Arial"/>
                <w:b/>
                <w:bCs/>
                <w:color w:val="000000"/>
                <w:szCs w:val="14"/>
                <w:lang w:eastAsia="en-US"/>
              </w:rPr>
              <w:t>506,372</w:t>
            </w:r>
          </w:p>
        </w:tc>
        <w:tc>
          <w:tcPr>
            <w:tcW w:w="1240" w:type="dxa"/>
            <w:tcBorders>
              <w:top w:val="nil"/>
              <w:bottom w:val="single" w:sz="2" w:space="0" w:color="1F3864" w:themeColor="accent5" w:themeShade="80"/>
            </w:tcBorders>
            <w:shd w:val="clear" w:color="auto" w:fill="auto"/>
          </w:tcPr>
          <w:p w14:paraId="17466403" w14:textId="77777777" w:rsidR="00081476" w:rsidRPr="0093755D" w:rsidRDefault="00081476" w:rsidP="00303359">
            <w:pPr>
              <w:pStyle w:val="08-Tabelageral"/>
              <w:rPr>
                <w:rFonts w:cs="Arial"/>
                <w:b/>
                <w:szCs w:val="14"/>
              </w:rPr>
            </w:pPr>
            <w:r w:rsidRPr="00081476">
              <w:rPr>
                <w:rFonts w:cs="Arial"/>
                <w:b/>
                <w:bCs/>
                <w:color w:val="000000"/>
                <w:szCs w:val="14"/>
                <w:lang w:eastAsia="en-US"/>
              </w:rPr>
              <w:t>(971,350)</w:t>
            </w:r>
          </w:p>
        </w:tc>
        <w:tc>
          <w:tcPr>
            <w:tcW w:w="1241" w:type="dxa"/>
            <w:tcBorders>
              <w:top w:val="nil"/>
              <w:bottom w:val="single" w:sz="2" w:space="0" w:color="1F3864" w:themeColor="accent5" w:themeShade="80"/>
            </w:tcBorders>
            <w:shd w:val="clear" w:color="auto" w:fill="auto"/>
          </w:tcPr>
          <w:p w14:paraId="02778E0D" w14:textId="77777777" w:rsidR="00081476" w:rsidRPr="0093755D" w:rsidRDefault="00081476" w:rsidP="00303359">
            <w:pPr>
              <w:pStyle w:val="08-Tabelageral"/>
              <w:rPr>
                <w:rFonts w:cs="Arial"/>
                <w:b/>
                <w:szCs w:val="14"/>
              </w:rPr>
            </w:pPr>
            <w:r w:rsidRPr="00081476">
              <w:rPr>
                <w:rFonts w:cs="Arial"/>
                <w:b/>
                <w:bCs/>
                <w:color w:val="000000"/>
                <w:szCs w:val="14"/>
                <w:lang w:eastAsia="en-US"/>
              </w:rPr>
              <w:t>977,062</w:t>
            </w:r>
          </w:p>
        </w:tc>
      </w:tr>
    </w:tbl>
    <w:p w14:paraId="41D3614C" w14:textId="77777777" w:rsidR="00081476" w:rsidRDefault="00081476" w:rsidP="00303359">
      <w:pPr>
        <w:spacing w:after="0"/>
        <w:jc w:val="right"/>
        <w:rPr>
          <w:rFonts w:cs="Arial"/>
          <w:b/>
          <w:sz w:val="14"/>
          <w:lang w:eastAsia="pt-BR"/>
        </w:rPr>
      </w:pPr>
    </w:p>
    <w:p w14:paraId="65487427" w14:textId="77777777" w:rsidR="00081476" w:rsidRPr="00BE238B" w:rsidRDefault="00081476" w:rsidP="00303359">
      <w:pPr>
        <w:rPr>
          <w:rFonts w:cs="Arial"/>
          <w:b/>
          <w:sz w:val="14"/>
          <w:lang w:eastAsia="pt-BR"/>
        </w:rPr>
      </w:pPr>
    </w:p>
    <w:p w14:paraId="279CEA50" w14:textId="77777777" w:rsidR="00081476" w:rsidRDefault="00081476" w:rsidP="00303359">
      <w:pPr>
        <w:spacing w:after="0" w:line="240" w:lineRule="auto"/>
        <w:rPr>
          <w:rFonts w:cs="Arial"/>
          <w:b/>
          <w:color w:val="1F4E79" w:themeColor="accent1" w:themeShade="80"/>
          <w:szCs w:val="18"/>
          <w:lang w:val="en-US"/>
        </w:rPr>
      </w:pPr>
      <w:r w:rsidRPr="00C7533E">
        <w:rPr>
          <w:rFonts w:cs="Arial"/>
          <w:b/>
          <w:color w:val="1F4E79" w:themeColor="accent1" w:themeShade="80"/>
          <w:szCs w:val="18"/>
          <w:lang w:val="en-US"/>
        </w:rPr>
        <w:t>d) Balance sheet by segment</w:t>
      </w:r>
    </w:p>
    <w:p w14:paraId="49D5D95A" w14:textId="77777777" w:rsidR="00081476" w:rsidRPr="00081476" w:rsidRDefault="00081476" w:rsidP="00081476">
      <w:pPr>
        <w:pStyle w:val="05-Textonormal"/>
        <w:jc w:val="right"/>
        <w:rPr>
          <w:b/>
          <w:sz w:val="14"/>
          <w:lang w:val="en-US"/>
        </w:rPr>
      </w:pPr>
    </w:p>
    <w:p w14:paraId="2C0026D1" w14:textId="77777777" w:rsidR="00081476" w:rsidRPr="00C7533E" w:rsidRDefault="00081476" w:rsidP="00303359">
      <w:pPr>
        <w:pStyle w:val="05-Textonormal"/>
        <w:spacing w:after="0"/>
        <w:jc w:val="right"/>
        <w:rPr>
          <w:b/>
          <w:sz w:val="14"/>
          <w:lang w:val="en-US"/>
        </w:rPr>
      </w:pPr>
      <w:r w:rsidRPr="00C7533E">
        <w:rPr>
          <w:b/>
          <w:sz w:val="14"/>
          <w:lang w:val="en-US"/>
        </w:rPr>
        <w:t>R$</w:t>
      </w:r>
      <w:r w:rsidRPr="00081476">
        <w:rPr>
          <w:rFonts w:cs="Arial"/>
          <w:b/>
          <w:sz w:val="14"/>
          <w:lang w:val="en-US"/>
        </w:rPr>
        <w:t xml:space="preserve"> </w:t>
      </w:r>
      <w:r w:rsidRPr="00081476">
        <w:rPr>
          <w:b/>
          <w:sz w:val="14"/>
          <w:lang w:val="en-US"/>
        </w:rPr>
        <w:t>thousand</w:t>
      </w:r>
    </w:p>
    <w:tbl>
      <w:tblPr>
        <w:tblW w:w="9639" w:type="dxa"/>
        <w:tblLayout w:type="fixed"/>
        <w:tblLook w:val="04A0" w:firstRow="1" w:lastRow="0" w:firstColumn="1" w:lastColumn="0" w:noHBand="0" w:noVBand="1"/>
      </w:tblPr>
      <w:tblGrid>
        <w:gridCol w:w="3119"/>
        <w:gridCol w:w="1630"/>
        <w:gridCol w:w="1630"/>
        <w:gridCol w:w="1630"/>
        <w:gridCol w:w="1630"/>
      </w:tblGrid>
      <w:tr w:rsidR="00081476" w:rsidRPr="005C67D6" w14:paraId="52546080" w14:textId="77777777" w:rsidTr="00081476">
        <w:trPr>
          <w:trHeight w:val="238"/>
        </w:trPr>
        <w:tc>
          <w:tcPr>
            <w:tcW w:w="3119" w:type="dxa"/>
            <w:tcBorders>
              <w:top w:val="single" w:sz="2" w:space="0" w:color="1F4E79" w:themeColor="accent1" w:themeShade="80"/>
            </w:tcBorders>
            <w:shd w:val="clear" w:color="auto" w:fill="auto"/>
            <w:vAlign w:val="center"/>
          </w:tcPr>
          <w:p w14:paraId="1CDDE097" w14:textId="77777777" w:rsidR="00081476" w:rsidRPr="00C7533E" w:rsidRDefault="00081476" w:rsidP="00303359">
            <w:pPr>
              <w:spacing w:after="0"/>
              <w:jc w:val="center"/>
              <w:rPr>
                <w:rFonts w:cs="Arial"/>
                <w:b/>
                <w:szCs w:val="18"/>
                <w:lang w:val="en-US"/>
              </w:rPr>
            </w:pPr>
          </w:p>
        </w:tc>
        <w:tc>
          <w:tcPr>
            <w:tcW w:w="6520" w:type="dxa"/>
            <w:gridSpan w:val="4"/>
            <w:tcBorders>
              <w:top w:val="single" w:sz="2" w:space="0" w:color="1F4E79" w:themeColor="accent1" w:themeShade="80"/>
              <w:bottom w:val="single" w:sz="2" w:space="0" w:color="1F4E79" w:themeColor="accent1" w:themeShade="80"/>
            </w:tcBorders>
            <w:shd w:val="clear" w:color="auto" w:fill="auto"/>
            <w:vAlign w:val="center"/>
          </w:tcPr>
          <w:p w14:paraId="06FDD155" w14:textId="77777777" w:rsidR="00081476" w:rsidRPr="005C67D6" w:rsidRDefault="00081476" w:rsidP="00303359">
            <w:pPr>
              <w:spacing w:after="0"/>
              <w:jc w:val="center"/>
              <w:rPr>
                <w:rFonts w:cs="Arial"/>
                <w:b/>
                <w:szCs w:val="18"/>
              </w:rPr>
            </w:pPr>
            <w:r>
              <w:rPr>
                <w:rFonts w:cs="Arial"/>
                <w:b/>
                <w:sz w:val="14"/>
                <w:szCs w:val="18"/>
              </w:rPr>
              <w:t>Mar 31, 2022</w:t>
            </w:r>
          </w:p>
        </w:tc>
      </w:tr>
      <w:tr w:rsidR="00081476" w:rsidRPr="005C67D6" w14:paraId="77989C9E" w14:textId="77777777" w:rsidTr="00081476">
        <w:trPr>
          <w:trHeight w:val="238"/>
        </w:trPr>
        <w:tc>
          <w:tcPr>
            <w:tcW w:w="3119" w:type="dxa"/>
            <w:tcBorders>
              <w:bottom w:val="single" w:sz="2" w:space="0" w:color="1F4E79" w:themeColor="accent1" w:themeShade="80"/>
            </w:tcBorders>
            <w:shd w:val="clear" w:color="auto" w:fill="auto"/>
            <w:vAlign w:val="center"/>
          </w:tcPr>
          <w:p w14:paraId="0A06F84D" w14:textId="77777777" w:rsidR="00081476" w:rsidRPr="005C67D6" w:rsidRDefault="00081476" w:rsidP="00303359">
            <w:pPr>
              <w:pStyle w:val="08-Tabelageral"/>
              <w:rPr>
                <w:rFonts w:cs="Arial"/>
                <w:b/>
              </w:rPr>
            </w:pP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487067BB" w14:textId="77777777" w:rsidR="00081476" w:rsidRPr="005C67D6" w:rsidRDefault="00081476" w:rsidP="00303359">
            <w:pPr>
              <w:pStyle w:val="08-Tabelageral"/>
              <w:jc w:val="center"/>
              <w:rPr>
                <w:rFonts w:cs="Arial"/>
                <w:b/>
              </w:rPr>
            </w:pPr>
            <w:r w:rsidRPr="005C67D6">
              <w:rPr>
                <w:rFonts w:cs="Arial"/>
                <w:b/>
              </w:rPr>
              <w:t>Insurance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1B484EE5" w14:textId="77777777" w:rsidR="00081476" w:rsidRPr="00081476" w:rsidRDefault="00081476" w:rsidP="00303359">
            <w:pPr>
              <w:pStyle w:val="08-Tabelageral"/>
              <w:jc w:val="center"/>
              <w:rPr>
                <w:rFonts w:cs="Arial"/>
                <w:b/>
              </w:rPr>
            </w:pPr>
            <w:r w:rsidRPr="005C67D6">
              <w:rPr>
                <w:b/>
                <w:szCs w:val="12"/>
              </w:rPr>
              <w:t>Brokerage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4007787D" w14:textId="77777777" w:rsidR="00081476" w:rsidRPr="005C67D6" w:rsidRDefault="00081476" w:rsidP="00303359">
            <w:pPr>
              <w:pStyle w:val="08-Tabelageral"/>
              <w:jc w:val="center"/>
              <w:rPr>
                <w:rFonts w:cs="Arial"/>
                <w:b/>
              </w:rPr>
            </w:pPr>
            <w:r w:rsidRPr="005C67D6">
              <w:rPr>
                <w:rFonts w:cs="Arial"/>
                <w:b/>
              </w:rPr>
              <w:t>Intersegment transactions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79A63051" w14:textId="77777777" w:rsidR="00081476" w:rsidRPr="005C67D6" w:rsidRDefault="00081476" w:rsidP="00303359">
            <w:pPr>
              <w:pStyle w:val="08-Tabelageral"/>
              <w:jc w:val="center"/>
              <w:rPr>
                <w:rFonts w:cs="Arial"/>
                <w:b/>
              </w:rPr>
            </w:pPr>
            <w:r w:rsidRPr="005C67D6">
              <w:rPr>
                <w:rFonts w:cs="Arial"/>
                <w:b/>
              </w:rPr>
              <w:t>Total</w:t>
            </w:r>
          </w:p>
        </w:tc>
      </w:tr>
      <w:tr w:rsidR="00081476" w:rsidRPr="005C67D6" w14:paraId="51126FC7" w14:textId="77777777" w:rsidTr="00081476">
        <w:trPr>
          <w:trHeight w:hRule="exact" w:val="238"/>
        </w:trPr>
        <w:tc>
          <w:tcPr>
            <w:tcW w:w="3119" w:type="dxa"/>
            <w:tcBorders>
              <w:top w:val="single" w:sz="2" w:space="0" w:color="1F4E79" w:themeColor="accent1" w:themeShade="80"/>
              <w:bottom w:val="nil"/>
            </w:tcBorders>
            <w:shd w:val="clear" w:color="auto" w:fill="auto"/>
          </w:tcPr>
          <w:p w14:paraId="34BD49B8" w14:textId="77777777" w:rsidR="00081476" w:rsidRPr="005C67D6" w:rsidRDefault="00081476" w:rsidP="00303359">
            <w:pPr>
              <w:pStyle w:val="08-Tabelageral"/>
              <w:ind w:left="113"/>
              <w:jc w:val="left"/>
              <w:rPr>
                <w:rFonts w:cs="Arial"/>
                <w:bCs/>
              </w:rPr>
            </w:pPr>
            <w:r w:rsidRPr="005C67D6">
              <w:t>Current assets</w:t>
            </w:r>
          </w:p>
        </w:tc>
        <w:tc>
          <w:tcPr>
            <w:tcW w:w="1630" w:type="dxa"/>
            <w:tcBorders>
              <w:top w:val="single" w:sz="2" w:space="0" w:color="1F4E79" w:themeColor="accent1" w:themeShade="80"/>
              <w:bottom w:val="nil"/>
            </w:tcBorders>
            <w:shd w:val="clear" w:color="auto" w:fill="auto"/>
          </w:tcPr>
          <w:p w14:paraId="5CC1D61C" w14:textId="77777777" w:rsidR="00081476" w:rsidRPr="00081476" w:rsidRDefault="00081476" w:rsidP="00081476">
            <w:pPr>
              <w:spacing w:after="0"/>
              <w:rPr>
                <w:rFonts w:eastAsia="Times New Roman" w:cs="Arial"/>
                <w:color w:val="000000"/>
                <w:sz w:val="14"/>
                <w:szCs w:val="14"/>
              </w:rPr>
            </w:pPr>
            <w:r w:rsidRPr="00081476">
              <w:rPr>
                <w:rFonts w:cs="Arial"/>
                <w:sz w:val="14"/>
                <w:szCs w:val="14"/>
              </w:rPr>
              <w:t>888,673</w:t>
            </w:r>
          </w:p>
        </w:tc>
        <w:tc>
          <w:tcPr>
            <w:tcW w:w="1630" w:type="dxa"/>
            <w:tcBorders>
              <w:top w:val="single" w:sz="2" w:space="0" w:color="1F4E79" w:themeColor="accent1" w:themeShade="80"/>
              <w:bottom w:val="nil"/>
            </w:tcBorders>
            <w:shd w:val="clear" w:color="auto" w:fill="auto"/>
          </w:tcPr>
          <w:p w14:paraId="133FC7D7" w14:textId="77777777" w:rsidR="00081476" w:rsidRPr="00081476" w:rsidRDefault="00081476" w:rsidP="00303359">
            <w:pPr>
              <w:pStyle w:val="08-Tabelageral"/>
              <w:rPr>
                <w:rFonts w:cs="Arial"/>
                <w:szCs w:val="14"/>
              </w:rPr>
            </w:pPr>
            <w:r w:rsidRPr="00081476">
              <w:rPr>
                <w:rFonts w:cs="Arial"/>
                <w:szCs w:val="14"/>
                <w:lang w:eastAsia="en-US"/>
              </w:rPr>
              <w:t>3,053,690</w:t>
            </w:r>
          </w:p>
        </w:tc>
        <w:tc>
          <w:tcPr>
            <w:tcW w:w="1630" w:type="dxa"/>
            <w:tcBorders>
              <w:top w:val="single" w:sz="2" w:space="0" w:color="1F4E79" w:themeColor="accent1" w:themeShade="80"/>
              <w:bottom w:val="nil"/>
            </w:tcBorders>
            <w:shd w:val="clear" w:color="auto" w:fill="auto"/>
          </w:tcPr>
          <w:p w14:paraId="10E24A84" w14:textId="77777777" w:rsidR="00081476" w:rsidRPr="00081476" w:rsidRDefault="00081476" w:rsidP="00303359">
            <w:pPr>
              <w:pStyle w:val="08-Tabelageral"/>
              <w:rPr>
                <w:rFonts w:cs="Arial"/>
                <w:szCs w:val="14"/>
              </w:rPr>
            </w:pPr>
            <w:r w:rsidRPr="00081476">
              <w:rPr>
                <w:rFonts w:cs="Arial"/>
                <w:szCs w:val="14"/>
                <w:lang w:eastAsia="en-US"/>
              </w:rPr>
              <w:t>(5,343)</w:t>
            </w:r>
          </w:p>
        </w:tc>
        <w:tc>
          <w:tcPr>
            <w:tcW w:w="1630" w:type="dxa"/>
            <w:tcBorders>
              <w:top w:val="single" w:sz="2" w:space="0" w:color="1F4E79" w:themeColor="accent1" w:themeShade="80"/>
              <w:bottom w:val="nil"/>
            </w:tcBorders>
            <w:shd w:val="clear" w:color="auto" w:fill="auto"/>
          </w:tcPr>
          <w:p w14:paraId="54516166" w14:textId="77777777" w:rsidR="00081476" w:rsidRPr="00081476" w:rsidRDefault="00081476" w:rsidP="00303359">
            <w:pPr>
              <w:pStyle w:val="08-Tabelageral"/>
              <w:rPr>
                <w:rFonts w:cs="Arial"/>
                <w:szCs w:val="14"/>
              </w:rPr>
            </w:pPr>
            <w:r w:rsidRPr="00081476">
              <w:rPr>
                <w:rFonts w:cs="Arial"/>
                <w:szCs w:val="14"/>
                <w:lang w:eastAsia="en-US"/>
              </w:rPr>
              <w:t>3,937,020</w:t>
            </w:r>
          </w:p>
        </w:tc>
      </w:tr>
      <w:tr w:rsidR="00081476" w:rsidRPr="005C67D6" w14:paraId="3FB0965B" w14:textId="77777777" w:rsidTr="00081476">
        <w:trPr>
          <w:trHeight w:hRule="exact" w:val="238"/>
        </w:trPr>
        <w:tc>
          <w:tcPr>
            <w:tcW w:w="3119" w:type="dxa"/>
            <w:tcBorders>
              <w:top w:val="nil"/>
            </w:tcBorders>
            <w:shd w:val="clear" w:color="auto" w:fill="auto"/>
          </w:tcPr>
          <w:p w14:paraId="4B570A72" w14:textId="77777777" w:rsidR="00081476" w:rsidRPr="005C67D6" w:rsidRDefault="00081476" w:rsidP="00303359">
            <w:pPr>
              <w:pStyle w:val="08-Tabelageral"/>
              <w:ind w:left="113"/>
              <w:jc w:val="left"/>
              <w:rPr>
                <w:rFonts w:cs="Arial"/>
                <w:bCs/>
              </w:rPr>
            </w:pPr>
            <w:r w:rsidRPr="005C67D6">
              <w:t>Non-current assets</w:t>
            </w:r>
          </w:p>
        </w:tc>
        <w:tc>
          <w:tcPr>
            <w:tcW w:w="1630" w:type="dxa"/>
            <w:tcBorders>
              <w:top w:val="nil"/>
            </w:tcBorders>
            <w:shd w:val="clear" w:color="auto" w:fill="auto"/>
          </w:tcPr>
          <w:p w14:paraId="6538997E" w14:textId="77777777" w:rsidR="00081476" w:rsidRPr="00081476" w:rsidRDefault="00081476" w:rsidP="00081476">
            <w:pPr>
              <w:rPr>
                <w:rFonts w:cs="Arial"/>
                <w:color w:val="000000"/>
                <w:sz w:val="14"/>
                <w:szCs w:val="14"/>
              </w:rPr>
            </w:pPr>
            <w:r w:rsidRPr="00081476">
              <w:rPr>
                <w:rFonts w:cs="Arial"/>
                <w:sz w:val="14"/>
                <w:szCs w:val="14"/>
              </w:rPr>
              <w:t>15,498,301</w:t>
            </w:r>
          </w:p>
        </w:tc>
        <w:tc>
          <w:tcPr>
            <w:tcW w:w="1630" w:type="dxa"/>
            <w:tcBorders>
              <w:top w:val="nil"/>
            </w:tcBorders>
            <w:shd w:val="clear" w:color="auto" w:fill="auto"/>
          </w:tcPr>
          <w:p w14:paraId="47656E0F" w14:textId="77777777" w:rsidR="00081476" w:rsidRPr="00081476" w:rsidRDefault="00081476" w:rsidP="00303359">
            <w:pPr>
              <w:pStyle w:val="08-Tabelageral"/>
              <w:rPr>
                <w:rFonts w:cs="Arial"/>
                <w:szCs w:val="14"/>
              </w:rPr>
            </w:pPr>
            <w:r w:rsidRPr="00081476">
              <w:rPr>
                <w:rFonts w:cs="Arial"/>
                <w:szCs w:val="14"/>
                <w:lang w:eastAsia="en-US"/>
              </w:rPr>
              <w:t>933,637</w:t>
            </w:r>
          </w:p>
        </w:tc>
        <w:tc>
          <w:tcPr>
            <w:tcW w:w="1630" w:type="dxa"/>
            <w:tcBorders>
              <w:top w:val="nil"/>
            </w:tcBorders>
            <w:shd w:val="clear" w:color="auto" w:fill="auto"/>
          </w:tcPr>
          <w:p w14:paraId="193C15E2" w14:textId="77777777" w:rsidR="00081476" w:rsidRPr="00081476" w:rsidRDefault="00081476" w:rsidP="00303359">
            <w:pPr>
              <w:pStyle w:val="08-Tabelageral"/>
              <w:rPr>
                <w:rFonts w:cs="Arial"/>
                <w:szCs w:val="14"/>
              </w:rPr>
            </w:pPr>
            <w:r w:rsidRPr="00081476">
              <w:rPr>
                <w:rFonts w:cs="Arial"/>
                <w:szCs w:val="14"/>
                <w:lang w:eastAsia="en-US"/>
              </w:rPr>
              <w:t>(8,243,901)</w:t>
            </w:r>
          </w:p>
        </w:tc>
        <w:tc>
          <w:tcPr>
            <w:tcW w:w="1630" w:type="dxa"/>
            <w:tcBorders>
              <w:top w:val="nil"/>
            </w:tcBorders>
            <w:shd w:val="clear" w:color="auto" w:fill="auto"/>
          </w:tcPr>
          <w:p w14:paraId="3120502D" w14:textId="77777777" w:rsidR="00081476" w:rsidRPr="00081476" w:rsidRDefault="00081476" w:rsidP="00303359">
            <w:pPr>
              <w:pStyle w:val="08-Tabelageral"/>
              <w:rPr>
                <w:rFonts w:cs="Arial"/>
                <w:szCs w:val="14"/>
              </w:rPr>
            </w:pPr>
            <w:r w:rsidRPr="00081476">
              <w:rPr>
                <w:rFonts w:cs="Arial"/>
                <w:szCs w:val="14"/>
                <w:lang w:eastAsia="en-US"/>
              </w:rPr>
              <w:t>8,188,037</w:t>
            </w:r>
          </w:p>
        </w:tc>
      </w:tr>
      <w:tr w:rsidR="00081476" w:rsidRPr="00B0013B" w14:paraId="23AC2061" w14:textId="77777777" w:rsidTr="00081476">
        <w:trPr>
          <w:trHeight w:hRule="exact" w:val="238"/>
        </w:trPr>
        <w:tc>
          <w:tcPr>
            <w:tcW w:w="3119" w:type="dxa"/>
            <w:shd w:val="clear" w:color="auto" w:fill="auto"/>
          </w:tcPr>
          <w:p w14:paraId="7484E9E3" w14:textId="77777777" w:rsidR="00081476" w:rsidRPr="00B0013B" w:rsidRDefault="00081476" w:rsidP="00303359">
            <w:pPr>
              <w:pStyle w:val="08-Tabelageral"/>
              <w:jc w:val="left"/>
              <w:rPr>
                <w:rFonts w:cs="Arial"/>
                <w:b/>
              </w:rPr>
            </w:pPr>
            <w:r w:rsidRPr="00B0013B">
              <w:rPr>
                <w:rFonts w:cs="Arial"/>
                <w:b/>
              </w:rPr>
              <w:t>Total assets</w:t>
            </w:r>
          </w:p>
        </w:tc>
        <w:tc>
          <w:tcPr>
            <w:tcW w:w="1630" w:type="dxa"/>
            <w:shd w:val="clear" w:color="auto" w:fill="auto"/>
          </w:tcPr>
          <w:p w14:paraId="2A0D9896" w14:textId="77777777" w:rsidR="00081476" w:rsidRPr="00081476" w:rsidRDefault="00081476" w:rsidP="00081476">
            <w:pPr>
              <w:rPr>
                <w:rFonts w:cs="Arial"/>
                <w:b/>
                <w:color w:val="000000"/>
                <w:sz w:val="14"/>
                <w:szCs w:val="14"/>
              </w:rPr>
            </w:pPr>
            <w:r w:rsidRPr="00081476">
              <w:rPr>
                <w:rFonts w:cs="Arial"/>
                <w:b/>
                <w:bCs/>
                <w:sz w:val="14"/>
                <w:szCs w:val="14"/>
              </w:rPr>
              <w:t>16,386,974</w:t>
            </w:r>
          </w:p>
        </w:tc>
        <w:tc>
          <w:tcPr>
            <w:tcW w:w="1630" w:type="dxa"/>
            <w:shd w:val="clear" w:color="auto" w:fill="auto"/>
          </w:tcPr>
          <w:p w14:paraId="66A3745A" w14:textId="77777777" w:rsidR="00081476" w:rsidRPr="00081476" w:rsidRDefault="00081476" w:rsidP="00303359">
            <w:pPr>
              <w:pStyle w:val="08-Tabelageral"/>
              <w:rPr>
                <w:rFonts w:cs="Arial"/>
                <w:b/>
                <w:szCs w:val="14"/>
              </w:rPr>
            </w:pPr>
            <w:r w:rsidRPr="00081476">
              <w:rPr>
                <w:rFonts w:cs="Arial"/>
                <w:b/>
                <w:bCs/>
                <w:szCs w:val="14"/>
                <w:lang w:eastAsia="en-US"/>
              </w:rPr>
              <w:t>3,987,327</w:t>
            </w:r>
          </w:p>
        </w:tc>
        <w:tc>
          <w:tcPr>
            <w:tcW w:w="1630" w:type="dxa"/>
            <w:shd w:val="clear" w:color="auto" w:fill="auto"/>
          </w:tcPr>
          <w:p w14:paraId="27B393F0" w14:textId="77777777" w:rsidR="00081476" w:rsidRPr="00081476" w:rsidRDefault="00081476" w:rsidP="00303359">
            <w:pPr>
              <w:pStyle w:val="08-Tabelageral"/>
              <w:rPr>
                <w:rFonts w:cs="Arial"/>
                <w:b/>
                <w:szCs w:val="14"/>
              </w:rPr>
            </w:pPr>
            <w:r w:rsidRPr="00081476">
              <w:rPr>
                <w:rFonts w:cs="Arial"/>
                <w:b/>
                <w:bCs/>
                <w:szCs w:val="14"/>
                <w:lang w:eastAsia="en-US"/>
              </w:rPr>
              <w:t>(8,249,244)</w:t>
            </w:r>
          </w:p>
        </w:tc>
        <w:tc>
          <w:tcPr>
            <w:tcW w:w="1630" w:type="dxa"/>
            <w:shd w:val="clear" w:color="auto" w:fill="auto"/>
          </w:tcPr>
          <w:p w14:paraId="2F3F1F9A" w14:textId="77777777" w:rsidR="00081476" w:rsidRPr="00081476" w:rsidRDefault="00081476" w:rsidP="00303359">
            <w:pPr>
              <w:pStyle w:val="08-Tabelageral"/>
              <w:rPr>
                <w:rFonts w:cs="Arial"/>
                <w:b/>
                <w:szCs w:val="14"/>
              </w:rPr>
            </w:pPr>
            <w:r w:rsidRPr="00081476">
              <w:rPr>
                <w:rFonts w:cs="Arial"/>
                <w:b/>
                <w:bCs/>
                <w:szCs w:val="14"/>
                <w:lang w:eastAsia="en-US"/>
              </w:rPr>
              <w:t>12,125,057</w:t>
            </w:r>
          </w:p>
        </w:tc>
      </w:tr>
      <w:tr w:rsidR="00081476" w:rsidRPr="005C67D6" w14:paraId="373A23F1" w14:textId="77777777" w:rsidTr="00081476">
        <w:trPr>
          <w:trHeight w:hRule="exact" w:val="238"/>
        </w:trPr>
        <w:tc>
          <w:tcPr>
            <w:tcW w:w="3119" w:type="dxa"/>
            <w:shd w:val="clear" w:color="auto" w:fill="auto"/>
          </w:tcPr>
          <w:p w14:paraId="1D62DD04" w14:textId="77777777" w:rsidR="00081476" w:rsidRPr="005C67D6" w:rsidRDefault="00081476" w:rsidP="00303359">
            <w:pPr>
              <w:pStyle w:val="08-Tabelageral"/>
              <w:ind w:left="113"/>
              <w:jc w:val="left"/>
              <w:rPr>
                <w:rFonts w:cs="Arial"/>
                <w:bCs/>
              </w:rPr>
            </w:pPr>
            <w:r w:rsidRPr="005C67D6">
              <w:rPr>
                <w:rFonts w:cs="Arial"/>
              </w:rPr>
              <w:t>Current liabilities</w:t>
            </w:r>
          </w:p>
        </w:tc>
        <w:tc>
          <w:tcPr>
            <w:tcW w:w="1630" w:type="dxa"/>
            <w:shd w:val="clear" w:color="auto" w:fill="auto"/>
          </w:tcPr>
          <w:p w14:paraId="74C5A9A2" w14:textId="77777777" w:rsidR="00081476" w:rsidRPr="00081476" w:rsidRDefault="00081476" w:rsidP="00081476">
            <w:pPr>
              <w:rPr>
                <w:rFonts w:cs="Arial"/>
                <w:color w:val="000000"/>
                <w:sz w:val="14"/>
                <w:szCs w:val="14"/>
              </w:rPr>
            </w:pPr>
            <w:r w:rsidRPr="00081476">
              <w:rPr>
                <w:rFonts w:cs="Arial"/>
                <w:sz w:val="14"/>
                <w:szCs w:val="14"/>
              </w:rPr>
              <w:t>50,192</w:t>
            </w:r>
          </w:p>
        </w:tc>
        <w:tc>
          <w:tcPr>
            <w:tcW w:w="1630" w:type="dxa"/>
            <w:shd w:val="clear" w:color="auto" w:fill="auto"/>
          </w:tcPr>
          <w:p w14:paraId="5E099B1E" w14:textId="77777777" w:rsidR="00081476" w:rsidRPr="00081476" w:rsidRDefault="00081476" w:rsidP="00303359">
            <w:pPr>
              <w:pStyle w:val="08-Tabelageral"/>
              <w:rPr>
                <w:rFonts w:cs="Arial"/>
                <w:szCs w:val="14"/>
              </w:rPr>
            </w:pPr>
            <w:r w:rsidRPr="00081476">
              <w:rPr>
                <w:rFonts w:cs="Arial"/>
                <w:szCs w:val="14"/>
                <w:lang w:eastAsia="en-US"/>
              </w:rPr>
              <w:t>1,467,687</w:t>
            </w:r>
          </w:p>
        </w:tc>
        <w:tc>
          <w:tcPr>
            <w:tcW w:w="1630" w:type="dxa"/>
            <w:shd w:val="clear" w:color="auto" w:fill="auto"/>
          </w:tcPr>
          <w:p w14:paraId="3190C410" w14:textId="77777777" w:rsidR="00081476" w:rsidRPr="00081476" w:rsidRDefault="00081476" w:rsidP="00303359">
            <w:pPr>
              <w:pStyle w:val="08-Tabelageral"/>
              <w:rPr>
                <w:rFonts w:cs="Arial"/>
                <w:szCs w:val="14"/>
              </w:rPr>
            </w:pPr>
            <w:r w:rsidRPr="00081476">
              <w:rPr>
                <w:rFonts w:cs="Arial"/>
                <w:szCs w:val="14"/>
                <w:lang w:eastAsia="en-US"/>
              </w:rPr>
              <w:t>(5,343)</w:t>
            </w:r>
          </w:p>
        </w:tc>
        <w:tc>
          <w:tcPr>
            <w:tcW w:w="1630" w:type="dxa"/>
            <w:shd w:val="clear" w:color="auto" w:fill="auto"/>
          </w:tcPr>
          <w:p w14:paraId="19BE5E73" w14:textId="77777777" w:rsidR="00081476" w:rsidRPr="00081476" w:rsidRDefault="00081476" w:rsidP="00303359">
            <w:pPr>
              <w:pStyle w:val="08-Tabelageral"/>
              <w:rPr>
                <w:rFonts w:cs="Arial"/>
                <w:szCs w:val="14"/>
              </w:rPr>
            </w:pPr>
            <w:r w:rsidRPr="00081476">
              <w:rPr>
                <w:rFonts w:cs="Arial"/>
                <w:szCs w:val="14"/>
                <w:lang w:eastAsia="en-US"/>
              </w:rPr>
              <w:t>1,512,536</w:t>
            </w:r>
          </w:p>
        </w:tc>
      </w:tr>
      <w:tr w:rsidR="00081476" w:rsidRPr="005C67D6" w14:paraId="546C09DE" w14:textId="77777777" w:rsidTr="00081476">
        <w:trPr>
          <w:trHeight w:hRule="exact" w:val="238"/>
        </w:trPr>
        <w:tc>
          <w:tcPr>
            <w:tcW w:w="3119" w:type="dxa"/>
            <w:shd w:val="clear" w:color="auto" w:fill="auto"/>
          </w:tcPr>
          <w:p w14:paraId="4C8196F0" w14:textId="77777777" w:rsidR="00081476" w:rsidRPr="005C67D6" w:rsidRDefault="00081476" w:rsidP="00303359">
            <w:pPr>
              <w:pStyle w:val="08-Tabelageral"/>
              <w:ind w:left="113"/>
              <w:jc w:val="left"/>
              <w:rPr>
                <w:rFonts w:cs="Arial"/>
                <w:bCs/>
              </w:rPr>
            </w:pPr>
            <w:r w:rsidRPr="005C67D6">
              <w:rPr>
                <w:rFonts w:cs="Arial"/>
              </w:rPr>
              <w:t>Non-current liabilities</w:t>
            </w:r>
          </w:p>
        </w:tc>
        <w:tc>
          <w:tcPr>
            <w:tcW w:w="1630" w:type="dxa"/>
            <w:shd w:val="clear" w:color="auto" w:fill="auto"/>
          </w:tcPr>
          <w:p w14:paraId="22884C7B" w14:textId="77777777" w:rsidR="00081476" w:rsidRPr="00081476" w:rsidRDefault="00081476" w:rsidP="00081476">
            <w:pPr>
              <w:rPr>
                <w:rFonts w:cs="Arial"/>
                <w:color w:val="000000"/>
                <w:sz w:val="14"/>
                <w:szCs w:val="14"/>
              </w:rPr>
            </w:pPr>
            <w:r w:rsidRPr="00081476">
              <w:rPr>
                <w:rFonts w:cs="Arial"/>
                <w:sz w:val="14"/>
                <w:szCs w:val="14"/>
              </w:rPr>
              <w:t>229,179</w:t>
            </w:r>
          </w:p>
        </w:tc>
        <w:tc>
          <w:tcPr>
            <w:tcW w:w="1630" w:type="dxa"/>
            <w:shd w:val="clear" w:color="auto" w:fill="auto"/>
          </w:tcPr>
          <w:p w14:paraId="61EAD59C" w14:textId="77777777" w:rsidR="00081476" w:rsidRPr="00081476" w:rsidRDefault="00081476" w:rsidP="00303359">
            <w:pPr>
              <w:pStyle w:val="08-Tabelageral"/>
              <w:rPr>
                <w:rFonts w:cs="Arial"/>
                <w:szCs w:val="14"/>
              </w:rPr>
            </w:pPr>
            <w:r w:rsidRPr="00081476">
              <w:rPr>
                <w:rFonts w:cs="Arial"/>
                <w:szCs w:val="14"/>
                <w:lang w:eastAsia="en-US"/>
              </w:rPr>
              <w:t>1,938,327</w:t>
            </w:r>
          </w:p>
        </w:tc>
        <w:tc>
          <w:tcPr>
            <w:tcW w:w="1630" w:type="dxa"/>
            <w:shd w:val="clear" w:color="auto" w:fill="auto"/>
          </w:tcPr>
          <w:p w14:paraId="0911B417" w14:textId="77777777" w:rsidR="00081476" w:rsidRPr="00081476" w:rsidRDefault="00081476" w:rsidP="00303359">
            <w:pPr>
              <w:pStyle w:val="08-Tabelageral"/>
              <w:rPr>
                <w:rFonts w:cs="Arial"/>
                <w:szCs w:val="14"/>
              </w:rPr>
            </w:pPr>
            <w:r w:rsidRPr="00081476">
              <w:rPr>
                <w:rFonts w:cs="Arial"/>
                <w:szCs w:val="14"/>
                <w:lang w:eastAsia="en-US"/>
              </w:rPr>
              <w:t>--</w:t>
            </w:r>
          </w:p>
        </w:tc>
        <w:tc>
          <w:tcPr>
            <w:tcW w:w="1630" w:type="dxa"/>
            <w:shd w:val="clear" w:color="auto" w:fill="auto"/>
          </w:tcPr>
          <w:p w14:paraId="073697D9" w14:textId="77777777" w:rsidR="00081476" w:rsidRPr="00081476" w:rsidRDefault="00081476" w:rsidP="00303359">
            <w:pPr>
              <w:pStyle w:val="08-Tabelageral"/>
              <w:rPr>
                <w:rFonts w:cs="Arial"/>
                <w:szCs w:val="14"/>
              </w:rPr>
            </w:pPr>
            <w:r w:rsidRPr="00081476">
              <w:rPr>
                <w:rFonts w:cs="Arial"/>
                <w:szCs w:val="14"/>
                <w:lang w:eastAsia="en-US"/>
              </w:rPr>
              <w:t>2,167,506</w:t>
            </w:r>
          </w:p>
        </w:tc>
      </w:tr>
      <w:tr w:rsidR="00081476" w:rsidRPr="005C67D6" w14:paraId="21E58780" w14:textId="77777777" w:rsidTr="00081476">
        <w:trPr>
          <w:trHeight w:hRule="exact" w:val="238"/>
        </w:trPr>
        <w:tc>
          <w:tcPr>
            <w:tcW w:w="3119" w:type="dxa"/>
            <w:shd w:val="clear" w:color="auto" w:fill="auto"/>
          </w:tcPr>
          <w:p w14:paraId="4FC35FAA" w14:textId="77777777" w:rsidR="00081476" w:rsidRPr="005C67D6" w:rsidRDefault="00081476" w:rsidP="00303359">
            <w:pPr>
              <w:pStyle w:val="08-Tabelageral"/>
              <w:ind w:left="113"/>
              <w:jc w:val="left"/>
              <w:rPr>
                <w:rFonts w:cs="Arial"/>
                <w:bCs/>
              </w:rPr>
            </w:pPr>
            <w:r w:rsidRPr="005C67D6">
              <w:t>Equity</w:t>
            </w:r>
          </w:p>
        </w:tc>
        <w:tc>
          <w:tcPr>
            <w:tcW w:w="1630" w:type="dxa"/>
            <w:shd w:val="clear" w:color="auto" w:fill="auto"/>
          </w:tcPr>
          <w:p w14:paraId="1539EAAE" w14:textId="77777777" w:rsidR="00081476" w:rsidRPr="00081476" w:rsidRDefault="00081476" w:rsidP="00081476">
            <w:pPr>
              <w:rPr>
                <w:rFonts w:cs="Arial"/>
                <w:color w:val="000000"/>
                <w:sz w:val="14"/>
                <w:szCs w:val="14"/>
              </w:rPr>
            </w:pPr>
            <w:r w:rsidRPr="00081476">
              <w:rPr>
                <w:rFonts w:cs="Arial"/>
                <w:sz w:val="14"/>
                <w:szCs w:val="14"/>
              </w:rPr>
              <w:t>16,107,603</w:t>
            </w:r>
          </w:p>
        </w:tc>
        <w:tc>
          <w:tcPr>
            <w:tcW w:w="1630" w:type="dxa"/>
            <w:shd w:val="clear" w:color="auto" w:fill="auto"/>
          </w:tcPr>
          <w:p w14:paraId="69ECDA98" w14:textId="77777777" w:rsidR="00081476" w:rsidRPr="00081476" w:rsidRDefault="00081476" w:rsidP="00303359">
            <w:pPr>
              <w:pStyle w:val="08-Tabelageral"/>
              <w:rPr>
                <w:rFonts w:cs="Arial"/>
                <w:szCs w:val="14"/>
              </w:rPr>
            </w:pPr>
            <w:r w:rsidRPr="00081476">
              <w:rPr>
                <w:rFonts w:cs="Arial"/>
                <w:szCs w:val="14"/>
                <w:lang w:eastAsia="en-US"/>
              </w:rPr>
              <w:t>581,313</w:t>
            </w:r>
          </w:p>
        </w:tc>
        <w:tc>
          <w:tcPr>
            <w:tcW w:w="1630" w:type="dxa"/>
            <w:shd w:val="clear" w:color="auto" w:fill="auto"/>
          </w:tcPr>
          <w:p w14:paraId="3E8ADAB3" w14:textId="77777777" w:rsidR="00081476" w:rsidRPr="00081476" w:rsidRDefault="00081476" w:rsidP="00303359">
            <w:pPr>
              <w:pStyle w:val="08-Tabelageral"/>
              <w:rPr>
                <w:rFonts w:cs="Arial"/>
                <w:szCs w:val="14"/>
              </w:rPr>
            </w:pPr>
            <w:r w:rsidRPr="00081476">
              <w:rPr>
                <w:rFonts w:cs="Arial"/>
                <w:szCs w:val="14"/>
                <w:lang w:eastAsia="en-US"/>
              </w:rPr>
              <w:t>(8,243,901)</w:t>
            </w:r>
          </w:p>
        </w:tc>
        <w:tc>
          <w:tcPr>
            <w:tcW w:w="1630" w:type="dxa"/>
            <w:shd w:val="clear" w:color="auto" w:fill="auto"/>
          </w:tcPr>
          <w:p w14:paraId="6FF4EAED" w14:textId="77777777" w:rsidR="00081476" w:rsidRPr="00081476" w:rsidRDefault="00081476" w:rsidP="00303359">
            <w:pPr>
              <w:pStyle w:val="08-Tabelageral"/>
              <w:rPr>
                <w:rFonts w:cs="Arial"/>
                <w:szCs w:val="14"/>
              </w:rPr>
            </w:pPr>
            <w:r w:rsidRPr="00081476">
              <w:rPr>
                <w:rFonts w:cs="Arial"/>
                <w:szCs w:val="14"/>
                <w:lang w:eastAsia="en-US"/>
              </w:rPr>
              <w:t>8,445,015</w:t>
            </w:r>
          </w:p>
        </w:tc>
      </w:tr>
      <w:tr w:rsidR="00081476" w:rsidRPr="00B0013B" w14:paraId="1CB2C403" w14:textId="77777777" w:rsidTr="00081476">
        <w:trPr>
          <w:trHeight w:hRule="exact" w:val="238"/>
        </w:trPr>
        <w:tc>
          <w:tcPr>
            <w:tcW w:w="3119" w:type="dxa"/>
            <w:tcBorders>
              <w:bottom w:val="single" w:sz="2" w:space="0" w:color="1F4E79" w:themeColor="accent1" w:themeShade="80"/>
            </w:tcBorders>
            <w:shd w:val="clear" w:color="auto" w:fill="auto"/>
          </w:tcPr>
          <w:p w14:paraId="7D8C07A6" w14:textId="77777777" w:rsidR="00081476" w:rsidRPr="00B0013B" w:rsidRDefault="00081476" w:rsidP="00303359">
            <w:pPr>
              <w:pStyle w:val="08-Tabelageral"/>
              <w:jc w:val="left"/>
              <w:rPr>
                <w:rFonts w:cs="Arial"/>
                <w:b/>
              </w:rPr>
            </w:pPr>
            <w:r w:rsidRPr="00B0013B">
              <w:rPr>
                <w:b/>
              </w:rPr>
              <w:t>Total liabilities and equity</w:t>
            </w:r>
          </w:p>
        </w:tc>
        <w:tc>
          <w:tcPr>
            <w:tcW w:w="1630" w:type="dxa"/>
            <w:tcBorders>
              <w:bottom w:val="single" w:sz="2" w:space="0" w:color="1F4E79" w:themeColor="accent1" w:themeShade="80"/>
            </w:tcBorders>
            <w:shd w:val="clear" w:color="auto" w:fill="auto"/>
          </w:tcPr>
          <w:p w14:paraId="000E5675" w14:textId="77777777" w:rsidR="00081476" w:rsidRPr="00081476" w:rsidRDefault="00081476" w:rsidP="00081476">
            <w:pPr>
              <w:rPr>
                <w:rFonts w:cs="Arial"/>
                <w:b/>
                <w:color w:val="000000"/>
                <w:sz w:val="14"/>
                <w:szCs w:val="14"/>
              </w:rPr>
            </w:pPr>
            <w:r w:rsidRPr="00081476">
              <w:rPr>
                <w:rFonts w:cs="Arial"/>
                <w:b/>
                <w:bCs/>
                <w:sz w:val="14"/>
                <w:szCs w:val="14"/>
              </w:rPr>
              <w:t>16,386,974</w:t>
            </w:r>
          </w:p>
        </w:tc>
        <w:tc>
          <w:tcPr>
            <w:tcW w:w="1630" w:type="dxa"/>
            <w:tcBorders>
              <w:bottom w:val="single" w:sz="2" w:space="0" w:color="1F4E79" w:themeColor="accent1" w:themeShade="80"/>
            </w:tcBorders>
            <w:shd w:val="clear" w:color="auto" w:fill="auto"/>
          </w:tcPr>
          <w:p w14:paraId="41177064" w14:textId="77777777" w:rsidR="00081476" w:rsidRPr="00081476" w:rsidRDefault="00081476" w:rsidP="00303359">
            <w:pPr>
              <w:pStyle w:val="08-Tabelageral"/>
              <w:rPr>
                <w:rFonts w:cs="Arial"/>
                <w:b/>
                <w:szCs w:val="14"/>
              </w:rPr>
            </w:pPr>
            <w:r w:rsidRPr="00081476">
              <w:rPr>
                <w:rFonts w:cs="Arial"/>
                <w:b/>
                <w:bCs/>
                <w:szCs w:val="14"/>
                <w:lang w:eastAsia="en-US"/>
              </w:rPr>
              <w:t>3,987,327</w:t>
            </w:r>
          </w:p>
        </w:tc>
        <w:tc>
          <w:tcPr>
            <w:tcW w:w="1630" w:type="dxa"/>
            <w:tcBorders>
              <w:bottom w:val="single" w:sz="2" w:space="0" w:color="1F4E79" w:themeColor="accent1" w:themeShade="80"/>
            </w:tcBorders>
            <w:shd w:val="clear" w:color="auto" w:fill="auto"/>
          </w:tcPr>
          <w:p w14:paraId="3B3F7469" w14:textId="77777777" w:rsidR="00081476" w:rsidRPr="00081476" w:rsidRDefault="00081476" w:rsidP="00303359">
            <w:pPr>
              <w:pStyle w:val="08-Tabelageral"/>
              <w:rPr>
                <w:rFonts w:cs="Arial"/>
                <w:b/>
                <w:szCs w:val="14"/>
              </w:rPr>
            </w:pPr>
            <w:r w:rsidRPr="00081476">
              <w:rPr>
                <w:rFonts w:cs="Arial"/>
                <w:b/>
                <w:bCs/>
                <w:szCs w:val="14"/>
                <w:lang w:eastAsia="en-US"/>
              </w:rPr>
              <w:t>(8,249,244)</w:t>
            </w:r>
          </w:p>
        </w:tc>
        <w:tc>
          <w:tcPr>
            <w:tcW w:w="1630" w:type="dxa"/>
            <w:tcBorders>
              <w:bottom w:val="single" w:sz="2" w:space="0" w:color="1F4E79" w:themeColor="accent1" w:themeShade="80"/>
            </w:tcBorders>
            <w:shd w:val="clear" w:color="auto" w:fill="auto"/>
          </w:tcPr>
          <w:p w14:paraId="0C61BD95" w14:textId="77777777" w:rsidR="00081476" w:rsidRPr="00081476" w:rsidRDefault="00081476" w:rsidP="00303359">
            <w:pPr>
              <w:pStyle w:val="08-Tabelageral"/>
              <w:rPr>
                <w:rFonts w:cs="Arial"/>
                <w:b/>
                <w:szCs w:val="14"/>
              </w:rPr>
            </w:pPr>
            <w:r w:rsidRPr="00081476">
              <w:rPr>
                <w:rFonts w:cs="Arial"/>
                <w:b/>
                <w:bCs/>
                <w:szCs w:val="14"/>
                <w:lang w:eastAsia="en-US"/>
              </w:rPr>
              <w:t>12,125,057</w:t>
            </w:r>
          </w:p>
        </w:tc>
      </w:tr>
    </w:tbl>
    <w:p w14:paraId="11167A7D" w14:textId="77777777" w:rsidR="00081476" w:rsidRPr="00081476" w:rsidRDefault="00081476" w:rsidP="00081476">
      <w:pPr>
        <w:pStyle w:val="05-Textonormal"/>
        <w:spacing w:after="0"/>
        <w:jc w:val="right"/>
        <w:rPr>
          <w:b/>
          <w:sz w:val="14"/>
          <w:lang w:val="en-US"/>
        </w:rPr>
      </w:pPr>
    </w:p>
    <w:p w14:paraId="2665C742" w14:textId="77777777" w:rsidR="00081476" w:rsidRPr="00081476" w:rsidRDefault="00081476" w:rsidP="00081476">
      <w:pPr>
        <w:pStyle w:val="05-Textonormal"/>
        <w:jc w:val="right"/>
        <w:rPr>
          <w:b/>
          <w:sz w:val="14"/>
          <w:lang w:val="en-US"/>
        </w:rPr>
      </w:pPr>
    </w:p>
    <w:p w14:paraId="2999EB25" w14:textId="77777777" w:rsidR="00081476" w:rsidRPr="006D081B" w:rsidRDefault="00081476" w:rsidP="00303359">
      <w:pPr>
        <w:pStyle w:val="05-Textonormal"/>
        <w:spacing w:after="0"/>
        <w:jc w:val="right"/>
        <w:rPr>
          <w:b/>
          <w:sz w:val="14"/>
          <w:lang w:val="en-US"/>
        </w:rPr>
      </w:pPr>
      <w:r w:rsidRPr="006D081B">
        <w:rPr>
          <w:b/>
          <w:sz w:val="14"/>
          <w:lang w:val="en-US"/>
        </w:rPr>
        <w:t>R$</w:t>
      </w:r>
      <w:r w:rsidRPr="00081476">
        <w:rPr>
          <w:rFonts w:cs="Arial"/>
          <w:b/>
          <w:sz w:val="14"/>
          <w:lang w:val="en-US"/>
        </w:rPr>
        <w:t xml:space="preserve"> </w:t>
      </w:r>
      <w:r w:rsidRPr="00081476">
        <w:rPr>
          <w:b/>
          <w:sz w:val="14"/>
          <w:lang w:val="en-US"/>
        </w:rPr>
        <w:t>thousand</w:t>
      </w:r>
    </w:p>
    <w:tbl>
      <w:tblPr>
        <w:tblW w:w="9639"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3119"/>
        <w:gridCol w:w="1630"/>
        <w:gridCol w:w="1630"/>
        <w:gridCol w:w="1630"/>
        <w:gridCol w:w="1630"/>
      </w:tblGrid>
      <w:tr w:rsidR="00081476" w:rsidRPr="006A0EC8" w14:paraId="73499F62" w14:textId="77777777" w:rsidTr="00081476">
        <w:trPr>
          <w:trHeight w:val="238"/>
        </w:trPr>
        <w:tc>
          <w:tcPr>
            <w:tcW w:w="3119" w:type="dxa"/>
            <w:tcBorders>
              <w:top w:val="single" w:sz="2" w:space="0" w:color="1F4E79" w:themeColor="accent1" w:themeShade="80"/>
            </w:tcBorders>
            <w:shd w:val="clear" w:color="auto" w:fill="auto"/>
          </w:tcPr>
          <w:p w14:paraId="10DEBED0" w14:textId="77777777" w:rsidR="00081476" w:rsidRPr="006D081B" w:rsidRDefault="00081476" w:rsidP="00303359">
            <w:pPr>
              <w:spacing w:after="0"/>
              <w:jc w:val="center"/>
              <w:rPr>
                <w:rFonts w:cs="Arial"/>
                <w:b/>
                <w:szCs w:val="18"/>
                <w:lang w:val="en-US"/>
              </w:rPr>
            </w:pPr>
          </w:p>
        </w:tc>
        <w:tc>
          <w:tcPr>
            <w:tcW w:w="6520" w:type="dxa"/>
            <w:gridSpan w:val="4"/>
            <w:tcBorders>
              <w:top w:val="single" w:sz="2" w:space="0" w:color="1F4E79" w:themeColor="accent1" w:themeShade="80"/>
              <w:bottom w:val="single" w:sz="2" w:space="0" w:color="1F4E79" w:themeColor="accent1" w:themeShade="80"/>
            </w:tcBorders>
            <w:shd w:val="clear" w:color="auto" w:fill="auto"/>
            <w:vAlign w:val="center"/>
          </w:tcPr>
          <w:p w14:paraId="4C4AF945" w14:textId="77777777" w:rsidR="00081476" w:rsidRPr="006A0EC8" w:rsidRDefault="00081476" w:rsidP="00303359">
            <w:pPr>
              <w:spacing w:after="0"/>
              <w:jc w:val="center"/>
              <w:rPr>
                <w:rFonts w:cs="Arial"/>
                <w:b/>
                <w:szCs w:val="18"/>
              </w:rPr>
            </w:pPr>
            <w:r>
              <w:rPr>
                <w:rFonts w:cs="Arial"/>
                <w:b/>
                <w:sz w:val="14"/>
                <w:szCs w:val="18"/>
              </w:rPr>
              <w:t>Dec</w:t>
            </w:r>
            <w:r w:rsidRPr="006A0EC8">
              <w:rPr>
                <w:rFonts w:cs="Arial"/>
                <w:b/>
                <w:sz w:val="14"/>
                <w:szCs w:val="18"/>
              </w:rPr>
              <w:t xml:space="preserve"> 3</w:t>
            </w:r>
            <w:r>
              <w:rPr>
                <w:rFonts w:cs="Arial"/>
                <w:b/>
                <w:sz w:val="14"/>
                <w:szCs w:val="18"/>
              </w:rPr>
              <w:t>1</w:t>
            </w:r>
            <w:r w:rsidRPr="006A0EC8">
              <w:rPr>
                <w:rFonts w:cs="Arial"/>
                <w:b/>
                <w:sz w:val="14"/>
                <w:szCs w:val="18"/>
              </w:rPr>
              <w:t>,</w:t>
            </w:r>
            <w:r>
              <w:rPr>
                <w:rFonts w:cs="Arial"/>
                <w:b/>
                <w:sz w:val="14"/>
                <w:szCs w:val="18"/>
              </w:rPr>
              <w:t xml:space="preserve"> </w:t>
            </w:r>
            <w:r w:rsidRPr="006A0EC8">
              <w:rPr>
                <w:rFonts w:cs="Arial"/>
                <w:b/>
                <w:sz w:val="14"/>
                <w:szCs w:val="18"/>
              </w:rPr>
              <w:t>20</w:t>
            </w:r>
            <w:r>
              <w:rPr>
                <w:rFonts w:cs="Arial"/>
                <w:b/>
                <w:sz w:val="14"/>
                <w:szCs w:val="18"/>
              </w:rPr>
              <w:t>21</w:t>
            </w:r>
          </w:p>
        </w:tc>
      </w:tr>
      <w:tr w:rsidR="00081476" w:rsidRPr="006A0EC8" w14:paraId="08EC45D6" w14:textId="77777777" w:rsidTr="00081476">
        <w:trPr>
          <w:trHeight w:val="238"/>
        </w:trPr>
        <w:tc>
          <w:tcPr>
            <w:tcW w:w="3119" w:type="dxa"/>
            <w:tcBorders>
              <w:bottom w:val="single" w:sz="2" w:space="0" w:color="1F4E79" w:themeColor="accent1" w:themeShade="80"/>
            </w:tcBorders>
            <w:shd w:val="clear" w:color="auto" w:fill="auto"/>
            <w:vAlign w:val="center"/>
          </w:tcPr>
          <w:p w14:paraId="6A747234" w14:textId="77777777" w:rsidR="00081476" w:rsidRPr="006A0EC8" w:rsidRDefault="00081476" w:rsidP="00303359">
            <w:pPr>
              <w:pStyle w:val="08-Tabelageral"/>
              <w:rPr>
                <w:rFonts w:cs="Arial"/>
                <w:b/>
              </w:rPr>
            </w:pP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104E1B9F" w14:textId="77777777" w:rsidR="00081476" w:rsidRPr="006A0EC8" w:rsidRDefault="00081476" w:rsidP="00303359">
            <w:pPr>
              <w:pStyle w:val="08-Tabelageral"/>
              <w:jc w:val="center"/>
              <w:rPr>
                <w:rFonts w:cs="Arial"/>
                <w:b/>
              </w:rPr>
            </w:pPr>
            <w:r w:rsidRPr="006A0EC8">
              <w:rPr>
                <w:rFonts w:cs="Arial"/>
                <w:b/>
              </w:rPr>
              <w:t>Insurance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1F86575D" w14:textId="77777777" w:rsidR="00081476" w:rsidRPr="00081476" w:rsidRDefault="00081476" w:rsidP="00303359">
            <w:pPr>
              <w:pStyle w:val="08-Tabelageral"/>
              <w:jc w:val="center"/>
              <w:rPr>
                <w:rFonts w:cs="Arial"/>
                <w:b/>
                <w:szCs w:val="12"/>
              </w:rPr>
            </w:pPr>
            <w:r w:rsidRPr="006A0EC8">
              <w:rPr>
                <w:b/>
                <w:szCs w:val="12"/>
              </w:rPr>
              <w:t>Brokerage</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7FD251E3" w14:textId="77777777" w:rsidR="00081476" w:rsidRPr="006A0EC8" w:rsidRDefault="00081476" w:rsidP="00303359">
            <w:pPr>
              <w:pStyle w:val="08-Tabelageral"/>
              <w:jc w:val="center"/>
              <w:rPr>
                <w:rFonts w:cs="Arial"/>
                <w:b/>
              </w:rPr>
            </w:pPr>
            <w:r w:rsidRPr="006A0EC8">
              <w:rPr>
                <w:rFonts w:cs="Arial"/>
                <w:b/>
              </w:rPr>
              <w:t>Intersegment transactions</w:t>
            </w:r>
          </w:p>
        </w:tc>
        <w:tc>
          <w:tcPr>
            <w:tcW w:w="1630" w:type="dxa"/>
            <w:tcBorders>
              <w:top w:val="single" w:sz="2" w:space="0" w:color="1F4E79" w:themeColor="accent1" w:themeShade="80"/>
              <w:bottom w:val="single" w:sz="2" w:space="0" w:color="1F4E79" w:themeColor="accent1" w:themeShade="80"/>
            </w:tcBorders>
            <w:shd w:val="clear" w:color="auto" w:fill="auto"/>
            <w:vAlign w:val="center"/>
          </w:tcPr>
          <w:p w14:paraId="429C8021" w14:textId="77777777" w:rsidR="00081476" w:rsidRPr="006A0EC8" w:rsidRDefault="00081476" w:rsidP="00303359">
            <w:pPr>
              <w:pStyle w:val="08-Tabelageral"/>
              <w:jc w:val="center"/>
              <w:rPr>
                <w:rFonts w:cs="Arial"/>
                <w:b/>
              </w:rPr>
            </w:pPr>
            <w:r w:rsidRPr="006A0EC8">
              <w:rPr>
                <w:rFonts w:cs="Arial"/>
                <w:b/>
              </w:rPr>
              <w:t>Total</w:t>
            </w:r>
          </w:p>
        </w:tc>
      </w:tr>
      <w:tr w:rsidR="00081476" w:rsidRPr="006A0EC8" w14:paraId="6A76F3CB" w14:textId="77777777" w:rsidTr="00081476">
        <w:trPr>
          <w:trHeight w:val="238"/>
        </w:trPr>
        <w:tc>
          <w:tcPr>
            <w:tcW w:w="3119" w:type="dxa"/>
            <w:tcBorders>
              <w:top w:val="single" w:sz="2" w:space="0" w:color="1F4E79" w:themeColor="accent1" w:themeShade="80"/>
            </w:tcBorders>
            <w:shd w:val="clear" w:color="auto" w:fill="auto"/>
          </w:tcPr>
          <w:p w14:paraId="6B3FE008" w14:textId="77777777" w:rsidR="00081476" w:rsidRPr="006A0EC8" w:rsidRDefault="00081476" w:rsidP="00303359">
            <w:pPr>
              <w:pStyle w:val="08-Tabelageral"/>
              <w:ind w:left="113"/>
              <w:jc w:val="left"/>
              <w:rPr>
                <w:rFonts w:cs="Arial"/>
                <w:bCs/>
              </w:rPr>
            </w:pPr>
            <w:r w:rsidRPr="006A0EC8">
              <w:t>Current assets</w:t>
            </w:r>
          </w:p>
        </w:tc>
        <w:tc>
          <w:tcPr>
            <w:tcW w:w="1630" w:type="dxa"/>
            <w:tcBorders>
              <w:top w:val="single" w:sz="2" w:space="0" w:color="1F4E79" w:themeColor="accent1" w:themeShade="80"/>
            </w:tcBorders>
            <w:shd w:val="clear" w:color="auto" w:fill="auto"/>
            <w:vAlign w:val="center"/>
          </w:tcPr>
          <w:p w14:paraId="0C828314" w14:textId="77777777" w:rsidR="00081476" w:rsidRPr="00081476" w:rsidRDefault="00081476" w:rsidP="00081476">
            <w:pPr>
              <w:pStyle w:val="08-Tabelageral"/>
              <w:rPr>
                <w:color w:val="000000"/>
              </w:rPr>
            </w:pPr>
            <w:r w:rsidRPr="00081476">
              <w:rPr>
                <w:lang w:eastAsia="en-US"/>
              </w:rPr>
              <w:t>2,609,182</w:t>
            </w:r>
          </w:p>
        </w:tc>
        <w:tc>
          <w:tcPr>
            <w:tcW w:w="1630" w:type="dxa"/>
            <w:tcBorders>
              <w:top w:val="single" w:sz="2" w:space="0" w:color="1F4E79" w:themeColor="accent1" w:themeShade="80"/>
            </w:tcBorders>
            <w:shd w:val="clear" w:color="auto" w:fill="auto"/>
            <w:vAlign w:val="center"/>
          </w:tcPr>
          <w:p w14:paraId="05EB4699" w14:textId="77777777" w:rsidR="00081476" w:rsidRPr="00081476" w:rsidRDefault="00081476" w:rsidP="00303359">
            <w:pPr>
              <w:pStyle w:val="08-Tabelageral"/>
            </w:pPr>
            <w:r w:rsidRPr="00081476">
              <w:rPr>
                <w:lang w:eastAsia="en-US"/>
              </w:rPr>
              <w:t>4,096,447</w:t>
            </w:r>
          </w:p>
        </w:tc>
        <w:tc>
          <w:tcPr>
            <w:tcW w:w="1630" w:type="dxa"/>
            <w:tcBorders>
              <w:top w:val="single" w:sz="2" w:space="0" w:color="1F4E79" w:themeColor="accent1" w:themeShade="80"/>
            </w:tcBorders>
            <w:shd w:val="clear" w:color="auto" w:fill="auto"/>
            <w:vAlign w:val="center"/>
          </w:tcPr>
          <w:p w14:paraId="2E001521" w14:textId="77777777" w:rsidR="00081476" w:rsidRPr="00081476" w:rsidRDefault="00081476" w:rsidP="00303359">
            <w:pPr>
              <w:pStyle w:val="08-Tabelageral"/>
            </w:pPr>
            <w:r w:rsidRPr="00081476">
              <w:rPr>
                <w:lang w:eastAsia="en-US"/>
              </w:rPr>
              <w:t>(1,579,998)</w:t>
            </w:r>
          </w:p>
        </w:tc>
        <w:tc>
          <w:tcPr>
            <w:tcW w:w="1630" w:type="dxa"/>
            <w:tcBorders>
              <w:top w:val="single" w:sz="2" w:space="0" w:color="1F4E79" w:themeColor="accent1" w:themeShade="80"/>
            </w:tcBorders>
            <w:shd w:val="clear" w:color="auto" w:fill="auto"/>
            <w:vAlign w:val="center"/>
          </w:tcPr>
          <w:p w14:paraId="543759A5" w14:textId="77777777" w:rsidR="00081476" w:rsidRPr="00081476" w:rsidRDefault="00081476" w:rsidP="00303359">
            <w:pPr>
              <w:pStyle w:val="08-Tabelageral"/>
            </w:pPr>
            <w:r w:rsidRPr="00081476">
              <w:rPr>
                <w:lang w:eastAsia="en-US"/>
              </w:rPr>
              <w:t>5,125,631</w:t>
            </w:r>
          </w:p>
        </w:tc>
      </w:tr>
      <w:tr w:rsidR="00081476" w:rsidRPr="006A0EC8" w14:paraId="2B6A5A4D" w14:textId="77777777" w:rsidTr="00081476">
        <w:trPr>
          <w:trHeight w:val="238"/>
        </w:trPr>
        <w:tc>
          <w:tcPr>
            <w:tcW w:w="3119" w:type="dxa"/>
            <w:shd w:val="clear" w:color="auto" w:fill="auto"/>
          </w:tcPr>
          <w:p w14:paraId="70739F51" w14:textId="77777777" w:rsidR="00081476" w:rsidRPr="006A0EC8" w:rsidRDefault="00081476" w:rsidP="00303359">
            <w:pPr>
              <w:pStyle w:val="08-Tabelageral"/>
              <w:ind w:left="113"/>
              <w:jc w:val="left"/>
              <w:rPr>
                <w:rFonts w:cs="Arial"/>
                <w:bCs/>
              </w:rPr>
            </w:pPr>
            <w:r w:rsidRPr="006A0EC8">
              <w:t>Non-current assets</w:t>
            </w:r>
          </w:p>
        </w:tc>
        <w:tc>
          <w:tcPr>
            <w:tcW w:w="1630" w:type="dxa"/>
            <w:shd w:val="clear" w:color="auto" w:fill="auto"/>
            <w:vAlign w:val="center"/>
          </w:tcPr>
          <w:p w14:paraId="1EB3C7D6" w14:textId="77777777" w:rsidR="00081476" w:rsidRPr="00081476" w:rsidRDefault="00081476" w:rsidP="00081476">
            <w:pPr>
              <w:pStyle w:val="08-Tabelageral"/>
              <w:rPr>
                <w:color w:val="000000"/>
              </w:rPr>
            </w:pPr>
            <w:r w:rsidRPr="00081476">
              <w:rPr>
                <w:lang w:eastAsia="en-US"/>
              </w:rPr>
              <w:t>14,306,772</w:t>
            </w:r>
          </w:p>
        </w:tc>
        <w:tc>
          <w:tcPr>
            <w:tcW w:w="1630" w:type="dxa"/>
            <w:shd w:val="clear" w:color="auto" w:fill="auto"/>
            <w:vAlign w:val="center"/>
          </w:tcPr>
          <w:p w14:paraId="7206154F" w14:textId="77777777" w:rsidR="00081476" w:rsidRPr="00081476" w:rsidRDefault="00081476" w:rsidP="00303359">
            <w:pPr>
              <w:pStyle w:val="08-Tabelageral"/>
            </w:pPr>
            <w:r w:rsidRPr="00081476">
              <w:rPr>
                <w:lang w:eastAsia="en-US"/>
              </w:rPr>
              <w:t>962,467</w:t>
            </w:r>
          </w:p>
        </w:tc>
        <w:tc>
          <w:tcPr>
            <w:tcW w:w="1630" w:type="dxa"/>
            <w:shd w:val="clear" w:color="auto" w:fill="auto"/>
            <w:vAlign w:val="center"/>
          </w:tcPr>
          <w:p w14:paraId="6E6C7D38" w14:textId="77777777" w:rsidR="00081476" w:rsidRPr="00081476" w:rsidRDefault="00081476" w:rsidP="00303359">
            <w:pPr>
              <w:pStyle w:val="08-Tabelageral"/>
            </w:pPr>
            <w:r w:rsidRPr="00081476">
              <w:rPr>
                <w:lang w:eastAsia="en-US"/>
              </w:rPr>
              <w:t>(7,080,649)</w:t>
            </w:r>
          </w:p>
        </w:tc>
        <w:tc>
          <w:tcPr>
            <w:tcW w:w="1630" w:type="dxa"/>
            <w:shd w:val="clear" w:color="auto" w:fill="auto"/>
            <w:vAlign w:val="center"/>
          </w:tcPr>
          <w:p w14:paraId="530CC18F" w14:textId="77777777" w:rsidR="00081476" w:rsidRPr="00081476" w:rsidRDefault="00081476" w:rsidP="00303359">
            <w:pPr>
              <w:pStyle w:val="08-Tabelageral"/>
            </w:pPr>
            <w:r w:rsidRPr="00081476">
              <w:rPr>
                <w:lang w:eastAsia="en-US"/>
              </w:rPr>
              <w:t>8,188,590</w:t>
            </w:r>
          </w:p>
        </w:tc>
      </w:tr>
      <w:tr w:rsidR="00081476" w:rsidRPr="00B0013B" w14:paraId="60B3EA59" w14:textId="77777777" w:rsidTr="00081476">
        <w:trPr>
          <w:trHeight w:val="238"/>
        </w:trPr>
        <w:tc>
          <w:tcPr>
            <w:tcW w:w="3119" w:type="dxa"/>
            <w:shd w:val="clear" w:color="auto" w:fill="auto"/>
          </w:tcPr>
          <w:p w14:paraId="2A16FD29" w14:textId="77777777" w:rsidR="00081476" w:rsidRPr="00B0013B" w:rsidRDefault="00081476" w:rsidP="00303359">
            <w:pPr>
              <w:pStyle w:val="08-Tabelageral"/>
              <w:jc w:val="left"/>
              <w:rPr>
                <w:rFonts w:cs="Arial"/>
                <w:b/>
              </w:rPr>
            </w:pPr>
            <w:r w:rsidRPr="00B0013B">
              <w:rPr>
                <w:rFonts w:cs="Arial"/>
                <w:b/>
              </w:rPr>
              <w:t>Total assets</w:t>
            </w:r>
          </w:p>
        </w:tc>
        <w:tc>
          <w:tcPr>
            <w:tcW w:w="1630" w:type="dxa"/>
            <w:shd w:val="clear" w:color="auto" w:fill="auto"/>
            <w:vAlign w:val="center"/>
          </w:tcPr>
          <w:p w14:paraId="4EFAE8C8" w14:textId="77777777" w:rsidR="00081476" w:rsidRPr="00081476" w:rsidRDefault="00081476" w:rsidP="00081476">
            <w:pPr>
              <w:pStyle w:val="08-Tabelageral"/>
              <w:rPr>
                <w:b/>
                <w:color w:val="000000"/>
              </w:rPr>
            </w:pPr>
            <w:r w:rsidRPr="00081476">
              <w:rPr>
                <w:b/>
                <w:lang w:eastAsia="en-US"/>
              </w:rPr>
              <w:t>16,915,954</w:t>
            </w:r>
          </w:p>
        </w:tc>
        <w:tc>
          <w:tcPr>
            <w:tcW w:w="1630" w:type="dxa"/>
            <w:shd w:val="clear" w:color="auto" w:fill="auto"/>
            <w:vAlign w:val="center"/>
          </w:tcPr>
          <w:p w14:paraId="0AC12729" w14:textId="77777777" w:rsidR="00081476" w:rsidRPr="00081476" w:rsidRDefault="00081476" w:rsidP="00303359">
            <w:pPr>
              <w:pStyle w:val="08-Tabelageral"/>
              <w:rPr>
                <w:b/>
              </w:rPr>
            </w:pPr>
            <w:r w:rsidRPr="00081476">
              <w:rPr>
                <w:b/>
                <w:lang w:eastAsia="en-US"/>
              </w:rPr>
              <w:t>5,058,914</w:t>
            </w:r>
          </w:p>
        </w:tc>
        <w:tc>
          <w:tcPr>
            <w:tcW w:w="1630" w:type="dxa"/>
            <w:shd w:val="clear" w:color="auto" w:fill="auto"/>
            <w:vAlign w:val="center"/>
          </w:tcPr>
          <w:p w14:paraId="2F0815F4" w14:textId="77777777" w:rsidR="00081476" w:rsidRPr="00081476" w:rsidRDefault="00081476" w:rsidP="00303359">
            <w:pPr>
              <w:pStyle w:val="08-Tabelageral"/>
              <w:rPr>
                <w:b/>
              </w:rPr>
            </w:pPr>
            <w:r w:rsidRPr="00081476">
              <w:rPr>
                <w:b/>
                <w:lang w:eastAsia="en-US"/>
              </w:rPr>
              <w:t>(8,660,647)</w:t>
            </w:r>
          </w:p>
        </w:tc>
        <w:tc>
          <w:tcPr>
            <w:tcW w:w="1630" w:type="dxa"/>
            <w:shd w:val="clear" w:color="auto" w:fill="auto"/>
            <w:vAlign w:val="center"/>
          </w:tcPr>
          <w:p w14:paraId="643F051C" w14:textId="77777777" w:rsidR="00081476" w:rsidRPr="00081476" w:rsidRDefault="00081476" w:rsidP="00303359">
            <w:pPr>
              <w:pStyle w:val="08-Tabelageral"/>
              <w:rPr>
                <w:b/>
              </w:rPr>
            </w:pPr>
            <w:r w:rsidRPr="00081476">
              <w:rPr>
                <w:b/>
                <w:lang w:eastAsia="en-US"/>
              </w:rPr>
              <w:t>13,314,221</w:t>
            </w:r>
          </w:p>
        </w:tc>
      </w:tr>
      <w:tr w:rsidR="00081476" w:rsidRPr="006A0EC8" w14:paraId="0F3EF950" w14:textId="77777777" w:rsidTr="00081476">
        <w:trPr>
          <w:trHeight w:val="238"/>
        </w:trPr>
        <w:tc>
          <w:tcPr>
            <w:tcW w:w="3119" w:type="dxa"/>
            <w:shd w:val="clear" w:color="auto" w:fill="auto"/>
          </w:tcPr>
          <w:p w14:paraId="713236BD" w14:textId="77777777" w:rsidR="00081476" w:rsidRPr="006A0EC8" w:rsidRDefault="00081476" w:rsidP="00303359">
            <w:pPr>
              <w:pStyle w:val="08-Tabelageral"/>
              <w:ind w:left="113"/>
              <w:jc w:val="left"/>
              <w:rPr>
                <w:rFonts w:cs="Arial"/>
                <w:bCs/>
              </w:rPr>
            </w:pPr>
            <w:r w:rsidRPr="006A0EC8">
              <w:rPr>
                <w:rFonts w:cs="Arial"/>
              </w:rPr>
              <w:t>Current liabilities</w:t>
            </w:r>
          </w:p>
        </w:tc>
        <w:tc>
          <w:tcPr>
            <w:tcW w:w="1630" w:type="dxa"/>
            <w:shd w:val="clear" w:color="auto" w:fill="auto"/>
            <w:vAlign w:val="center"/>
          </w:tcPr>
          <w:p w14:paraId="2E6AEBC5" w14:textId="77777777" w:rsidR="00081476" w:rsidRPr="00081476" w:rsidRDefault="00081476" w:rsidP="00081476">
            <w:pPr>
              <w:pStyle w:val="08-Tabelageral"/>
              <w:rPr>
                <w:color w:val="000000"/>
              </w:rPr>
            </w:pPr>
            <w:r w:rsidRPr="00081476">
              <w:rPr>
                <w:lang w:eastAsia="en-US"/>
              </w:rPr>
              <w:t>2,330,716</w:t>
            </w:r>
          </w:p>
        </w:tc>
        <w:tc>
          <w:tcPr>
            <w:tcW w:w="1630" w:type="dxa"/>
            <w:shd w:val="clear" w:color="auto" w:fill="auto"/>
            <w:vAlign w:val="center"/>
          </w:tcPr>
          <w:p w14:paraId="56E3A8D3" w14:textId="77777777" w:rsidR="00081476" w:rsidRPr="00081476" w:rsidRDefault="00081476" w:rsidP="00303359">
            <w:pPr>
              <w:pStyle w:val="08-Tabelageral"/>
            </w:pPr>
            <w:r w:rsidRPr="00081476">
              <w:rPr>
                <w:lang w:eastAsia="en-US"/>
              </w:rPr>
              <w:t>3,248,559</w:t>
            </w:r>
          </w:p>
        </w:tc>
        <w:tc>
          <w:tcPr>
            <w:tcW w:w="1630" w:type="dxa"/>
            <w:shd w:val="clear" w:color="auto" w:fill="auto"/>
            <w:vAlign w:val="center"/>
          </w:tcPr>
          <w:p w14:paraId="76D092B2" w14:textId="77777777" w:rsidR="00081476" w:rsidRPr="00081476" w:rsidRDefault="00081476" w:rsidP="00303359">
            <w:pPr>
              <w:pStyle w:val="08-Tabelageral"/>
            </w:pPr>
            <w:r w:rsidRPr="00081476">
              <w:rPr>
                <w:lang w:eastAsia="en-US"/>
              </w:rPr>
              <w:t>(1,579,998)</w:t>
            </w:r>
          </w:p>
        </w:tc>
        <w:tc>
          <w:tcPr>
            <w:tcW w:w="1630" w:type="dxa"/>
            <w:shd w:val="clear" w:color="auto" w:fill="auto"/>
            <w:vAlign w:val="center"/>
          </w:tcPr>
          <w:p w14:paraId="3A98B405" w14:textId="77777777" w:rsidR="00081476" w:rsidRPr="00081476" w:rsidRDefault="00081476" w:rsidP="00303359">
            <w:pPr>
              <w:pStyle w:val="08-Tabelageral"/>
            </w:pPr>
            <w:r w:rsidRPr="00081476">
              <w:rPr>
                <w:lang w:eastAsia="en-US"/>
              </w:rPr>
              <w:t>3,960,413</w:t>
            </w:r>
          </w:p>
        </w:tc>
      </w:tr>
      <w:tr w:rsidR="00081476" w:rsidRPr="006A0EC8" w14:paraId="1FF314E6" w14:textId="77777777" w:rsidTr="00081476">
        <w:trPr>
          <w:trHeight w:val="238"/>
        </w:trPr>
        <w:tc>
          <w:tcPr>
            <w:tcW w:w="3119" w:type="dxa"/>
            <w:shd w:val="clear" w:color="auto" w:fill="auto"/>
          </w:tcPr>
          <w:p w14:paraId="7DEF2F33" w14:textId="77777777" w:rsidR="00081476" w:rsidRPr="006A0EC8" w:rsidRDefault="00081476" w:rsidP="00303359">
            <w:pPr>
              <w:pStyle w:val="08-Tabelageral"/>
              <w:ind w:left="113"/>
              <w:jc w:val="left"/>
              <w:rPr>
                <w:rFonts w:cs="Arial"/>
                <w:bCs/>
              </w:rPr>
            </w:pPr>
            <w:r w:rsidRPr="006A0EC8">
              <w:rPr>
                <w:rFonts w:cs="Arial"/>
              </w:rPr>
              <w:t>Non-current liabilities</w:t>
            </w:r>
          </w:p>
        </w:tc>
        <w:tc>
          <w:tcPr>
            <w:tcW w:w="1630" w:type="dxa"/>
            <w:shd w:val="clear" w:color="auto" w:fill="auto"/>
            <w:vAlign w:val="center"/>
          </w:tcPr>
          <w:p w14:paraId="5BF2C01F" w14:textId="77777777" w:rsidR="00081476" w:rsidRPr="00081476" w:rsidRDefault="00081476" w:rsidP="00081476">
            <w:pPr>
              <w:pStyle w:val="08-Tabelageral"/>
              <w:rPr>
                <w:color w:val="000000"/>
              </w:rPr>
            </w:pPr>
            <w:r w:rsidRPr="00081476">
              <w:rPr>
                <w:lang w:eastAsia="en-US"/>
              </w:rPr>
              <w:t>229,182</w:t>
            </w:r>
          </w:p>
        </w:tc>
        <w:tc>
          <w:tcPr>
            <w:tcW w:w="1630" w:type="dxa"/>
            <w:shd w:val="clear" w:color="auto" w:fill="auto"/>
            <w:vAlign w:val="center"/>
          </w:tcPr>
          <w:p w14:paraId="0AC14433" w14:textId="77777777" w:rsidR="00081476" w:rsidRPr="00081476" w:rsidRDefault="00081476" w:rsidP="00303359">
            <w:pPr>
              <w:pStyle w:val="08-Tabelageral"/>
            </w:pPr>
            <w:r w:rsidRPr="00081476">
              <w:rPr>
                <w:lang w:eastAsia="en-US"/>
              </w:rPr>
              <w:t>1,804,346</w:t>
            </w:r>
          </w:p>
        </w:tc>
        <w:tc>
          <w:tcPr>
            <w:tcW w:w="1630" w:type="dxa"/>
            <w:shd w:val="clear" w:color="auto" w:fill="auto"/>
            <w:vAlign w:val="center"/>
          </w:tcPr>
          <w:p w14:paraId="33621153" w14:textId="77777777" w:rsidR="00081476" w:rsidRPr="00081476" w:rsidRDefault="00081476" w:rsidP="00303359">
            <w:pPr>
              <w:pStyle w:val="08-Tabelageral"/>
            </w:pPr>
            <w:r w:rsidRPr="00081476">
              <w:rPr>
                <w:lang w:eastAsia="en-US"/>
              </w:rPr>
              <w:t>--</w:t>
            </w:r>
          </w:p>
        </w:tc>
        <w:tc>
          <w:tcPr>
            <w:tcW w:w="1630" w:type="dxa"/>
            <w:shd w:val="clear" w:color="auto" w:fill="auto"/>
            <w:vAlign w:val="center"/>
          </w:tcPr>
          <w:p w14:paraId="543F6ADA" w14:textId="77777777" w:rsidR="00081476" w:rsidRPr="00081476" w:rsidRDefault="00081476" w:rsidP="00303359">
            <w:pPr>
              <w:pStyle w:val="08-Tabelageral"/>
            </w:pPr>
            <w:r w:rsidRPr="00081476">
              <w:rPr>
                <w:lang w:eastAsia="en-US"/>
              </w:rPr>
              <w:t>2,072,392</w:t>
            </w:r>
          </w:p>
        </w:tc>
      </w:tr>
      <w:tr w:rsidR="00081476" w:rsidRPr="006A0EC8" w14:paraId="743B2E75" w14:textId="77777777" w:rsidTr="00081476">
        <w:trPr>
          <w:trHeight w:val="238"/>
        </w:trPr>
        <w:tc>
          <w:tcPr>
            <w:tcW w:w="3119" w:type="dxa"/>
            <w:shd w:val="clear" w:color="auto" w:fill="auto"/>
          </w:tcPr>
          <w:p w14:paraId="4B757E04" w14:textId="77777777" w:rsidR="00081476" w:rsidRPr="006A0EC8" w:rsidRDefault="00081476" w:rsidP="00303359">
            <w:pPr>
              <w:pStyle w:val="08-Tabelageral"/>
              <w:ind w:left="113"/>
              <w:jc w:val="left"/>
              <w:rPr>
                <w:rFonts w:cs="Arial"/>
                <w:bCs/>
              </w:rPr>
            </w:pPr>
            <w:r w:rsidRPr="006A0EC8">
              <w:t>Equity</w:t>
            </w:r>
          </w:p>
        </w:tc>
        <w:tc>
          <w:tcPr>
            <w:tcW w:w="1630" w:type="dxa"/>
            <w:shd w:val="clear" w:color="auto" w:fill="auto"/>
            <w:vAlign w:val="center"/>
          </w:tcPr>
          <w:p w14:paraId="75703DB6" w14:textId="77777777" w:rsidR="00081476" w:rsidRPr="00081476" w:rsidRDefault="00081476" w:rsidP="00081476">
            <w:pPr>
              <w:pStyle w:val="08-Tabelageral"/>
              <w:rPr>
                <w:color w:val="000000"/>
              </w:rPr>
            </w:pPr>
            <w:r w:rsidRPr="00081476">
              <w:rPr>
                <w:b/>
                <w:bCs/>
                <w:lang w:eastAsia="en-US"/>
              </w:rPr>
              <w:t>14,356,056</w:t>
            </w:r>
          </w:p>
        </w:tc>
        <w:tc>
          <w:tcPr>
            <w:tcW w:w="1630" w:type="dxa"/>
            <w:shd w:val="clear" w:color="auto" w:fill="auto"/>
            <w:vAlign w:val="center"/>
          </w:tcPr>
          <w:p w14:paraId="6DFC5C49" w14:textId="77777777" w:rsidR="00081476" w:rsidRPr="00081476" w:rsidRDefault="00081476" w:rsidP="00303359">
            <w:pPr>
              <w:pStyle w:val="08-Tabelageral"/>
            </w:pPr>
            <w:r w:rsidRPr="00081476">
              <w:rPr>
                <w:b/>
                <w:bCs/>
                <w:lang w:eastAsia="en-US"/>
              </w:rPr>
              <w:t>6,009</w:t>
            </w:r>
          </w:p>
        </w:tc>
        <w:tc>
          <w:tcPr>
            <w:tcW w:w="1630" w:type="dxa"/>
            <w:shd w:val="clear" w:color="auto" w:fill="auto"/>
            <w:vAlign w:val="center"/>
          </w:tcPr>
          <w:p w14:paraId="056D4F63" w14:textId="77777777" w:rsidR="00081476" w:rsidRPr="00081476" w:rsidRDefault="00081476" w:rsidP="00303359">
            <w:pPr>
              <w:pStyle w:val="08-Tabelageral"/>
            </w:pPr>
            <w:r w:rsidRPr="00081476">
              <w:rPr>
                <w:b/>
                <w:bCs/>
                <w:lang w:eastAsia="en-US"/>
              </w:rPr>
              <w:t>(7,080,649)</w:t>
            </w:r>
          </w:p>
        </w:tc>
        <w:tc>
          <w:tcPr>
            <w:tcW w:w="1630" w:type="dxa"/>
            <w:shd w:val="clear" w:color="auto" w:fill="auto"/>
            <w:vAlign w:val="center"/>
          </w:tcPr>
          <w:p w14:paraId="4D8B4DF9" w14:textId="77777777" w:rsidR="00081476" w:rsidRPr="00081476" w:rsidRDefault="00081476" w:rsidP="00303359">
            <w:pPr>
              <w:pStyle w:val="08-Tabelageral"/>
            </w:pPr>
            <w:r w:rsidRPr="00081476">
              <w:rPr>
                <w:b/>
                <w:bCs/>
                <w:lang w:eastAsia="en-US"/>
              </w:rPr>
              <w:t>7,281,416</w:t>
            </w:r>
          </w:p>
        </w:tc>
      </w:tr>
      <w:tr w:rsidR="00081476" w:rsidRPr="00B0013B" w14:paraId="2277E90D" w14:textId="77777777" w:rsidTr="00081476">
        <w:trPr>
          <w:trHeight w:val="238"/>
        </w:trPr>
        <w:tc>
          <w:tcPr>
            <w:tcW w:w="3119" w:type="dxa"/>
            <w:tcBorders>
              <w:bottom w:val="single" w:sz="2" w:space="0" w:color="1F4E79" w:themeColor="accent1" w:themeShade="80"/>
            </w:tcBorders>
            <w:shd w:val="clear" w:color="auto" w:fill="auto"/>
          </w:tcPr>
          <w:p w14:paraId="1D723904" w14:textId="77777777" w:rsidR="00081476" w:rsidRPr="00B0013B" w:rsidRDefault="00081476" w:rsidP="00303359">
            <w:pPr>
              <w:pStyle w:val="08-Tabelageral"/>
              <w:jc w:val="left"/>
              <w:rPr>
                <w:rFonts w:cs="Arial"/>
                <w:b/>
              </w:rPr>
            </w:pPr>
            <w:r w:rsidRPr="00B0013B">
              <w:rPr>
                <w:b/>
              </w:rPr>
              <w:t>Total liabilities and equity</w:t>
            </w:r>
          </w:p>
        </w:tc>
        <w:tc>
          <w:tcPr>
            <w:tcW w:w="1630" w:type="dxa"/>
            <w:tcBorders>
              <w:bottom w:val="single" w:sz="2" w:space="0" w:color="1F4E79" w:themeColor="accent1" w:themeShade="80"/>
            </w:tcBorders>
            <w:shd w:val="clear" w:color="auto" w:fill="auto"/>
            <w:vAlign w:val="center"/>
          </w:tcPr>
          <w:p w14:paraId="42020154" w14:textId="77777777" w:rsidR="00081476" w:rsidRPr="00081476" w:rsidRDefault="00081476" w:rsidP="00081476">
            <w:pPr>
              <w:pStyle w:val="08-Tabelageral"/>
              <w:rPr>
                <w:b/>
                <w:color w:val="000000"/>
              </w:rPr>
            </w:pPr>
            <w:r w:rsidRPr="00081476">
              <w:rPr>
                <w:b/>
                <w:bCs/>
                <w:lang w:eastAsia="en-US"/>
              </w:rPr>
              <w:t>16,915,954</w:t>
            </w:r>
          </w:p>
        </w:tc>
        <w:tc>
          <w:tcPr>
            <w:tcW w:w="1630" w:type="dxa"/>
            <w:tcBorders>
              <w:bottom w:val="single" w:sz="2" w:space="0" w:color="1F4E79" w:themeColor="accent1" w:themeShade="80"/>
            </w:tcBorders>
            <w:shd w:val="clear" w:color="auto" w:fill="auto"/>
            <w:vAlign w:val="center"/>
          </w:tcPr>
          <w:p w14:paraId="61F9DA2A" w14:textId="77777777" w:rsidR="00081476" w:rsidRPr="00081476" w:rsidRDefault="00081476" w:rsidP="00303359">
            <w:pPr>
              <w:pStyle w:val="08-Tabelageral"/>
              <w:rPr>
                <w:b/>
              </w:rPr>
            </w:pPr>
            <w:r w:rsidRPr="00081476">
              <w:rPr>
                <w:b/>
                <w:bCs/>
                <w:lang w:eastAsia="en-US"/>
              </w:rPr>
              <w:t>5,058,914</w:t>
            </w:r>
          </w:p>
        </w:tc>
        <w:tc>
          <w:tcPr>
            <w:tcW w:w="1630" w:type="dxa"/>
            <w:tcBorders>
              <w:bottom w:val="single" w:sz="2" w:space="0" w:color="1F4E79" w:themeColor="accent1" w:themeShade="80"/>
            </w:tcBorders>
            <w:shd w:val="clear" w:color="auto" w:fill="auto"/>
            <w:vAlign w:val="center"/>
          </w:tcPr>
          <w:p w14:paraId="4933779E" w14:textId="77777777" w:rsidR="00081476" w:rsidRPr="00081476" w:rsidRDefault="00081476" w:rsidP="00303359">
            <w:pPr>
              <w:pStyle w:val="08-Tabelageral"/>
              <w:rPr>
                <w:b/>
              </w:rPr>
            </w:pPr>
            <w:r w:rsidRPr="00081476">
              <w:rPr>
                <w:b/>
                <w:bCs/>
                <w:lang w:eastAsia="en-US"/>
              </w:rPr>
              <w:t>(8,660,647)</w:t>
            </w:r>
          </w:p>
        </w:tc>
        <w:tc>
          <w:tcPr>
            <w:tcW w:w="1630" w:type="dxa"/>
            <w:tcBorders>
              <w:bottom w:val="single" w:sz="2" w:space="0" w:color="1F4E79" w:themeColor="accent1" w:themeShade="80"/>
            </w:tcBorders>
            <w:shd w:val="clear" w:color="auto" w:fill="auto"/>
            <w:vAlign w:val="center"/>
          </w:tcPr>
          <w:p w14:paraId="5680B3A0" w14:textId="77777777" w:rsidR="00081476" w:rsidRPr="00081476" w:rsidRDefault="00081476" w:rsidP="00303359">
            <w:pPr>
              <w:pStyle w:val="08-Tabelageral"/>
              <w:rPr>
                <w:b/>
              </w:rPr>
            </w:pPr>
            <w:r w:rsidRPr="00081476">
              <w:rPr>
                <w:b/>
                <w:bCs/>
                <w:lang w:eastAsia="en-US"/>
              </w:rPr>
              <w:t>13,314,221</w:t>
            </w:r>
          </w:p>
        </w:tc>
      </w:tr>
    </w:tbl>
    <w:p w14:paraId="6D346F16" w14:textId="77777777" w:rsidR="00081476" w:rsidRPr="00081476" w:rsidRDefault="00081476" w:rsidP="00081476">
      <w:pPr>
        <w:pStyle w:val="05-Textonormal"/>
        <w:spacing w:before="0" w:after="0" w:line="240" w:lineRule="auto"/>
      </w:pPr>
    </w:p>
    <w:p w14:paraId="16C18CE5" w14:textId="008225C1" w:rsidR="0027390D" w:rsidRPr="0027390D" w:rsidRDefault="0027390D" w:rsidP="004D4283">
      <w:pPr>
        <w:pStyle w:val="02-TtulodeNota"/>
        <w:keepNext/>
        <w:keepLines/>
        <w:pageBreakBefore/>
        <w:rPr>
          <w:color w:val="1F4E79" w:themeColor="accent1" w:themeShade="80"/>
          <w:lang w:val="en-US"/>
        </w:rPr>
      </w:pPr>
      <w:bookmarkStart w:id="24" w:name="_Toc102987258"/>
      <w:bookmarkEnd w:id="23"/>
      <w:r w:rsidRPr="0027390D">
        <w:rPr>
          <w:color w:val="1F4E79" w:themeColor="accent1" w:themeShade="80"/>
          <w:lang w:val="en-US"/>
        </w:rPr>
        <w:lastRenderedPageBreak/>
        <w:t>7 - INVESTMENTS IN ASSOCIATES</w:t>
      </w:r>
      <w:bookmarkEnd w:id="24"/>
    </w:p>
    <w:p w14:paraId="1A46E5FD" w14:textId="77777777" w:rsidR="0027390D" w:rsidRPr="00CD7E64" w:rsidRDefault="0027390D" w:rsidP="00CD7E64">
      <w:pPr>
        <w:pStyle w:val="01-Textonormal"/>
        <w:rPr>
          <w:b/>
          <w:color w:val="1F4E79" w:themeColor="accent1" w:themeShade="80"/>
          <w:lang w:val="en-US"/>
        </w:rPr>
      </w:pPr>
      <w:r w:rsidRPr="00CD7E64">
        <w:rPr>
          <w:b/>
          <w:color w:val="1F4E79" w:themeColor="accent1" w:themeShade="80"/>
          <w:lang w:val="en-US"/>
        </w:rPr>
        <w:t>a</w:t>
      </w:r>
      <w:r w:rsidRPr="00CD7E64">
        <w:rPr>
          <w:b/>
          <w:color w:val="1F4E79" w:themeColor="accent1" w:themeShade="80"/>
        </w:rPr>
        <w:t>) Description of Investments in Equity Holdings, by business segment</w:t>
      </w:r>
    </w:p>
    <w:p w14:paraId="2CF1E89D" w14:textId="77777777" w:rsidR="0027390D" w:rsidRPr="00E22381" w:rsidRDefault="0027390D" w:rsidP="00303359">
      <w:pPr>
        <w:rPr>
          <w:rFonts w:cs="Arial"/>
          <w:sz w:val="2"/>
          <w:szCs w:val="2"/>
          <w:lang w:val="en-US" w:eastAsia="pt-BR"/>
        </w:rPr>
      </w:pPr>
    </w:p>
    <w:tbl>
      <w:tblPr>
        <w:tblStyle w:val="TabeladeLista6Colorida-nfase510"/>
        <w:tblW w:w="9639" w:type="dxa"/>
        <w:jc w:val="center"/>
        <w:tblInd w:w="0" w:type="dxa"/>
        <w:tblLayout w:type="fixed"/>
        <w:tblLook w:val="04A0" w:firstRow="1" w:lastRow="0" w:firstColumn="1" w:lastColumn="0" w:noHBand="0" w:noVBand="1"/>
      </w:tblPr>
      <w:tblGrid>
        <w:gridCol w:w="904"/>
        <w:gridCol w:w="1163"/>
        <w:gridCol w:w="1954"/>
        <w:gridCol w:w="2454"/>
        <w:gridCol w:w="1121"/>
        <w:gridCol w:w="665"/>
        <w:gridCol w:w="1378"/>
      </w:tblGrid>
      <w:tr w:rsidR="0027390D" w:rsidRPr="00E22381" w14:paraId="546513B0" w14:textId="77777777" w:rsidTr="0030335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5" w:type="dxa"/>
            <w:vMerge w:val="restart"/>
            <w:tcBorders>
              <w:top w:val="single" w:sz="2" w:space="0" w:color="1F4E79" w:themeColor="accent1" w:themeShade="80"/>
            </w:tcBorders>
            <w:shd w:val="clear" w:color="auto" w:fill="auto"/>
            <w:vAlign w:val="center"/>
          </w:tcPr>
          <w:p w14:paraId="5775905F" w14:textId="77777777" w:rsidR="0027390D" w:rsidRPr="004369A3" w:rsidRDefault="0027390D" w:rsidP="00303359">
            <w:pPr>
              <w:jc w:val="center"/>
              <w:rPr>
                <w:rFonts w:cs="Arial"/>
                <w:sz w:val="14"/>
                <w:szCs w:val="14"/>
              </w:rPr>
            </w:pPr>
            <w:r w:rsidRPr="004369A3">
              <w:rPr>
                <w:rFonts w:cs="Arial"/>
                <w:sz w:val="14"/>
                <w:szCs w:val="14"/>
                <w:lang w:val="en-US"/>
              </w:rPr>
              <w:t>Segment</w:t>
            </w:r>
          </w:p>
        </w:tc>
        <w:tc>
          <w:tcPr>
            <w:tcW w:w="1152" w:type="dxa"/>
            <w:vMerge w:val="restart"/>
            <w:tcBorders>
              <w:top w:val="single" w:sz="2" w:space="0" w:color="1F4E79" w:themeColor="accent1" w:themeShade="80"/>
            </w:tcBorders>
            <w:shd w:val="clear" w:color="auto" w:fill="auto"/>
            <w:vAlign w:val="center"/>
          </w:tcPr>
          <w:p w14:paraId="54307556" w14:textId="77777777" w:rsidR="0027390D" w:rsidRPr="004369A3" w:rsidRDefault="0027390D" w:rsidP="0030335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lang w:val="en-US"/>
              </w:rPr>
              <w:t>Line of business</w:t>
            </w:r>
          </w:p>
        </w:tc>
        <w:tc>
          <w:tcPr>
            <w:tcW w:w="1936" w:type="dxa"/>
            <w:vMerge w:val="restart"/>
            <w:tcBorders>
              <w:top w:val="single" w:sz="2" w:space="0" w:color="1F4E79" w:themeColor="accent1" w:themeShade="80"/>
            </w:tcBorders>
            <w:shd w:val="clear" w:color="auto" w:fill="auto"/>
            <w:vAlign w:val="center"/>
          </w:tcPr>
          <w:p w14:paraId="62124280" w14:textId="77777777" w:rsidR="0027390D" w:rsidRPr="004369A3" w:rsidRDefault="0027390D" w:rsidP="0030335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rPr>
              <w:t>Company</w:t>
            </w:r>
          </w:p>
        </w:tc>
        <w:tc>
          <w:tcPr>
            <w:tcW w:w="2431" w:type="dxa"/>
            <w:vMerge w:val="restart"/>
            <w:tcBorders>
              <w:top w:val="single" w:sz="2" w:space="0" w:color="1F4E79" w:themeColor="accent1" w:themeShade="80"/>
            </w:tcBorders>
            <w:shd w:val="clear" w:color="auto" w:fill="auto"/>
            <w:vAlign w:val="center"/>
          </w:tcPr>
          <w:p w14:paraId="718E15AB" w14:textId="77777777" w:rsidR="0027390D" w:rsidRPr="004369A3" w:rsidRDefault="0027390D" w:rsidP="00303359">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4369A3">
              <w:rPr>
                <w:rFonts w:cs="Arial"/>
                <w:sz w:val="14"/>
                <w:szCs w:val="14"/>
                <w:lang w:val="en-US"/>
              </w:rPr>
              <w:t>Description</w:t>
            </w:r>
          </w:p>
        </w:tc>
        <w:tc>
          <w:tcPr>
            <w:tcW w:w="1111" w:type="dxa"/>
            <w:vMerge w:val="restart"/>
            <w:tcBorders>
              <w:top w:val="single" w:sz="2" w:space="0" w:color="1F4E79" w:themeColor="accent1" w:themeShade="80"/>
            </w:tcBorders>
            <w:shd w:val="clear" w:color="auto" w:fill="auto"/>
            <w:vAlign w:val="center"/>
          </w:tcPr>
          <w:p w14:paraId="72E233E9" w14:textId="77777777" w:rsidR="0027390D" w:rsidRPr="004369A3" w:rsidRDefault="0027390D" w:rsidP="0030335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4369A3">
              <w:rPr>
                <w:rFonts w:cs="Arial"/>
                <w:szCs w:val="14"/>
              </w:rPr>
              <w:t>Original Acconting Practice</w:t>
            </w:r>
          </w:p>
        </w:tc>
        <w:tc>
          <w:tcPr>
            <w:tcW w:w="2024" w:type="dxa"/>
            <w:gridSpan w:val="2"/>
            <w:tcBorders>
              <w:top w:val="single" w:sz="2" w:space="0" w:color="1F4E79" w:themeColor="accent1" w:themeShade="80"/>
              <w:bottom w:val="single" w:sz="2" w:space="0" w:color="1F4E79" w:themeColor="accent1" w:themeShade="80"/>
            </w:tcBorders>
            <w:shd w:val="clear" w:color="auto" w:fill="auto"/>
            <w:vAlign w:val="center"/>
          </w:tcPr>
          <w:p w14:paraId="6AEE55F9" w14:textId="77777777" w:rsidR="0027390D" w:rsidRPr="004369A3" w:rsidRDefault="0027390D" w:rsidP="00303359">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4369A3">
              <w:rPr>
                <w:rFonts w:cs="Arial"/>
                <w:szCs w:val="14"/>
                <w:lang w:val="en-US"/>
              </w:rPr>
              <w:t>% of total share</w:t>
            </w:r>
            <w:r w:rsidRPr="004369A3">
              <w:rPr>
                <w:rFonts w:cs="Arial"/>
                <w:szCs w:val="14"/>
              </w:rPr>
              <w:br/>
            </w:r>
            <w:r>
              <w:rPr>
                <w:rFonts w:cs="Arial"/>
                <w:szCs w:val="14"/>
              </w:rPr>
              <w:t>03.31.2022 and 12.31.2021</w:t>
            </w:r>
          </w:p>
        </w:tc>
      </w:tr>
      <w:tr w:rsidR="0027390D" w:rsidRPr="00E22381" w14:paraId="583F3580"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5" w:type="dxa"/>
            <w:vMerge/>
            <w:tcBorders>
              <w:bottom w:val="single" w:sz="2" w:space="0" w:color="1F4E79" w:themeColor="accent1" w:themeShade="80"/>
            </w:tcBorders>
            <w:shd w:val="clear" w:color="auto" w:fill="auto"/>
            <w:vAlign w:val="center"/>
          </w:tcPr>
          <w:p w14:paraId="44B125DF" w14:textId="77777777" w:rsidR="0027390D" w:rsidRPr="004369A3" w:rsidRDefault="0027390D" w:rsidP="00303359">
            <w:pPr>
              <w:rPr>
                <w:rFonts w:cs="Arial"/>
                <w:sz w:val="14"/>
                <w:szCs w:val="14"/>
                <w:highlight w:val="yellow"/>
              </w:rPr>
            </w:pPr>
          </w:p>
        </w:tc>
        <w:tc>
          <w:tcPr>
            <w:tcW w:w="1152" w:type="dxa"/>
            <w:vMerge/>
            <w:tcBorders>
              <w:bottom w:val="single" w:sz="4" w:space="0" w:color="1F4E79" w:themeColor="accent1" w:themeShade="80"/>
            </w:tcBorders>
            <w:shd w:val="clear" w:color="auto" w:fill="auto"/>
          </w:tcPr>
          <w:p w14:paraId="5B06BB2B"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p>
        </w:tc>
        <w:tc>
          <w:tcPr>
            <w:tcW w:w="1936" w:type="dxa"/>
            <w:vMerge/>
            <w:tcBorders>
              <w:bottom w:val="single" w:sz="4" w:space="0" w:color="1F4E79" w:themeColor="accent1" w:themeShade="80"/>
            </w:tcBorders>
            <w:shd w:val="clear" w:color="auto" w:fill="auto"/>
          </w:tcPr>
          <w:p w14:paraId="2C4754B0"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highlight w:val="yellow"/>
              </w:rPr>
            </w:pPr>
          </w:p>
        </w:tc>
        <w:tc>
          <w:tcPr>
            <w:tcW w:w="2431" w:type="dxa"/>
            <w:vMerge/>
            <w:tcBorders>
              <w:bottom w:val="single" w:sz="4" w:space="0" w:color="1F4E79" w:themeColor="accent1" w:themeShade="80"/>
            </w:tcBorders>
            <w:shd w:val="clear" w:color="auto" w:fill="auto"/>
            <w:vAlign w:val="center"/>
          </w:tcPr>
          <w:p w14:paraId="4788A546"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b/>
                <w:bCs/>
                <w:szCs w:val="14"/>
              </w:rPr>
            </w:pPr>
          </w:p>
        </w:tc>
        <w:tc>
          <w:tcPr>
            <w:tcW w:w="1111" w:type="dxa"/>
            <w:vMerge/>
            <w:tcBorders>
              <w:bottom w:val="single" w:sz="4" w:space="0" w:color="1F4E79" w:themeColor="accent1" w:themeShade="80"/>
            </w:tcBorders>
            <w:shd w:val="clear" w:color="auto" w:fill="auto"/>
            <w:vAlign w:val="center"/>
          </w:tcPr>
          <w:p w14:paraId="60395741" w14:textId="77777777" w:rsidR="0027390D" w:rsidRPr="004369A3"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highlight w:val="yellow"/>
              </w:rPr>
            </w:pPr>
          </w:p>
        </w:tc>
        <w:tc>
          <w:tcPr>
            <w:tcW w:w="659" w:type="dxa"/>
            <w:tcBorders>
              <w:top w:val="single" w:sz="2" w:space="0" w:color="1F4E79" w:themeColor="accent1" w:themeShade="80"/>
              <w:bottom w:val="single" w:sz="4" w:space="0" w:color="1F4E79" w:themeColor="accent1" w:themeShade="80"/>
            </w:tcBorders>
            <w:shd w:val="clear" w:color="auto" w:fill="auto"/>
            <w:vAlign w:val="center"/>
          </w:tcPr>
          <w:p w14:paraId="12D536E0" w14:textId="77777777" w:rsidR="0027390D" w:rsidRPr="004369A3"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369A3">
              <w:rPr>
                <w:rFonts w:cs="Arial"/>
                <w:b/>
                <w:bCs/>
                <w:sz w:val="14"/>
                <w:szCs w:val="14"/>
              </w:rPr>
              <w:t>ON</w:t>
            </w:r>
          </w:p>
        </w:tc>
        <w:tc>
          <w:tcPr>
            <w:tcW w:w="1365" w:type="dxa"/>
            <w:tcBorders>
              <w:top w:val="single" w:sz="2" w:space="0" w:color="1F4E79" w:themeColor="accent1" w:themeShade="80"/>
              <w:bottom w:val="single" w:sz="4" w:space="0" w:color="1F4E79" w:themeColor="accent1" w:themeShade="80"/>
            </w:tcBorders>
            <w:shd w:val="clear" w:color="auto" w:fill="auto"/>
            <w:vAlign w:val="center"/>
          </w:tcPr>
          <w:p w14:paraId="18A6F62F" w14:textId="77777777" w:rsidR="0027390D" w:rsidRPr="004369A3"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4369A3">
              <w:rPr>
                <w:rFonts w:cs="Arial"/>
                <w:b/>
                <w:bCs/>
                <w:sz w:val="14"/>
                <w:szCs w:val="14"/>
              </w:rPr>
              <w:t>Total</w:t>
            </w:r>
          </w:p>
        </w:tc>
      </w:tr>
      <w:tr w:rsidR="0027390D" w:rsidRPr="00E22381" w14:paraId="5EAE9BC7"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5" w:type="dxa"/>
            <w:vMerge w:val="restart"/>
            <w:tcBorders>
              <w:top w:val="single" w:sz="2" w:space="0" w:color="1F4E79" w:themeColor="accent1" w:themeShade="80"/>
              <w:left w:val="nil"/>
              <w:bottom w:val="single" w:sz="2" w:space="0" w:color="1F4E79" w:themeColor="accent1" w:themeShade="80"/>
              <w:right w:val="single" w:sz="4" w:space="0" w:color="1F4E79" w:themeColor="accent1" w:themeShade="80"/>
            </w:tcBorders>
            <w:shd w:val="clear" w:color="auto" w:fill="auto"/>
            <w:vAlign w:val="center"/>
          </w:tcPr>
          <w:p w14:paraId="0BF453D5" w14:textId="77777777" w:rsidR="0027390D" w:rsidRPr="004369A3" w:rsidRDefault="0027390D" w:rsidP="00303359">
            <w:pPr>
              <w:pStyle w:val="08-Tabelageral"/>
              <w:jc w:val="center"/>
              <w:rPr>
                <w:rFonts w:cs="Arial"/>
                <w:bCs w:val="0"/>
                <w:szCs w:val="14"/>
              </w:rPr>
            </w:pPr>
            <w:r w:rsidRPr="004369A3">
              <w:rPr>
                <w:rFonts w:cs="Arial"/>
                <w:bCs w:val="0"/>
                <w:szCs w:val="14"/>
              </w:rPr>
              <w:t>Security</w:t>
            </w:r>
          </w:p>
        </w:tc>
        <w:tc>
          <w:tcPr>
            <w:tcW w:w="1152" w:type="dxa"/>
            <w:tcBorders>
              <w:top w:val="single" w:sz="4" w:space="0" w:color="1F4E79" w:themeColor="accent1" w:themeShade="80"/>
              <w:left w:val="single" w:sz="4"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3740CE2C" w14:textId="77777777" w:rsidR="0027390D" w:rsidRPr="004369A3" w:rsidRDefault="0027390D" w:rsidP="00303359">
            <w:pPr>
              <w:pStyle w:val="08-Tabelageral"/>
              <w:jc w:val="left"/>
              <w:cnfStyle w:val="000000010000" w:firstRow="0" w:lastRow="0" w:firstColumn="0" w:lastColumn="0" w:oddVBand="0" w:evenVBand="0" w:oddHBand="0" w:evenHBand="1" w:firstRowFirstColumn="0" w:firstRowLastColumn="0" w:lastRowFirstColumn="0" w:lastRowLastColumn="0"/>
              <w:rPr>
                <w:rFonts w:cs="Arial"/>
                <w:b/>
                <w:bCs/>
                <w:szCs w:val="14"/>
              </w:rPr>
            </w:pPr>
          </w:p>
        </w:tc>
        <w:tc>
          <w:tcPr>
            <w:tcW w:w="1936" w:type="dxa"/>
            <w:tcBorders>
              <w:top w:val="single" w:sz="4"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4C3245E0" w14:textId="77777777" w:rsidR="0027390D" w:rsidRPr="004369A3" w:rsidRDefault="0027390D" w:rsidP="00303359">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BB Seguros Participações S.A. (</w:t>
            </w:r>
            <w:r w:rsidRPr="004369A3">
              <w:rPr>
                <w:rFonts w:cs="Arial"/>
                <w:bCs/>
                <w:szCs w:val="14"/>
              </w:rPr>
              <w:t>BB Seguros)</w:t>
            </w:r>
          </w:p>
        </w:tc>
        <w:tc>
          <w:tcPr>
            <w:tcW w:w="2431" w:type="dxa"/>
            <w:tcBorders>
              <w:top w:val="single" w:sz="4" w:space="0" w:color="1F4E79" w:themeColor="accent1" w:themeShade="80"/>
              <w:bottom w:val="single" w:sz="2" w:space="0" w:color="1F4E79" w:themeColor="accent1" w:themeShade="80"/>
            </w:tcBorders>
            <w:shd w:val="clear" w:color="auto" w:fill="auto"/>
            <w:vAlign w:val="center"/>
          </w:tcPr>
          <w:p w14:paraId="3FAF7EB0" w14:textId="77777777" w:rsidR="0027390D" w:rsidRPr="004369A3" w:rsidRDefault="0027390D" w:rsidP="00303359">
            <w:pPr>
              <w:pStyle w:val="08-Tabelageral"/>
              <w:jc w:val="left"/>
              <w:cnfStyle w:val="000000010000" w:firstRow="0" w:lastRow="0" w:firstColumn="0" w:lastColumn="0" w:oddVBand="0" w:evenVBand="0" w:oddHBand="0" w:evenHBand="1" w:firstRowFirstColumn="0" w:firstRowLastColumn="0" w:lastRowFirstColumn="0" w:lastRowLastColumn="0"/>
              <w:rPr>
                <w:rFonts w:cs="Arial"/>
                <w:bCs/>
                <w:szCs w:val="14"/>
                <w:lang w:val="en-US"/>
              </w:rPr>
            </w:pPr>
            <w:r w:rsidRPr="004369A3">
              <w:rPr>
                <w:rStyle w:val="tlid-translation"/>
                <w:rFonts w:cs="Arial"/>
                <w:szCs w:val="14"/>
                <w:lang w:val="en"/>
              </w:rPr>
              <w:t>Holding company of insurance, capitalization companies, open private pension entities and companies that operate health care plans.</w:t>
            </w:r>
          </w:p>
        </w:tc>
        <w:tc>
          <w:tcPr>
            <w:tcW w:w="1111" w:type="dxa"/>
            <w:tcBorders>
              <w:top w:val="single" w:sz="4" w:space="0" w:color="1F4E79" w:themeColor="accent1" w:themeShade="80"/>
              <w:bottom w:val="single" w:sz="2" w:space="0" w:color="1F4E79" w:themeColor="accent1" w:themeShade="80"/>
            </w:tcBorders>
            <w:shd w:val="clear" w:color="auto" w:fill="auto"/>
            <w:vAlign w:val="center"/>
          </w:tcPr>
          <w:p w14:paraId="4A9BF762"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BRGAAP</w:t>
            </w:r>
          </w:p>
        </w:tc>
        <w:tc>
          <w:tcPr>
            <w:tcW w:w="659" w:type="dxa"/>
            <w:tcBorders>
              <w:top w:val="single" w:sz="4" w:space="0" w:color="1F4E79" w:themeColor="accent1" w:themeShade="80"/>
              <w:bottom w:val="single" w:sz="2" w:space="0" w:color="1F4E79" w:themeColor="accent1" w:themeShade="80"/>
            </w:tcBorders>
            <w:shd w:val="clear" w:color="auto" w:fill="auto"/>
            <w:vAlign w:val="center"/>
          </w:tcPr>
          <w:p w14:paraId="5C6E5573"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c>
          <w:tcPr>
            <w:tcW w:w="1365" w:type="dxa"/>
            <w:tcBorders>
              <w:top w:val="single" w:sz="4" w:space="0" w:color="1F4E79" w:themeColor="accent1" w:themeShade="80"/>
              <w:bottom w:val="single" w:sz="2" w:space="0" w:color="1F4E79" w:themeColor="accent1" w:themeShade="80"/>
            </w:tcBorders>
            <w:shd w:val="clear" w:color="auto" w:fill="auto"/>
            <w:vAlign w:val="center"/>
          </w:tcPr>
          <w:p w14:paraId="0FD0F75E"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100.00</w:t>
            </w:r>
          </w:p>
        </w:tc>
      </w:tr>
      <w:tr w:rsidR="0027390D" w:rsidRPr="00E22381" w14:paraId="2E411265" w14:textId="77777777" w:rsidTr="00303359">
        <w:trPr>
          <w:cnfStyle w:val="000000100000" w:firstRow="0" w:lastRow="0" w:firstColumn="0" w:lastColumn="0" w:oddVBand="0" w:evenVBand="0" w:oddHBand="1" w:evenHBand="0" w:firstRowFirstColumn="0" w:firstRowLastColumn="0" w:lastRowFirstColumn="0" w:lastRowLastColumn="0"/>
          <w:trHeight w:val="58"/>
          <w:jc w:val="center"/>
        </w:trPr>
        <w:tc>
          <w:tcPr>
            <w:cnfStyle w:val="001000000000" w:firstRow="0" w:lastRow="0" w:firstColumn="1" w:lastColumn="0" w:oddVBand="0" w:evenVBand="0" w:oddHBand="0" w:evenHBand="0" w:firstRowFirstColumn="0" w:firstRowLastColumn="0" w:lastRowFirstColumn="0" w:lastRowLastColumn="0"/>
            <w:tcW w:w="895"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6B9AF7D5" w14:textId="77777777" w:rsidR="0027390D" w:rsidRPr="004369A3" w:rsidRDefault="0027390D" w:rsidP="00303359">
            <w:pPr>
              <w:pStyle w:val="08-Tabelageral"/>
              <w:jc w:val="left"/>
              <w:rPr>
                <w:rFonts w:cs="Arial"/>
                <w:bCs w:val="0"/>
                <w:szCs w:val="14"/>
              </w:rPr>
            </w:pPr>
          </w:p>
        </w:tc>
        <w:tc>
          <w:tcPr>
            <w:tcW w:w="1152" w:type="dxa"/>
            <w:vMerge w:val="restart"/>
            <w:tcBorders>
              <w:top w:val="single" w:sz="2" w:space="0" w:color="1F4E79" w:themeColor="accent1" w:themeShade="80"/>
              <w:left w:val="single" w:sz="2" w:space="0" w:color="1F4E79" w:themeColor="accent1" w:themeShade="80"/>
              <w:bottom w:val="nil"/>
              <w:right w:val="single" w:sz="4" w:space="0" w:color="1F4E79" w:themeColor="accent1" w:themeShade="80"/>
            </w:tcBorders>
            <w:shd w:val="clear" w:color="auto" w:fill="auto"/>
            <w:vAlign w:val="center"/>
          </w:tcPr>
          <w:p w14:paraId="33229EB7"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4369A3">
              <w:rPr>
                <w:rFonts w:cs="Arial"/>
                <w:b/>
                <w:szCs w:val="14"/>
                <w:lang w:val="en-US"/>
              </w:rPr>
              <w:t>Insurance - Life, housing, rural and property</w:t>
            </w:r>
          </w:p>
        </w:tc>
        <w:tc>
          <w:tcPr>
            <w:tcW w:w="1936" w:type="dxa"/>
            <w:tcBorders>
              <w:top w:val="single" w:sz="2" w:space="0" w:color="1F4E79" w:themeColor="accent1" w:themeShade="80"/>
              <w:left w:val="single" w:sz="4" w:space="0" w:color="1F4E79" w:themeColor="accent1" w:themeShade="80"/>
              <w:bottom w:val="nil"/>
            </w:tcBorders>
            <w:shd w:val="clear" w:color="auto" w:fill="auto"/>
            <w:vAlign w:val="center"/>
          </w:tcPr>
          <w:p w14:paraId="522FA187"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BB Mapfre Participações S.A. (BB Mapfre)</w:t>
            </w:r>
          </w:p>
        </w:tc>
        <w:tc>
          <w:tcPr>
            <w:tcW w:w="2431" w:type="dxa"/>
            <w:tcBorders>
              <w:top w:val="single" w:sz="2" w:space="0" w:color="1F4E79" w:themeColor="accent1" w:themeShade="80"/>
              <w:bottom w:val="nil"/>
            </w:tcBorders>
            <w:shd w:val="clear" w:color="auto" w:fill="auto"/>
            <w:vAlign w:val="center"/>
          </w:tcPr>
          <w:p w14:paraId="0854AA16"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4369A3">
              <w:rPr>
                <w:rFonts w:cs="Arial"/>
                <w:iCs/>
                <w:szCs w:val="14"/>
                <w:lang w:val="en-US"/>
              </w:rPr>
              <w:t>Acting as a holding company for the other companies which deal with life. real state and agricultural insurance.</w:t>
            </w:r>
          </w:p>
        </w:tc>
        <w:tc>
          <w:tcPr>
            <w:tcW w:w="1111" w:type="dxa"/>
            <w:tcBorders>
              <w:top w:val="single" w:sz="2" w:space="0" w:color="1F4E79" w:themeColor="accent1" w:themeShade="80"/>
              <w:bottom w:val="nil"/>
            </w:tcBorders>
            <w:shd w:val="clear" w:color="auto" w:fill="auto"/>
            <w:vAlign w:val="center"/>
          </w:tcPr>
          <w:p w14:paraId="330DD301"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szCs w:val="14"/>
              </w:rPr>
              <w:t>BRGAAP</w:t>
            </w:r>
          </w:p>
        </w:tc>
        <w:tc>
          <w:tcPr>
            <w:tcW w:w="659" w:type="dxa"/>
            <w:tcBorders>
              <w:top w:val="single" w:sz="2" w:space="0" w:color="1F4E79" w:themeColor="accent1" w:themeShade="80"/>
              <w:bottom w:val="nil"/>
            </w:tcBorders>
            <w:shd w:val="clear" w:color="auto" w:fill="auto"/>
            <w:vAlign w:val="center"/>
          </w:tcPr>
          <w:p w14:paraId="34648C01"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1365" w:type="dxa"/>
            <w:tcBorders>
              <w:top w:val="single" w:sz="2" w:space="0" w:color="1F4E79" w:themeColor="accent1" w:themeShade="80"/>
              <w:bottom w:val="nil"/>
            </w:tcBorders>
            <w:shd w:val="clear" w:color="auto" w:fill="auto"/>
            <w:vAlign w:val="center"/>
          </w:tcPr>
          <w:p w14:paraId="105BD683"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27390D" w:rsidRPr="00E22381" w14:paraId="484BA657"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5"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116B6604" w14:textId="77777777" w:rsidR="0027390D" w:rsidRPr="004369A3" w:rsidRDefault="0027390D" w:rsidP="00303359">
            <w:pPr>
              <w:pStyle w:val="08-Tabelageral"/>
              <w:ind w:left="113"/>
              <w:jc w:val="left"/>
              <w:rPr>
                <w:rFonts w:cs="Arial"/>
                <w:b w:val="0"/>
                <w:bCs w:val="0"/>
                <w:szCs w:val="14"/>
                <w:highlight w:val="yellow"/>
              </w:rPr>
            </w:pPr>
          </w:p>
        </w:tc>
        <w:tc>
          <w:tcPr>
            <w:tcW w:w="1152" w:type="dxa"/>
            <w:vMerge/>
            <w:tcBorders>
              <w:top w:val="nil"/>
              <w:left w:val="single" w:sz="2" w:space="0" w:color="1F4E79" w:themeColor="accent1" w:themeShade="80"/>
              <w:bottom w:val="nil"/>
              <w:right w:val="single" w:sz="4" w:space="0" w:color="1F4E79" w:themeColor="accent1" w:themeShade="80"/>
            </w:tcBorders>
            <w:shd w:val="clear" w:color="auto" w:fill="auto"/>
            <w:vAlign w:val="center"/>
          </w:tcPr>
          <w:p w14:paraId="60355934"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936" w:type="dxa"/>
            <w:tcBorders>
              <w:top w:val="nil"/>
              <w:left w:val="single" w:sz="4" w:space="0" w:color="1F4E79" w:themeColor="accent1" w:themeShade="80"/>
              <w:bottom w:val="nil"/>
            </w:tcBorders>
            <w:shd w:val="clear" w:color="auto" w:fill="auto"/>
            <w:vAlign w:val="center"/>
          </w:tcPr>
          <w:p w14:paraId="79AC111B" w14:textId="77777777" w:rsidR="0027390D" w:rsidRPr="004369A3" w:rsidRDefault="0027390D" w:rsidP="0030335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Brasilseg Companhia de Seguros S.A. (Brasilseg)</w:t>
            </w:r>
          </w:p>
        </w:tc>
        <w:tc>
          <w:tcPr>
            <w:tcW w:w="2431" w:type="dxa"/>
            <w:tcBorders>
              <w:top w:val="nil"/>
              <w:bottom w:val="nil"/>
            </w:tcBorders>
            <w:shd w:val="clear" w:color="auto" w:fill="auto"/>
            <w:vAlign w:val="center"/>
          </w:tcPr>
          <w:p w14:paraId="59192441" w14:textId="77777777" w:rsidR="0027390D" w:rsidRPr="004369A3" w:rsidRDefault="0027390D" w:rsidP="0030335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4369A3">
              <w:rPr>
                <w:rFonts w:cs="Arial"/>
                <w:iCs/>
                <w:szCs w:val="14"/>
                <w:lang w:val="en-US"/>
              </w:rPr>
              <w:t>Acting in the personal risk segment. rural and housing insurance.</w:t>
            </w:r>
          </w:p>
        </w:tc>
        <w:tc>
          <w:tcPr>
            <w:tcW w:w="1111" w:type="dxa"/>
            <w:tcBorders>
              <w:top w:val="nil"/>
              <w:bottom w:val="nil"/>
            </w:tcBorders>
            <w:shd w:val="clear" w:color="auto" w:fill="auto"/>
            <w:vAlign w:val="center"/>
          </w:tcPr>
          <w:p w14:paraId="3490BDBC"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szCs w:val="14"/>
              </w:rPr>
              <w:t>SUSEPGAAP</w:t>
            </w:r>
          </w:p>
        </w:tc>
        <w:tc>
          <w:tcPr>
            <w:tcW w:w="659" w:type="dxa"/>
            <w:tcBorders>
              <w:top w:val="nil"/>
              <w:bottom w:val="nil"/>
            </w:tcBorders>
            <w:shd w:val="clear" w:color="auto" w:fill="auto"/>
            <w:vAlign w:val="center"/>
          </w:tcPr>
          <w:p w14:paraId="2FCBB342"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1365" w:type="dxa"/>
            <w:tcBorders>
              <w:top w:val="nil"/>
              <w:bottom w:val="nil"/>
            </w:tcBorders>
            <w:shd w:val="clear" w:color="auto" w:fill="auto"/>
            <w:vAlign w:val="center"/>
          </w:tcPr>
          <w:p w14:paraId="34A8BC46"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27390D" w:rsidRPr="00E22381" w14:paraId="3C423846"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5"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19393A70" w14:textId="77777777" w:rsidR="0027390D" w:rsidRPr="004369A3" w:rsidRDefault="0027390D" w:rsidP="00303359">
            <w:pPr>
              <w:pStyle w:val="08-Tabelageral"/>
              <w:ind w:left="113"/>
              <w:jc w:val="left"/>
              <w:rPr>
                <w:rFonts w:cs="Arial"/>
                <w:b w:val="0"/>
                <w:bCs w:val="0"/>
                <w:szCs w:val="14"/>
                <w:highlight w:val="yellow"/>
              </w:rPr>
            </w:pPr>
          </w:p>
        </w:tc>
        <w:tc>
          <w:tcPr>
            <w:tcW w:w="1152" w:type="dxa"/>
            <w:vMerge/>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4383A491"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936" w:type="dxa"/>
            <w:tcBorders>
              <w:top w:val="nil"/>
              <w:left w:val="single" w:sz="4" w:space="0" w:color="1F4E79" w:themeColor="accent1" w:themeShade="80"/>
              <w:bottom w:val="single" w:sz="2" w:space="0" w:color="1F4E79" w:themeColor="accent1" w:themeShade="80"/>
            </w:tcBorders>
            <w:shd w:val="clear" w:color="auto" w:fill="auto"/>
            <w:vAlign w:val="center"/>
          </w:tcPr>
          <w:p w14:paraId="2C4D2C43"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Aliança do Brasil Seguros S.A. (Aliança do Brasil)</w:t>
            </w:r>
          </w:p>
        </w:tc>
        <w:tc>
          <w:tcPr>
            <w:tcW w:w="2431" w:type="dxa"/>
            <w:tcBorders>
              <w:top w:val="nil"/>
              <w:bottom w:val="single" w:sz="2" w:space="0" w:color="1F4E79" w:themeColor="accent1" w:themeShade="80"/>
            </w:tcBorders>
            <w:shd w:val="clear" w:color="auto" w:fill="auto"/>
            <w:vAlign w:val="center"/>
          </w:tcPr>
          <w:p w14:paraId="27A7DB29"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4369A3">
              <w:rPr>
                <w:rFonts w:cs="Arial"/>
                <w:szCs w:val="14"/>
                <w:lang w:val="en-US"/>
              </w:rPr>
              <w:t>Acting in the life insurance segment in general.</w:t>
            </w:r>
          </w:p>
        </w:tc>
        <w:tc>
          <w:tcPr>
            <w:tcW w:w="1111" w:type="dxa"/>
            <w:tcBorders>
              <w:top w:val="nil"/>
              <w:bottom w:val="single" w:sz="2" w:space="0" w:color="1F4E79" w:themeColor="accent1" w:themeShade="80"/>
            </w:tcBorders>
            <w:shd w:val="clear" w:color="auto" w:fill="auto"/>
            <w:vAlign w:val="center"/>
          </w:tcPr>
          <w:p w14:paraId="6D8F7F0C"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szCs w:val="14"/>
              </w:rPr>
              <w:t>SUSEPGAAP</w:t>
            </w:r>
          </w:p>
        </w:tc>
        <w:tc>
          <w:tcPr>
            <w:tcW w:w="659" w:type="dxa"/>
            <w:tcBorders>
              <w:top w:val="nil"/>
              <w:bottom w:val="single" w:sz="2" w:space="0" w:color="1F4E79" w:themeColor="accent1" w:themeShade="80"/>
            </w:tcBorders>
            <w:shd w:val="clear" w:color="auto" w:fill="auto"/>
            <w:vAlign w:val="center"/>
          </w:tcPr>
          <w:p w14:paraId="3509D051"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1365" w:type="dxa"/>
            <w:tcBorders>
              <w:top w:val="nil"/>
              <w:bottom w:val="single" w:sz="2" w:space="0" w:color="1F4E79" w:themeColor="accent1" w:themeShade="80"/>
            </w:tcBorders>
            <w:shd w:val="clear" w:color="auto" w:fill="auto"/>
            <w:vAlign w:val="center"/>
          </w:tcPr>
          <w:p w14:paraId="54898F10"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27390D" w:rsidRPr="00E22381" w14:paraId="26AFDA4A"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5"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537598A4" w14:textId="77777777" w:rsidR="0027390D" w:rsidRPr="004369A3" w:rsidRDefault="0027390D" w:rsidP="00303359">
            <w:pPr>
              <w:pStyle w:val="08-Tabelageral"/>
              <w:ind w:left="113"/>
              <w:jc w:val="left"/>
              <w:rPr>
                <w:rFonts w:cs="Arial"/>
                <w:b w:val="0"/>
                <w:bCs w:val="0"/>
                <w:szCs w:val="14"/>
                <w:highlight w:val="yellow"/>
              </w:rPr>
            </w:pPr>
          </w:p>
        </w:tc>
        <w:tc>
          <w:tcPr>
            <w:tcW w:w="1152"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616DA2CB"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369A3">
              <w:rPr>
                <w:rFonts w:cs="Arial"/>
                <w:b/>
                <w:szCs w:val="14"/>
              </w:rPr>
              <w:t>Capitalization</w:t>
            </w:r>
          </w:p>
        </w:tc>
        <w:tc>
          <w:tcPr>
            <w:tcW w:w="1936"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460B3012" w14:textId="77777777" w:rsidR="0027390D" w:rsidRPr="004369A3" w:rsidRDefault="0027390D" w:rsidP="0030335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Brasilcap Capitalização S.A. (Brasilcap)</w:t>
            </w:r>
          </w:p>
        </w:tc>
        <w:tc>
          <w:tcPr>
            <w:tcW w:w="2431" w:type="dxa"/>
            <w:tcBorders>
              <w:top w:val="single" w:sz="2" w:space="0" w:color="1F4E79" w:themeColor="accent1" w:themeShade="80"/>
              <w:bottom w:val="single" w:sz="2" w:space="0" w:color="1F4E79" w:themeColor="accent1" w:themeShade="80"/>
            </w:tcBorders>
            <w:shd w:val="clear" w:color="auto" w:fill="auto"/>
            <w:vAlign w:val="center"/>
          </w:tcPr>
          <w:p w14:paraId="363FF2B7" w14:textId="77777777" w:rsidR="0027390D" w:rsidRPr="004369A3" w:rsidRDefault="0027390D" w:rsidP="0030335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4369A3">
              <w:rPr>
                <w:rFonts w:cs="Arial"/>
                <w:snapToGrid w:val="0"/>
                <w:szCs w:val="14"/>
                <w:lang w:val="en-US"/>
              </w:rPr>
              <w:t>Deals with capitalization plans and other products and services that capitalization companies are allowed to provide</w:t>
            </w:r>
            <w:r w:rsidRPr="004369A3">
              <w:rPr>
                <w:rFonts w:cs="Arial"/>
                <w:szCs w:val="14"/>
                <w:lang w:val="en-US"/>
              </w:rPr>
              <w:t>.</w:t>
            </w:r>
          </w:p>
        </w:tc>
        <w:tc>
          <w:tcPr>
            <w:tcW w:w="1111" w:type="dxa"/>
            <w:tcBorders>
              <w:top w:val="single" w:sz="2" w:space="0" w:color="1F4E79" w:themeColor="accent1" w:themeShade="80"/>
              <w:bottom w:val="single" w:sz="2" w:space="0" w:color="1F4E79" w:themeColor="accent1" w:themeShade="80"/>
            </w:tcBorders>
            <w:shd w:val="clear" w:color="auto" w:fill="auto"/>
            <w:vAlign w:val="center"/>
          </w:tcPr>
          <w:p w14:paraId="4E4F1798"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SUSEPGAAP</w:t>
            </w:r>
          </w:p>
        </w:tc>
        <w:tc>
          <w:tcPr>
            <w:tcW w:w="659" w:type="dxa"/>
            <w:tcBorders>
              <w:top w:val="single" w:sz="2" w:space="0" w:color="1F4E79" w:themeColor="accent1" w:themeShade="80"/>
              <w:bottom w:val="single" w:sz="2" w:space="0" w:color="1F4E79" w:themeColor="accent1" w:themeShade="80"/>
            </w:tcBorders>
            <w:shd w:val="clear" w:color="auto" w:fill="auto"/>
            <w:vAlign w:val="center"/>
          </w:tcPr>
          <w:p w14:paraId="4B48F623"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1365" w:type="dxa"/>
            <w:tcBorders>
              <w:top w:val="single" w:sz="2" w:space="0" w:color="1F4E79" w:themeColor="accent1" w:themeShade="80"/>
              <w:bottom w:val="single" w:sz="2" w:space="0" w:color="1F4E79" w:themeColor="accent1" w:themeShade="80"/>
            </w:tcBorders>
            <w:shd w:val="clear" w:color="auto" w:fill="auto"/>
            <w:vAlign w:val="center"/>
          </w:tcPr>
          <w:p w14:paraId="49178756"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66.66</w:t>
            </w:r>
          </w:p>
        </w:tc>
      </w:tr>
      <w:tr w:rsidR="0027390D" w:rsidRPr="00E22381" w14:paraId="5D4B4531"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5"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43561FE0" w14:textId="77777777" w:rsidR="0027390D" w:rsidRPr="004369A3" w:rsidRDefault="0027390D" w:rsidP="00303359">
            <w:pPr>
              <w:pStyle w:val="08-Tabelageral"/>
              <w:ind w:left="113"/>
              <w:jc w:val="left"/>
              <w:rPr>
                <w:rFonts w:cs="Arial"/>
                <w:b w:val="0"/>
                <w:bCs w:val="0"/>
                <w:szCs w:val="14"/>
                <w:highlight w:val="yellow"/>
              </w:rPr>
            </w:pPr>
          </w:p>
        </w:tc>
        <w:tc>
          <w:tcPr>
            <w:tcW w:w="1152"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5A11A9CB"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r w:rsidRPr="004369A3">
              <w:rPr>
                <w:rFonts w:cs="Arial"/>
                <w:b/>
                <w:szCs w:val="14"/>
              </w:rPr>
              <w:t>Private Pension</w:t>
            </w:r>
          </w:p>
        </w:tc>
        <w:tc>
          <w:tcPr>
            <w:tcW w:w="1936"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72ABAD48"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szCs w:val="14"/>
              </w:rPr>
              <w:t>Brasilprev Seguros e Previdência S.A. (Brasilprev)</w:t>
            </w:r>
          </w:p>
        </w:tc>
        <w:tc>
          <w:tcPr>
            <w:tcW w:w="2431" w:type="dxa"/>
            <w:tcBorders>
              <w:top w:val="single" w:sz="2" w:space="0" w:color="1F4E79" w:themeColor="accent1" w:themeShade="80"/>
              <w:bottom w:val="single" w:sz="2" w:space="0" w:color="1F4E79" w:themeColor="accent1" w:themeShade="80"/>
            </w:tcBorders>
            <w:shd w:val="clear" w:color="auto" w:fill="auto"/>
            <w:vAlign w:val="center"/>
          </w:tcPr>
          <w:p w14:paraId="3F238982"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4369A3">
              <w:rPr>
                <w:rFonts w:cs="Arial"/>
                <w:snapToGrid w:val="0"/>
                <w:szCs w:val="14"/>
                <w:lang w:val="en-US" w:eastAsia="en-US"/>
              </w:rPr>
              <w:t>Deals with life insurance with survivor coverage and with private retirement and benefit plans.</w:t>
            </w:r>
          </w:p>
          <w:p w14:paraId="515F1EDC"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p>
        </w:tc>
        <w:tc>
          <w:tcPr>
            <w:tcW w:w="1111" w:type="dxa"/>
            <w:tcBorders>
              <w:top w:val="single" w:sz="2" w:space="0" w:color="1F4E79" w:themeColor="accent1" w:themeShade="80"/>
              <w:bottom w:val="single" w:sz="2" w:space="0" w:color="1F4E79" w:themeColor="accent1" w:themeShade="80"/>
            </w:tcBorders>
            <w:shd w:val="clear" w:color="auto" w:fill="auto"/>
            <w:vAlign w:val="center"/>
          </w:tcPr>
          <w:p w14:paraId="492FC792"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SUSEPGAAP</w:t>
            </w:r>
          </w:p>
        </w:tc>
        <w:tc>
          <w:tcPr>
            <w:tcW w:w="659" w:type="dxa"/>
            <w:tcBorders>
              <w:top w:val="single" w:sz="2" w:space="0" w:color="1F4E79" w:themeColor="accent1" w:themeShade="80"/>
              <w:bottom w:val="single" w:sz="2" w:space="0" w:color="1F4E79" w:themeColor="accent1" w:themeShade="80"/>
            </w:tcBorders>
            <w:shd w:val="clear" w:color="auto" w:fill="auto"/>
            <w:vAlign w:val="center"/>
          </w:tcPr>
          <w:p w14:paraId="49080A39"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49.99</w:t>
            </w:r>
          </w:p>
        </w:tc>
        <w:tc>
          <w:tcPr>
            <w:tcW w:w="1365" w:type="dxa"/>
            <w:tcBorders>
              <w:top w:val="single" w:sz="2" w:space="0" w:color="1F4E79" w:themeColor="accent1" w:themeShade="80"/>
              <w:bottom w:val="single" w:sz="2" w:space="0" w:color="1F4E79" w:themeColor="accent1" w:themeShade="80"/>
            </w:tcBorders>
            <w:shd w:val="clear" w:color="auto" w:fill="auto"/>
            <w:vAlign w:val="center"/>
          </w:tcPr>
          <w:p w14:paraId="547D12E9"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74.99</w:t>
            </w:r>
          </w:p>
        </w:tc>
      </w:tr>
      <w:tr w:rsidR="0027390D" w:rsidRPr="00E22381" w14:paraId="24BC717B"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5"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vAlign w:val="center"/>
          </w:tcPr>
          <w:p w14:paraId="2BAA4CC2" w14:textId="77777777" w:rsidR="0027390D" w:rsidRPr="004369A3" w:rsidRDefault="0027390D" w:rsidP="00303359">
            <w:pPr>
              <w:pStyle w:val="08-Tabelageral"/>
              <w:ind w:left="113"/>
              <w:jc w:val="left"/>
              <w:rPr>
                <w:rFonts w:cs="Arial"/>
                <w:b w:val="0"/>
                <w:bCs w:val="0"/>
                <w:szCs w:val="14"/>
                <w:highlight w:val="yellow"/>
              </w:rPr>
            </w:pPr>
          </w:p>
        </w:tc>
        <w:tc>
          <w:tcPr>
            <w:tcW w:w="1152" w:type="dxa"/>
            <w:tcBorders>
              <w:top w:val="single" w:sz="2" w:space="0" w:color="1F4E79" w:themeColor="accent1" w:themeShade="80"/>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3F4F6DCB"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r w:rsidRPr="004369A3">
              <w:rPr>
                <w:rFonts w:cs="Arial"/>
                <w:b/>
                <w:szCs w:val="14"/>
              </w:rPr>
              <w:t>Health</w:t>
            </w:r>
          </w:p>
        </w:tc>
        <w:tc>
          <w:tcPr>
            <w:tcW w:w="1936" w:type="dxa"/>
            <w:tcBorders>
              <w:top w:val="single" w:sz="2" w:space="0" w:color="1F4E79" w:themeColor="accent1" w:themeShade="80"/>
              <w:left w:val="single" w:sz="4" w:space="0" w:color="1F4E79" w:themeColor="accent1" w:themeShade="80"/>
              <w:bottom w:val="single" w:sz="2" w:space="0" w:color="1F4E79" w:themeColor="accent1" w:themeShade="80"/>
            </w:tcBorders>
            <w:shd w:val="clear" w:color="auto" w:fill="auto"/>
            <w:vAlign w:val="center"/>
          </w:tcPr>
          <w:p w14:paraId="6533CAE1" w14:textId="77777777" w:rsidR="0027390D" w:rsidRPr="004369A3" w:rsidRDefault="0027390D" w:rsidP="0030335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szCs w:val="14"/>
              </w:rPr>
              <w:t>Brasildental Operadora de Planos Odontológicos S.A. (Brasildental)</w:t>
            </w:r>
          </w:p>
        </w:tc>
        <w:tc>
          <w:tcPr>
            <w:tcW w:w="2431" w:type="dxa"/>
            <w:tcBorders>
              <w:top w:val="single" w:sz="2" w:space="0" w:color="1F4E79" w:themeColor="accent1" w:themeShade="80"/>
              <w:bottom w:val="single" w:sz="2" w:space="0" w:color="1F4E79" w:themeColor="accent1" w:themeShade="80"/>
            </w:tcBorders>
            <w:shd w:val="clear" w:color="auto" w:fill="auto"/>
            <w:vAlign w:val="center"/>
          </w:tcPr>
          <w:p w14:paraId="0EFAF42E" w14:textId="77777777" w:rsidR="0027390D" w:rsidRPr="004369A3" w:rsidRDefault="0027390D" w:rsidP="0030335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4369A3">
              <w:rPr>
                <w:rFonts w:cs="Arial"/>
                <w:szCs w:val="14"/>
                <w:lang w:val="en-US"/>
              </w:rPr>
              <w:t>Selling plans of odontological assistance.</w:t>
            </w:r>
          </w:p>
        </w:tc>
        <w:tc>
          <w:tcPr>
            <w:tcW w:w="1111" w:type="dxa"/>
            <w:tcBorders>
              <w:top w:val="single" w:sz="2" w:space="0" w:color="1F4E79" w:themeColor="accent1" w:themeShade="80"/>
              <w:bottom w:val="single" w:sz="2" w:space="0" w:color="1F4E79" w:themeColor="accent1" w:themeShade="80"/>
            </w:tcBorders>
            <w:shd w:val="clear" w:color="auto" w:fill="auto"/>
            <w:vAlign w:val="center"/>
          </w:tcPr>
          <w:p w14:paraId="4C764567"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ANSGAAP</w:t>
            </w:r>
          </w:p>
        </w:tc>
        <w:tc>
          <w:tcPr>
            <w:tcW w:w="659" w:type="dxa"/>
            <w:tcBorders>
              <w:top w:val="single" w:sz="2" w:space="0" w:color="1F4E79" w:themeColor="accent1" w:themeShade="80"/>
              <w:bottom w:val="single" w:sz="2" w:space="0" w:color="1F4E79" w:themeColor="accent1" w:themeShade="80"/>
            </w:tcBorders>
            <w:shd w:val="clear" w:color="auto" w:fill="auto"/>
            <w:vAlign w:val="center"/>
          </w:tcPr>
          <w:p w14:paraId="70515F33"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1365" w:type="dxa"/>
            <w:tcBorders>
              <w:top w:val="single" w:sz="2" w:space="0" w:color="1F4E79" w:themeColor="accent1" w:themeShade="80"/>
              <w:bottom w:val="single" w:sz="2" w:space="0" w:color="1F4E79" w:themeColor="accent1" w:themeShade="80"/>
            </w:tcBorders>
            <w:shd w:val="clear" w:color="auto" w:fill="auto"/>
            <w:vAlign w:val="center"/>
          </w:tcPr>
          <w:p w14:paraId="7CBE1F1C"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r w:rsidR="0027390D" w:rsidRPr="00E22381" w14:paraId="513D84F0"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5" w:type="dxa"/>
            <w:vMerge w:val="restart"/>
            <w:tcBorders>
              <w:top w:val="single" w:sz="2" w:space="0" w:color="1F4E79" w:themeColor="accent1" w:themeShade="80"/>
              <w:left w:val="nil"/>
              <w:bottom w:val="single" w:sz="2" w:space="0" w:color="8EAADB" w:themeColor="accent5" w:themeTint="99"/>
              <w:right w:val="single" w:sz="2" w:space="0" w:color="1F4E79" w:themeColor="accent1" w:themeShade="80"/>
            </w:tcBorders>
            <w:shd w:val="clear" w:color="auto" w:fill="auto"/>
            <w:vAlign w:val="center"/>
          </w:tcPr>
          <w:p w14:paraId="6C5A3C58" w14:textId="77777777" w:rsidR="0027390D" w:rsidRPr="004369A3" w:rsidRDefault="0027390D" w:rsidP="00303359">
            <w:pPr>
              <w:pStyle w:val="08-Tabelageral"/>
              <w:jc w:val="center"/>
              <w:rPr>
                <w:rFonts w:cs="Arial"/>
                <w:b w:val="0"/>
                <w:bCs w:val="0"/>
                <w:szCs w:val="14"/>
              </w:rPr>
            </w:pPr>
            <w:r w:rsidRPr="004369A3">
              <w:rPr>
                <w:rFonts w:cs="Arial"/>
                <w:bCs w:val="0"/>
                <w:szCs w:val="14"/>
              </w:rPr>
              <w:t>Brokerage</w:t>
            </w:r>
          </w:p>
        </w:tc>
        <w:tc>
          <w:tcPr>
            <w:tcW w:w="1152" w:type="dxa"/>
            <w:tcBorders>
              <w:top w:val="single" w:sz="2" w:space="0" w:color="1F4E79" w:themeColor="accent1" w:themeShade="80"/>
              <w:left w:val="single" w:sz="2" w:space="0" w:color="1F4E79" w:themeColor="accent1" w:themeShade="80"/>
              <w:bottom w:val="nil"/>
              <w:right w:val="single" w:sz="4" w:space="0" w:color="1F4E79" w:themeColor="accent1" w:themeShade="80"/>
            </w:tcBorders>
            <w:shd w:val="clear" w:color="auto" w:fill="auto"/>
            <w:vAlign w:val="center"/>
          </w:tcPr>
          <w:p w14:paraId="5CC9F2CE"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
                <w:szCs w:val="14"/>
              </w:rPr>
            </w:pPr>
          </w:p>
        </w:tc>
        <w:tc>
          <w:tcPr>
            <w:tcW w:w="1936" w:type="dxa"/>
            <w:tcBorders>
              <w:top w:val="single" w:sz="2" w:space="0" w:color="1F4E79" w:themeColor="accent1" w:themeShade="80"/>
              <w:left w:val="single" w:sz="4" w:space="0" w:color="1F4E79" w:themeColor="accent1" w:themeShade="80"/>
              <w:bottom w:val="nil"/>
            </w:tcBorders>
            <w:shd w:val="clear" w:color="auto" w:fill="auto"/>
            <w:vAlign w:val="center"/>
          </w:tcPr>
          <w:p w14:paraId="4A74A5F9"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r w:rsidRPr="004369A3">
              <w:rPr>
                <w:rFonts w:cs="Arial"/>
                <w:bCs/>
                <w:szCs w:val="14"/>
              </w:rPr>
              <w:t>BB Corretora de Seguros e Adm. de Bens S.A. (</w:t>
            </w:r>
            <w:r w:rsidRPr="004369A3">
              <w:rPr>
                <w:rFonts w:cs="Arial"/>
                <w:szCs w:val="14"/>
              </w:rPr>
              <w:t>BB Corretora)</w:t>
            </w:r>
          </w:p>
        </w:tc>
        <w:tc>
          <w:tcPr>
            <w:tcW w:w="2431" w:type="dxa"/>
            <w:tcBorders>
              <w:top w:val="single" w:sz="2" w:space="0" w:color="1F4E79" w:themeColor="accent1" w:themeShade="80"/>
              <w:bottom w:val="nil"/>
            </w:tcBorders>
            <w:shd w:val="clear" w:color="auto" w:fill="auto"/>
            <w:vAlign w:val="center"/>
          </w:tcPr>
          <w:p w14:paraId="781012D3" w14:textId="77777777" w:rsidR="0027390D" w:rsidRPr="004369A3" w:rsidRDefault="0027390D"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lang w:val="en-US"/>
              </w:rPr>
            </w:pPr>
            <w:r w:rsidRPr="004369A3">
              <w:rPr>
                <w:rFonts w:cs="Arial"/>
                <w:szCs w:val="14"/>
                <w:lang w:val="en-US"/>
              </w:rPr>
              <w:t>Brokerage of health. life and non-life insurance. capitalization plans. private retirement plans and asset management.</w:t>
            </w:r>
          </w:p>
        </w:tc>
        <w:tc>
          <w:tcPr>
            <w:tcW w:w="1111" w:type="dxa"/>
            <w:tcBorders>
              <w:top w:val="single" w:sz="2" w:space="0" w:color="1F4E79" w:themeColor="accent1" w:themeShade="80"/>
              <w:bottom w:val="nil"/>
            </w:tcBorders>
            <w:shd w:val="clear" w:color="auto" w:fill="auto"/>
            <w:vAlign w:val="center"/>
          </w:tcPr>
          <w:p w14:paraId="1BAF32E6"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BRGAAP</w:t>
            </w:r>
          </w:p>
        </w:tc>
        <w:tc>
          <w:tcPr>
            <w:tcW w:w="659" w:type="dxa"/>
            <w:tcBorders>
              <w:top w:val="single" w:sz="2" w:space="0" w:color="1F4E79" w:themeColor="accent1" w:themeShade="80"/>
              <w:bottom w:val="nil"/>
            </w:tcBorders>
            <w:shd w:val="clear" w:color="auto" w:fill="auto"/>
            <w:vAlign w:val="center"/>
          </w:tcPr>
          <w:p w14:paraId="2B4059FA"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100.00</w:t>
            </w:r>
          </w:p>
        </w:tc>
        <w:tc>
          <w:tcPr>
            <w:tcW w:w="1365" w:type="dxa"/>
            <w:tcBorders>
              <w:top w:val="single" w:sz="2" w:space="0" w:color="1F4E79" w:themeColor="accent1" w:themeShade="80"/>
              <w:bottom w:val="nil"/>
            </w:tcBorders>
            <w:shd w:val="clear" w:color="auto" w:fill="auto"/>
            <w:vAlign w:val="center"/>
          </w:tcPr>
          <w:p w14:paraId="5EC89D0B" w14:textId="77777777" w:rsidR="0027390D" w:rsidRPr="004369A3" w:rsidRDefault="0027390D"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bCs/>
                <w:szCs w:val="14"/>
              </w:rPr>
            </w:pPr>
            <w:r w:rsidRPr="004369A3">
              <w:rPr>
                <w:rFonts w:cs="Arial"/>
                <w:bCs/>
                <w:szCs w:val="14"/>
              </w:rPr>
              <w:t>100.00</w:t>
            </w:r>
          </w:p>
        </w:tc>
      </w:tr>
      <w:tr w:rsidR="0027390D" w:rsidRPr="00E22381" w14:paraId="5746894E"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895" w:type="dxa"/>
            <w:vMerge/>
            <w:tcBorders>
              <w:top w:val="single" w:sz="2" w:space="0" w:color="8EAADB" w:themeColor="accent5" w:themeTint="99"/>
              <w:left w:val="nil"/>
              <w:bottom w:val="single" w:sz="2" w:space="0" w:color="1F4E79" w:themeColor="accent1" w:themeShade="80"/>
              <w:right w:val="single" w:sz="2" w:space="0" w:color="1F4E79" w:themeColor="accent1" w:themeShade="80"/>
            </w:tcBorders>
            <w:shd w:val="clear" w:color="auto" w:fill="auto"/>
          </w:tcPr>
          <w:p w14:paraId="4021D224" w14:textId="77777777" w:rsidR="0027390D" w:rsidRPr="004369A3" w:rsidRDefault="0027390D" w:rsidP="00303359">
            <w:pPr>
              <w:pStyle w:val="08-Tabelageral"/>
              <w:ind w:left="113"/>
              <w:jc w:val="left"/>
              <w:rPr>
                <w:rFonts w:cs="Arial"/>
                <w:b w:val="0"/>
                <w:bCs w:val="0"/>
                <w:szCs w:val="14"/>
                <w:highlight w:val="yellow"/>
              </w:rPr>
            </w:pPr>
          </w:p>
        </w:tc>
        <w:tc>
          <w:tcPr>
            <w:tcW w:w="1152" w:type="dxa"/>
            <w:tcBorders>
              <w:top w:val="nil"/>
              <w:left w:val="single" w:sz="2" w:space="0" w:color="1F4E79" w:themeColor="accent1" w:themeShade="80"/>
              <w:bottom w:val="single" w:sz="2" w:space="0" w:color="1F4E79" w:themeColor="accent1" w:themeShade="80"/>
              <w:right w:val="single" w:sz="4" w:space="0" w:color="1F4E79" w:themeColor="accent1" w:themeShade="80"/>
            </w:tcBorders>
            <w:shd w:val="clear" w:color="auto" w:fill="auto"/>
            <w:vAlign w:val="center"/>
          </w:tcPr>
          <w:p w14:paraId="6C877895"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
                <w:szCs w:val="14"/>
              </w:rPr>
            </w:pPr>
          </w:p>
        </w:tc>
        <w:tc>
          <w:tcPr>
            <w:tcW w:w="1936" w:type="dxa"/>
            <w:tcBorders>
              <w:top w:val="nil"/>
              <w:left w:val="single" w:sz="4" w:space="0" w:color="1F4E79" w:themeColor="accent1" w:themeShade="80"/>
              <w:bottom w:val="single" w:sz="2" w:space="0" w:color="1F4E79" w:themeColor="accent1" w:themeShade="80"/>
            </w:tcBorders>
            <w:shd w:val="clear" w:color="auto" w:fill="auto"/>
            <w:vAlign w:val="center"/>
          </w:tcPr>
          <w:p w14:paraId="2429CD3D" w14:textId="77777777" w:rsidR="0027390D" w:rsidRPr="004369A3" w:rsidRDefault="0027390D" w:rsidP="0030335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rPr>
            </w:pPr>
            <w:r w:rsidRPr="004369A3">
              <w:rPr>
                <w:rFonts w:cs="Arial"/>
                <w:bCs/>
                <w:szCs w:val="14"/>
              </w:rPr>
              <w:t>Ciclic Corretora de Seguros S.A. (</w:t>
            </w:r>
            <w:r w:rsidRPr="004369A3">
              <w:rPr>
                <w:rFonts w:cs="Arial"/>
                <w:szCs w:val="14"/>
              </w:rPr>
              <w:t>Ciclic)</w:t>
            </w:r>
          </w:p>
        </w:tc>
        <w:tc>
          <w:tcPr>
            <w:tcW w:w="2431" w:type="dxa"/>
            <w:tcBorders>
              <w:top w:val="nil"/>
              <w:bottom w:val="single" w:sz="2" w:space="0" w:color="1F4E79" w:themeColor="accent1" w:themeShade="80"/>
            </w:tcBorders>
            <w:shd w:val="clear" w:color="auto" w:fill="auto"/>
            <w:vAlign w:val="center"/>
          </w:tcPr>
          <w:p w14:paraId="72B36038" w14:textId="77777777" w:rsidR="0027390D" w:rsidRPr="004369A3" w:rsidRDefault="0027390D" w:rsidP="00303359">
            <w:pPr>
              <w:pStyle w:val="08-Tabelageral"/>
              <w:jc w:val="left"/>
              <w:cnfStyle w:val="000000010000" w:firstRow="0" w:lastRow="0" w:firstColumn="0" w:lastColumn="0" w:oddVBand="0" w:evenVBand="0" w:oddHBand="0" w:evenHBand="1" w:firstRowFirstColumn="0" w:firstRowLastColumn="0" w:lastRowFirstColumn="0" w:lastRowLastColumn="0"/>
              <w:rPr>
                <w:rFonts w:cs="Arial"/>
                <w:szCs w:val="14"/>
                <w:lang w:val="en-US"/>
              </w:rPr>
            </w:pPr>
            <w:r w:rsidRPr="004369A3">
              <w:rPr>
                <w:rStyle w:val="tlid-translation"/>
                <w:rFonts w:cs="Arial"/>
                <w:szCs w:val="14"/>
                <w:lang w:val="en"/>
              </w:rPr>
              <w:t>Brokerage of private pension products, travel insurance and residential assistance in the digital channel.</w:t>
            </w:r>
          </w:p>
        </w:tc>
        <w:tc>
          <w:tcPr>
            <w:tcW w:w="1111" w:type="dxa"/>
            <w:tcBorders>
              <w:top w:val="nil"/>
              <w:bottom w:val="single" w:sz="2" w:space="0" w:color="1F4E79" w:themeColor="accent1" w:themeShade="80"/>
            </w:tcBorders>
            <w:shd w:val="clear" w:color="auto" w:fill="auto"/>
            <w:vAlign w:val="center"/>
          </w:tcPr>
          <w:p w14:paraId="667F33FC"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BRGAAP</w:t>
            </w:r>
          </w:p>
        </w:tc>
        <w:tc>
          <w:tcPr>
            <w:tcW w:w="659" w:type="dxa"/>
            <w:tcBorders>
              <w:top w:val="nil"/>
              <w:bottom w:val="single" w:sz="2" w:space="0" w:color="1F4E79" w:themeColor="accent1" w:themeShade="80"/>
            </w:tcBorders>
            <w:shd w:val="clear" w:color="auto" w:fill="auto"/>
            <w:vAlign w:val="center"/>
          </w:tcPr>
          <w:p w14:paraId="38FA3D43"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49.99</w:t>
            </w:r>
          </w:p>
        </w:tc>
        <w:tc>
          <w:tcPr>
            <w:tcW w:w="1365" w:type="dxa"/>
            <w:tcBorders>
              <w:top w:val="nil"/>
              <w:bottom w:val="single" w:sz="2" w:space="0" w:color="1F4E79" w:themeColor="accent1" w:themeShade="80"/>
            </w:tcBorders>
            <w:shd w:val="clear" w:color="auto" w:fill="auto"/>
            <w:vAlign w:val="center"/>
          </w:tcPr>
          <w:p w14:paraId="730D10B3" w14:textId="77777777" w:rsidR="0027390D" w:rsidRPr="004369A3" w:rsidRDefault="0027390D" w:rsidP="00303359">
            <w:pPr>
              <w:pStyle w:val="08-Tabelageral"/>
              <w:jc w:val="center"/>
              <w:cnfStyle w:val="000000010000" w:firstRow="0" w:lastRow="0" w:firstColumn="0" w:lastColumn="0" w:oddVBand="0" w:evenVBand="0" w:oddHBand="0" w:evenHBand="1" w:firstRowFirstColumn="0" w:firstRowLastColumn="0" w:lastRowFirstColumn="0" w:lastRowLastColumn="0"/>
              <w:rPr>
                <w:rFonts w:cs="Arial"/>
                <w:bCs/>
                <w:szCs w:val="14"/>
              </w:rPr>
            </w:pPr>
            <w:r w:rsidRPr="004369A3">
              <w:rPr>
                <w:rFonts w:cs="Arial"/>
                <w:bCs/>
                <w:szCs w:val="14"/>
              </w:rPr>
              <w:t>74.99</w:t>
            </w:r>
          </w:p>
        </w:tc>
      </w:tr>
    </w:tbl>
    <w:p w14:paraId="67AA06E6" w14:textId="77777777" w:rsidR="0027390D" w:rsidRPr="004369A3" w:rsidRDefault="0027390D" w:rsidP="0027390D">
      <w:pPr>
        <w:pStyle w:val="01-Textonormal"/>
        <w:rPr>
          <w:lang w:val="en-US"/>
        </w:rPr>
      </w:pPr>
      <w:r w:rsidRPr="004369A3">
        <w:rPr>
          <w:lang w:val="en-US"/>
        </w:rPr>
        <w:t>The investees are valued using the equity method and there is no indication of operating discontinuity.</w:t>
      </w:r>
    </w:p>
    <w:p w14:paraId="00D7877D" w14:textId="5E2A35A1" w:rsidR="0027390D" w:rsidRPr="004369A3" w:rsidRDefault="0027390D" w:rsidP="0027390D">
      <w:pPr>
        <w:pStyle w:val="01-Textonormal"/>
        <w:rPr>
          <w:lang w:val="en-US"/>
        </w:rPr>
      </w:pPr>
      <w:r w:rsidRPr="004369A3">
        <w:rPr>
          <w:lang w:val="en-US"/>
        </w:rPr>
        <w:t xml:space="preserve">Investments in shareholdings in the companies BB Seguros Participações S.A. and BB Corretora de Seguros e </w:t>
      </w:r>
      <w:r w:rsidR="00F75EC2">
        <w:rPr>
          <w:lang w:val="en-US"/>
        </w:rPr>
        <w:t>Administradora</w:t>
      </w:r>
      <w:r w:rsidRPr="004369A3">
        <w:rPr>
          <w:lang w:val="en-US"/>
        </w:rPr>
        <w:t xml:space="preserve"> de Bens S.A are evaluated as investments in subsidiaries.</w:t>
      </w:r>
    </w:p>
    <w:p w14:paraId="67758965" w14:textId="77777777" w:rsidR="0027390D" w:rsidRPr="004369A3" w:rsidRDefault="0027390D" w:rsidP="0027390D">
      <w:pPr>
        <w:pStyle w:val="01-Textonormal"/>
        <w:rPr>
          <w:lang w:val="en-US"/>
        </w:rPr>
      </w:pPr>
      <w:r w:rsidRPr="004369A3">
        <w:rPr>
          <w:lang w:val="en-US"/>
        </w:rPr>
        <w:t>The investments in equity interests in the companies BB Mapfre Participações S.A., Brasilprev Seguros e Previdência S.A., Brasilcap Capitalização S.A., Brasildental Operadora de Planos Odontológicos S.A. and Ciclic Corretora de Seguros S.A. are evaluated as investments associates and joint ventures.</w:t>
      </w:r>
    </w:p>
    <w:p w14:paraId="2324D05F" w14:textId="77777777" w:rsidR="0027390D" w:rsidRDefault="0027390D" w:rsidP="0027390D">
      <w:pPr>
        <w:pStyle w:val="01-Textonormal"/>
        <w:rPr>
          <w:lang w:val="en-US"/>
        </w:rPr>
      </w:pPr>
      <w:r w:rsidRPr="004369A3">
        <w:rPr>
          <w:lang w:val="en-US"/>
        </w:rPr>
        <w:t xml:space="preserve">Investments in equity interests, valued using the equity method, do not have shares regularly traded on stock exchanges. </w:t>
      </w:r>
    </w:p>
    <w:p w14:paraId="565A81EF" w14:textId="5E4630A2" w:rsidR="0027390D" w:rsidRPr="0027390D" w:rsidRDefault="0027390D" w:rsidP="005D39DA">
      <w:pPr>
        <w:pStyle w:val="01-Textonormal"/>
        <w:keepNext/>
        <w:keepLines/>
        <w:pageBreakBefore/>
        <w:rPr>
          <w:b/>
          <w:color w:val="1F4E79" w:themeColor="accent1" w:themeShade="80"/>
        </w:rPr>
      </w:pPr>
      <w:r w:rsidRPr="0027390D">
        <w:rPr>
          <w:b/>
          <w:color w:val="1F4E79" w:themeColor="accent1" w:themeShade="80"/>
        </w:rPr>
        <w:lastRenderedPageBreak/>
        <w:t>b) Equity interests valued using the equity method</w:t>
      </w:r>
    </w:p>
    <w:p w14:paraId="69379B38" w14:textId="77777777" w:rsidR="0027390D" w:rsidRPr="00E22381" w:rsidRDefault="0027390D" w:rsidP="00303359">
      <w:pPr>
        <w:pStyle w:val="06-Rmil"/>
        <w:ind w:left="720" w:right="-2"/>
        <w:rPr>
          <w:rFonts w:cs="Arial"/>
        </w:rPr>
      </w:pPr>
      <w:r w:rsidRPr="00E22381">
        <w:rPr>
          <w:rFonts w:cs="Arial"/>
        </w:rPr>
        <w:t>R$ thousand</w:t>
      </w:r>
    </w:p>
    <w:tbl>
      <w:tblPr>
        <w:tblStyle w:val="TabeladeLista6Colorida-nfase510"/>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4042"/>
        <w:gridCol w:w="2020"/>
        <w:gridCol w:w="1753"/>
        <w:gridCol w:w="1824"/>
      </w:tblGrid>
      <w:tr w:rsidR="0027390D" w:rsidRPr="00E22381" w14:paraId="6C2B76D7" w14:textId="77777777" w:rsidTr="0030335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154A94AE" w14:textId="77777777" w:rsidR="0027390D" w:rsidRPr="00696049" w:rsidRDefault="0027390D" w:rsidP="00303359">
            <w:pPr>
              <w:rPr>
                <w:rFonts w:cs="Arial"/>
                <w:color w:val="FF0000"/>
                <w:sz w:val="14"/>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693688D0" w14:textId="77777777" w:rsidR="0027390D" w:rsidRPr="00696049" w:rsidRDefault="0027390D" w:rsidP="0030335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696049">
              <w:rPr>
                <w:rFonts w:cs="Arial"/>
                <w:sz w:val="14"/>
                <w:szCs w:val="14"/>
              </w:rPr>
              <w:t>Parent</w:t>
            </w:r>
          </w:p>
        </w:tc>
      </w:tr>
      <w:tr w:rsidR="0027390D" w:rsidRPr="00E22381" w14:paraId="0B3ECFA6"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5A7B09CB" w14:textId="77777777" w:rsidR="0027390D" w:rsidRPr="00696049" w:rsidRDefault="0027390D" w:rsidP="00303359">
            <w:pPr>
              <w:rPr>
                <w:rFonts w:cs="Arial"/>
                <w:color w:val="FF0000"/>
                <w:sz w:val="14"/>
                <w:szCs w:val="14"/>
              </w:rPr>
            </w:pPr>
          </w:p>
        </w:tc>
        <w:tc>
          <w:tcPr>
            <w:tcW w:w="2020" w:type="dxa"/>
            <w:tcBorders>
              <w:top w:val="single" w:sz="2" w:space="0" w:color="1F4E79" w:themeColor="accent1" w:themeShade="80"/>
              <w:bottom w:val="single" w:sz="2" w:space="0" w:color="1F4E79" w:themeColor="accent1" w:themeShade="80"/>
            </w:tcBorders>
            <w:shd w:val="clear" w:color="auto" w:fill="auto"/>
            <w:vAlign w:val="center"/>
          </w:tcPr>
          <w:p w14:paraId="3D339BF8" w14:textId="77777777" w:rsidR="0027390D" w:rsidRPr="00696049"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BB Seguros</w:t>
            </w:r>
          </w:p>
        </w:tc>
        <w:tc>
          <w:tcPr>
            <w:tcW w:w="1753" w:type="dxa"/>
            <w:tcBorders>
              <w:top w:val="single" w:sz="2" w:space="0" w:color="1F4E79" w:themeColor="accent1" w:themeShade="80"/>
              <w:bottom w:val="single" w:sz="2" w:space="0" w:color="1F4E79" w:themeColor="accent1" w:themeShade="80"/>
            </w:tcBorders>
            <w:shd w:val="clear" w:color="auto" w:fill="auto"/>
            <w:vAlign w:val="center"/>
          </w:tcPr>
          <w:p w14:paraId="7FF35028" w14:textId="77777777" w:rsidR="0027390D" w:rsidRPr="00696049"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BB Corretora</w:t>
            </w:r>
          </w:p>
        </w:tc>
        <w:tc>
          <w:tcPr>
            <w:tcW w:w="1824" w:type="dxa"/>
            <w:tcBorders>
              <w:top w:val="single" w:sz="2" w:space="0" w:color="1F4E79" w:themeColor="accent1" w:themeShade="80"/>
              <w:bottom w:val="single" w:sz="2" w:space="0" w:color="1F4E79" w:themeColor="accent1" w:themeShade="80"/>
            </w:tcBorders>
            <w:shd w:val="clear" w:color="auto" w:fill="auto"/>
            <w:vAlign w:val="center"/>
          </w:tcPr>
          <w:p w14:paraId="34571148" w14:textId="77777777" w:rsidR="0027390D" w:rsidRPr="00696049"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b/>
                <w:sz w:val="14"/>
                <w:szCs w:val="14"/>
              </w:rPr>
            </w:pPr>
            <w:r w:rsidRPr="00696049">
              <w:rPr>
                <w:rFonts w:cs="Arial"/>
                <w:b/>
                <w:color w:val="auto"/>
                <w:sz w:val="14"/>
                <w:szCs w:val="14"/>
              </w:rPr>
              <w:t>Total</w:t>
            </w:r>
          </w:p>
        </w:tc>
      </w:tr>
      <w:tr w:rsidR="0027390D" w:rsidRPr="00E22381" w14:paraId="1C7DE4EF"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nil"/>
            </w:tcBorders>
            <w:shd w:val="clear" w:color="auto" w:fill="auto"/>
            <w:vAlign w:val="center"/>
          </w:tcPr>
          <w:p w14:paraId="03B0DAA4" w14:textId="77777777" w:rsidR="0027390D" w:rsidRPr="00696049" w:rsidRDefault="0027390D" w:rsidP="00303359">
            <w:pPr>
              <w:rPr>
                <w:rFonts w:cs="Arial"/>
                <w:sz w:val="14"/>
                <w:szCs w:val="14"/>
              </w:rPr>
            </w:pPr>
            <w:r w:rsidRPr="00696049">
              <w:rPr>
                <w:rFonts w:cs="Arial"/>
                <w:sz w:val="14"/>
                <w:szCs w:val="14"/>
              </w:rPr>
              <w:t xml:space="preserve">Balance on </w:t>
            </w:r>
            <w:r>
              <w:rPr>
                <w:rFonts w:cs="Arial"/>
                <w:sz w:val="14"/>
                <w:szCs w:val="14"/>
              </w:rPr>
              <w:t>03</w:t>
            </w:r>
            <w:r w:rsidRPr="00696049">
              <w:rPr>
                <w:rFonts w:cs="Arial"/>
                <w:sz w:val="14"/>
                <w:szCs w:val="14"/>
              </w:rPr>
              <w:t>.3</w:t>
            </w:r>
            <w:r>
              <w:rPr>
                <w:rFonts w:cs="Arial"/>
                <w:sz w:val="14"/>
                <w:szCs w:val="14"/>
              </w:rPr>
              <w:t>1</w:t>
            </w:r>
            <w:r w:rsidRPr="00696049">
              <w:rPr>
                <w:rFonts w:cs="Arial"/>
                <w:sz w:val="14"/>
                <w:szCs w:val="14"/>
              </w:rPr>
              <w:t>.202</w:t>
            </w:r>
            <w:r>
              <w:rPr>
                <w:rFonts w:cs="Arial"/>
                <w:sz w:val="14"/>
                <w:szCs w:val="14"/>
              </w:rPr>
              <w:t>2</w:t>
            </w:r>
          </w:p>
        </w:tc>
        <w:tc>
          <w:tcPr>
            <w:tcW w:w="5597" w:type="dxa"/>
            <w:gridSpan w:val="3"/>
            <w:tcBorders>
              <w:top w:val="single" w:sz="2" w:space="0" w:color="1F4E79" w:themeColor="accent1" w:themeShade="80"/>
              <w:bottom w:val="nil"/>
            </w:tcBorders>
            <w:shd w:val="clear" w:color="auto" w:fill="auto"/>
            <w:vAlign w:val="center"/>
          </w:tcPr>
          <w:p w14:paraId="32C0760F" w14:textId="77777777" w:rsidR="0027390D" w:rsidRPr="00696049" w:rsidRDefault="0027390D" w:rsidP="00303359">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color w:val="auto"/>
                <w:szCs w:val="14"/>
              </w:rPr>
            </w:pPr>
          </w:p>
        </w:tc>
      </w:tr>
      <w:tr w:rsidR="0027390D" w:rsidRPr="00E22381" w14:paraId="54023495"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tcBorders>
            <w:shd w:val="clear" w:color="auto" w:fill="auto"/>
            <w:vAlign w:val="center"/>
          </w:tcPr>
          <w:p w14:paraId="24C4633E" w14:textId="77777777" w:rsidR="0027390D" w:rsidRPr="00696049" w:rsidRDefault="0027390D" w:rsidP="00303359">
            <w:pPr>
              <w:rPr>
                <w:rFonts w:cs="Arial"/>
                <w:b w:val="0"/>
                <w:bCs w:val="0"/>
                <w:color w:val="FF0000"/>
                <w:sz w:val="14"/>
                <w:szCs w:val="14"/>
              </w:rPr>
            </w:pPr>
            <w:r w:rsidRPr="00696049">
              <w:rPr>
                <w:rFonts w:cs="Arial"/>
                <w:b w:val="0"/>
                <w:sz w:val="14"/>
                <w:szCs w:val="14"/>
              </w:rPr>
              <w:t>Capital</w:t>
            </w:r>
          </w:p>
        </w:tc>
        <w:tc>
          <w:tcPr>
            <w:tcW w:w="2020" w:type="dxa"/>
            <w:tcBorders>
              <w:top w:val="nil"/>
            </w:tcBorders>
            <w:shd w:val="clear" w:color="auto" w:fill="auto"/>
            <w:vAlign w:val="center"/>
          </w:tcPr>
          <w:p w14:paraId="1D2000C4" w14:textId="77777777" w:rsidR="0027390D" w:rsidRPr="00696049"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rPr>
              <w:t>4,210,872</w:t>
            </w:r>
          </w:p>
        </w:tc>
        <w:tc>
          <w:tcPr>
            <w:tcW w:w="1753" w:type="dxa"/>
            <w:tcBorders>
              <w:top w:val="nil"/>
            </w:tcBorders>
            <w:shd w:val="clear" w:color="auto" w:fill="auto"/>
            <w:vAlign w:val="center"/>
          </w:tcPr>
          <w:p w14:paraId="6FCA1E5D" w14:textId="77777777" w:rsidR="0027390D" w:rsidRPr="00696049"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color w:val="000000"/>
                <w:szCs w:val="14"/>
              </w:rPr>
              <w:t>1,000</w:t>
            </w:r>
          </w:p>
        </w:tc>
        <w:tc>
          <w:tcPr>
            <w:tcW w:w="1824" w:type="dxa"/>
            <w:tcBorders>
              <w:top w:val="nil"/>
            </w:tcBorders>
            <w:shd w:val="clear" w:color="auto" w:fill="auto"/>
            <w:vAlign w:val="center"/>
          </w:tcPr>
          <w:p w14:paraId="37FBDAB5" w14:textId="77777777" w:rsidR="0027390D" w:rsidRPr="00696049"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F52A6C">
              <w:rPr>
                <w:b/>
                <w:bCs/>
                <w:color w:val="auto"/>
                <w:szCs w:val="14"/>
              </w:rPr>
              <w:t>--</w:t>
            </w:r>
          </w:p>
        </w:tc>
      </w:tr>
      <w:tr w:rsidR="0027390D" w:rsidRPr="00E22381" w14:paraId="52E7B763"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73A8285E" w14:textId="77777777" w:rsidR="0027390D" w:rsidRPr="00696049" w:rsidRDefault="0027390D" w:rsidP="00303359">
            <w:pPr>
              <w:rPr>
                <w:rFonts w:cs="Arial"/>
                <w:b w:val="0"/>
                <w:bCs w:val="0"/>
                <w:color w:val="FF0000"/>
                <w:sz w:val="14"/>
                <w:szCs w:val="14"/>
              </w:rPr>
            </w:pPr>
            <w:r w:rsidRPr="00696049">
              <w:rPr>
                <w:rFonts w:cs="Arial"/>
                <w:b w:val="0"/>
                <w:sz w:val="14"/>
                <w:szCs w:val="14"/>
              </w:rPr>
              <w:t xml:space="preserve">Stockholders' equity </w:t>
            </w:r>
          </w:p>
        </w:tc>
        <w:tc>
          <w:tcPr>
            <w:tcW w:w="2020" w:type="dxa"/>
            <w:shd w:val="clear" w:color="auto" w:fill="auto"/>
            <w:vAlign w:val="center"/>
          </w:tcPr>
          <w:p w14:paraId="1521A21A" w14:textId="77777777" w:rsidR="0027390D" w:rsidRPr="00696049"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szCs w:val="14"/>
              </w:rPr>
              <w:t xml:space="preserve">7,662,588 </w:t>
            </w:r>
          </w:p>
        </w:tc>
        <w:tc>
          <w:tcPr>
            <w:tcW w:w="1753" w:type="dxa"/>
            <w:shd w:val="clear" w:color="auto" w:fill="auto"/>
            <w:vAlign w:val="center"/>
          </w:tcPr>
          <w:p w14:paraId="46546DFA" w14:textId="77777777" w:rsidR="0027390D" w:rsidRPr="00696049"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szCs w:val="14"/>
              </w:rPr>
              <w:t xml:space="preserve">581,313 </w:t>
            </w:r>
          </w:p>
        </w:tc>
        <w:tc>
          <w:tcPr>
            <w:tcW w:w="1824" w:type="dxa"/>
            <w:shd w:val="clear" w:color="auto" w:fill="auto"/>
            <w:vAlign w:val="center"/>
          </w:tcPr>
          <w:p w14:paraId="300BE1F1" w14:textId="77777777" w:rsidR="0027390D" w:rsidRPr="00696049"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auto"/>
                <w:szCs w:val="14"/>
              </w:rPr>
            </w:pPr>
            <w:r w:rsidRPr="00F52A6C">
              <w:rPr>
                <w:b/>
                <w:bCs/>
                <w:color w:val="auto"/>
                <w:szCs w:val="14"/>
              </w:rPr>
              <w:t>--</w:t>
            </w:r>
          </w:p>
        </w:tc>
      </w:tr>
      <w:tr w:rsidR="0027390D" w:rsidRPr="00E22381" w14:paraId="5BFA69AA"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1E732CD4" w14:textId="77777777" w:rsidR="0027390D" w:rsidRPr="00696049" w:rsidRDefault="0027390D" w:rsidP="00303359">
            <w:pPr>
              <w:pStyle w:val="08-Tabelageral"/>
              <w:jc w:val="left"/>
              <w:rPr>
                <w:rFonts w:cs="Arial"/>
                <w:bCs w:val="0"/>
                <w:szCs w:val="14"/>
              </w:rPr>
            </w:pPr>
            <w:r w:rsidRPr="00696049">
              <w:rPr>
                <w:rFonts w:cs="Arial"/>
                <w:szCs w:val="14"/>
              </w:rPr>
              <w:t>Balance on 12.31.</w:t>
            </w:r>
            <w:r>
              <w:rPr>
                <w:rFonts w:cs="Arial"/>
                <w:szCs w:val="14"/>
              </w:rPr>
              <w:t>2021</w:t>
            </w:r>
          </w:p>
        </w:tc>
        <w:tc>
          <w:tcPr>
            <w:tcW w:w="5597" w:type="dxa"/>
            <w:gridSpan w:val="3"/>
            <w:shd w:val="clear" w:color="auto" w:fill="auto"/>
            <w:vAlign w:val="center"/>
          </w:tcPr>
          <w:p w14:paraId="438B8F04" w14:textId="77777777" w:rsidR="0027390D" w:rsidRPr="00696049" w:rsidRDefault="0027390D" w:rsidP="00303359">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color w:val="auto"/>
                <w:szCs w:val="14"/>
              </w:rPr>
            </w:pPr>
          </w:p>
        </w:tc>
      </w:tr>
      <w:tr w:rsidR="0027390D" w:rsidRPr="00E22381" w14:paraId="333F7F3B"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30B47719" w14:textId="77777777" w:rsidR="0027390D" w:rsidRPr="00696049" w:rsidRDefault="0027390D" w:rsidP="00303359">
            <w:pPr>
              <w:pStyle w:val="08-Tabelageral"/>
              <w:jc w:val="left"/>
              <w:rPr>
                <w:rFonts w:cs="Arial"/>
                <w:b w:val="0"/>
                <w:bCs w:val="0"/>
                <w:szCs w:val="14"/>
              </w:rPr>
            </w:pPr>
            <w:r w:rsidRPr="00696049">
              <w:rPr>
                <w:rFonts w:cs="Arial"/>
                <w:b w:val="0"/>
                <w:szCs w:val="14"/>
              </w:rPr>
              <w:t>Capital</w:t>
            </w:r>
          </w:p>
        </w:tc>
        <w:tc>
          <w:tcPr>
            <w:tcW w:w="2020" w:type="dxa"/>
            <w:shd w:val="clear" w:color="auto" w:fill="auto"/>
            <w:vAlign w:val="center"/>
          </w:tcPr>
          <w:p w14:paraId="1649D9D8" w14:textId="77777777" w:rsidR="0027390D" w:rsidRPr="00696049"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4,210,872</w:t>
            </w:r>
          </w:p>
        </w:tc>
        <w:tc>
          <w:tcPr>
            <w:tcW w:w="1753" w:type="dxa"/>
            <w:shd w:val="clear" w:color="auto" w:fill="auto"/>
            <w:vAlign w:val="center"/>
          </w:tcPr>
          <w:p w14:paraId="2A36EC31" w14:textId="77777777" w:rsidR="0027390D" w:rsidRPr="00696049"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color w:val="auto"/>
                <w:szCs w:val="14"/>
              </w:rPr>
            </w:pPr>
            <w:r>
              <w:rPr>
                <w:rFonts w:cs="Arial"/>
                <w:color w:val="000000"/>
                <w:szCs w:val="14"/>
              </w:rPr>
              <w:t>1,000</w:t>
            </w:r>
          </w:p>
        </w:tc>
        <w:tc>
          <w:tcPr>
            <w:tcW w:w="1824" w:type="dxa"/>
            <w:shd w:val="clear" w:color="auto" w:fill="auto"/>
            <w:vAlign w:val="center"/>
          </w:tcPr>
          <w:p w14:paraId="180FDA89" w14:textId="77777777" w:rsidR="0027390D" w:rsidRPr="00696049"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auto"/>
                <w:szCs w:val="14"/>
              </w:rPr>
            </w:pPr>
            <w:r w:rsidRPr="00696049">
              <w:rPr>
                <w:b/>
                <w:bCs/>
                <w:color w:val="auto"/>
                <w:szCs w:val="14"/>
              </w:rPr>
              <w:t>--</w:t>
            </w:r>
          </w:p>
        </w:tc>
      </w:tr>
      <w:tr w:rsidR="0027390D" w:rsidRPr="00E22381" w14:paraId="02FF15F4"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2600BC86" w14:textId="77777777" w:rsidR="0027390D" w:rsidRPr="00696049" w:rsidRDefault="0027390D" w:rsidP="00303359">
            <w:pPr>
              <w:pStyle w:val="08-Tabelageral"/>
              <w:jc w:val="left"/>
              <w:rPr>
                <w:rFonts w:cs="Arial"/>
                <w:b w:val="0"/>
                <w:bCs w:val="0"/>
                <w:szCs w:val="14"/>
              </w:rPr>
            </w:pPr>
            <w:r w:rsidRPr="00696049">
              <w:rPr>
                <w:rFonts w:cs="Arial"/>
                <w:b w:val="0"/>
                <w:szCs w:val="14"/>
              </w:rPr>
              <w:t xml:space="preserve">Stockholders' equity </w:t>
            </w:r>
          </w:p>
        </w:tc>
        <w:tc>
          <w:tcPr>
            <w:tcW w:w="2020" w:type="dxa"/>
            <w:shd w:val="clear" w:color="auto" w:fill="auto"/>
            <w:vAlign w:val="center"/>
          </w:tcPr>
          <w:p w14:paraId="054D1C1A" w14:textId="77777777" w:rsidR="0027390D" w:rsidRPr="00696049"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 xml:space="preserve">7,074,640 </w:t>
            </w:r>
          </w:p>
        </w:tc>
        <w:tc>
          <w:tcPr>
            <w:tcW w:w="1753" w:type="dxa"/>
            <w:shd w:val="clear" w:color="auto" w:fill="auto"/>
            <w:vAlign w:val="center"/>
          </w:tcPr>
          <w:p w14:paraId="7A3BC67E" w14:textId="77777777" w:rsidR="0027390D" w:rsidRPr="00696049"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color w:val="auto"/>
                <w:szCs w:val="14"/>
              </w:rPr>
            </w:pPr>
            <w:r>
              <w:rPr>
                <w:rFonts w:cs="Arial"/>
                <w:szCs w:val="14"/>
              </w:rPr>
              <w:t xml:space="preserve">6,009 </w:t>
            </w:r>
          </w:p>
        </w:tc>
        <w:tc>
          <w:tcPr>
            <w:tcW w:w="1824" w:type="dxa"/>
            <w:shd w:val="clear" w:color="auto" w:fill="auto"/>
            <w:vAlign w:val="center"/>
          </w:tcPr>
          <w:p w14:paraId="623AC0B0" w14:textId="77777777" w:rsidR="0027390D" w:rsidRPr="00696049"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696049">
              <w:rPr>
                <w:b/>
                <w:bCs/>
                <w:color w:val="auto"/>
                <w:szCs w:val="14"/>
              </w:rPr>
              <w:t>--</w:t>
            </w:r>
          </w:p>
        </w:tc>
      </w:tr>
      <w:tr w:rsidR="0027390D" w:rsidRPr="00E22381" w14:paraId="236677BB"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0EF9E857" w14:textId="77777777" w:rsidR="0027390D" w:rsidRPr="00696049" w:rsidRDefault="0027390D" w:rsidP="00303359">
            <w:pPr>
              <w:pStyle w:val="08-Tabelageral"/>
              <w:jc w:val="left"/>
              <w:rPr>
                <w:rFonts w:cs="Arial"/>
                <w:bCs w:val="0"/>
                <w:szCs w:val="14"/>
              </w:rPr>
            </w:pPr>
          </w:p>
        </w:tc>
        <w:tc>
          <w:tcPr>
            <w:tcW w:w="5597" w:type="dxa"/>
            <w:gridSpan w:val="3"/>
            <w:tcBorders>
              <w:bottom w:val="single" w:sz="2" w:space="0" w:color="1F4E79" w:themeColor="accent1" w:themeShade="80"/>
            </w:tcBorders>
            <w:shd w:val="clear" w:color="auto" w:fill="auto"/>
            <w:vAlign w:val="center"/>
          </w:tcPr>
          <w:p w14:paraId="24531C03" w14:textId="77777777" w:rsidR="0027390D" w:rsidRPr="00696049" w:rsidRDefault="0027390D" w:rsidP="00303359">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color w:val="FF0000"/>
                <w:szCs w:val="14"/>
              </w:rPr>
            </w:pPr>
          </w:p>
        </w:tc>
      </w:tr>
      <w:tr w:rsidR="0027390D" w:rsidRPr="00FE3061" w14:paraId="350C8501"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single" w:sz="2" w:space="0" w:color="1F4E79" w:themeColor="accent1" w:themeShade="80"/>
            </w:tcBorders>
            <w:shd w:val="clear" w:color="auto" w:fill="auto"/>
            <w:vAlign w:val="center"/>
          </w:tcPr>
          <w:p w14:paraId="2D0C1634" w14:textId="77777777" w:rsidR="0027390D" w:rsidRPr="00696049" w:rsidRDefault="0027390D" w:rsidP="00303359">
            <w:pPr>
              <w:pStyle w:val="08-Tabelageral"/>
              <w:jc w:val="left"/>
              <w:rPr>
                <w:rFonts w:cs="Arial"/>
                <w:bCs w:val="0"/>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43BC977E" w14:textId="77777777" w:rsidR="0027390D" w:rsidRPr="00696049" w:rsidRDefault="0027390D" w:rsidP="00303359">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szCs w:val="14"/>
                <w:lang w:val="en-US"/>
              </w:rPr>
            </w:pPr>
            <w:r w:rsidRPr="00696049">
              <w:rPr>
                <w:rFonts w:cs="Arial"/>
                <w:b/>
                <w:szCs w:val="14"/>
                <w:lang w:val="en-US"/>
              </w:rPr>
              <w:t xml:space="preserve">Moviments </w:t>
            </w:r>
            <w:r>
              <w:rPr>
                <w:rFonts w:cs="Arial"/>
                <w:b/>
                <w:szCs w:val="14"/>
                <w:lang w:val="en-US"/>
              </w:rPr>
              <w:t>in 01.01 to 03.31.2022</w:t>
            </w:r>
          </w:p>
        </w:tc>
      </w:tr>
      <w:tr w:rsidR="0027390D" w:rsidRPr="00E22381" w14:paraId="7E782535"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tcBorders>
            <w:shd w:val="clear" w:color="auto" w:fill="auto"/>
            <w:vAlign w:val="center"/>
          </w:tcPr>
          <w:p w14:paraId="3C575519" w14:textId="77777777" w:rsidR="0027390D" w:rsidRPr="00696049" w:rsidRDefault="0027390D" w:rsidP="00303359">
            <w:pPr>
              <w:pStyle w:val="08-Tabelageral"/>
              <w:jc w:val="left"/>
              <w:rPr>
                <w:rFonts w:cs="Arial"/>
                <w:color w:val="FF0000"/>
                <w:szCs w:val="14"/>
              </w:rPr>
            </w:pPr>
            <w:r w:rsidRPr="00696049">
              <w:rPr>
                <w:rFonts w:cs="Arial"/>
                <w:szCs w:val="14"/>
              </w:rPr>
              <w:t>Book Balance on 12.31.202</w:t>
            </w:r>
            <w:r>
              <w:rPr>
                <w:rFonts w:cs="Arial"/>
                <w:szCs w:val="14"/>
              </w:rPr>
              <w:t>1</w:t>
            </w:r>
          </w:p>
        </w:tc>
        <w:tc>
          <w:tcPr>
            <w:tcW w:w="2020" w:type="dxa"/>
            <w:tcBorders>
              <w:top w:val="single" w:sz="2" w:space="0" w:color="1F4E79" w:themeColor="accent1" w:themeShade="80"/>
            </w:tcBorders>
            <w:shd w:val="clear" w:color="auto" w:fill="auto"/>
            <w:vAlign w:val="center"/>
          </w:tcPr>
          <w:p w14:paraId="7D6882D6" w14:textId="77777777" w:rsidR="0027390D" w:rsidRPr="00550732"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7,074,640</w:t>
            </w:r>
          </w:p>
        </w:tc>
        <w:tc>
          <w:tcPr>
            <w:tcW w:w="1753" w:type="dxa"/>
            <w:tcBorders>
              <w:top w:val="single" w:sz="2" w:space="0" w:color="1F4E79" w:themeColor="accent1" w:themeShade="80"/>
            </w:tcBorders>
            <w:shd w:val="clear" w:color="auto" w:fill="auto"/>
            <w:vAlign w:val="center"/>
          </w:tcPr>
          <w:p w14:paraId="2D703505" w14:textId="77777777" w:rsidR="0027390D" w:rsidRPr="00550732"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6,009</w:t>
            </w:r>
          </w:p>
        </w:tc>
        <w:tc>
          <w:tcPr>
            <w:tcW w:w="1824" w:type="dxa"/>
            <w:tcBorders>
              <w:top w:val="single" w:sz="2" w:space="0" w:color="1F4E79" w:themeColor="accent1" w:themeShade="80"/>
            </w:tcBorders>
            <w:shd w:val="clear" w:color="auto" w:fill="auto"/>
            <w:vAlign w:val="center"/>
          </w:tcPr>
          <w:p w14:paraId="44AEBC3C" w14:textId="77777777" w:rsidR="0027390D" w:rsidRPr="00DE4C4A"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7,080,649</w:t>
            </w:r>
          </w:p>
        </w:tc>
      </w:tr>
      <w:tr w:rsidR="0027390D" w:rsidRPr="00E22381" w14:paraId="3C3A7438"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6238532B" w14:textId="77777777" w:rsidR="0027390D" w:rsidRPr="00696049" w:rsidRDefault="0027390D" w:rsidP="00303359">
            <w:pPr>
              <w:pStyle w:val="08-Tabelageral"/>
              <w:jc w:val="left"/>
              <w:rPr>
                <w:rFonts w:cs="Arial"/>
                <w:b w:val="0"/>
                <w:color w:val="FF0000"/>
                <w:szCs w:val="14"/>
              </w:rPr>
            </w:pPr>
            <w:r w:rsidRPr="00696049">
              <w:rPr>
                <w:rFonts w:cs="Arial"/>
                <w:b w:val="0"/>
                <w:bCs w:val="0"/>
                <w:szCs w:val="14"/>
              </w:rPr>
              <w:t>Equity valuation adjustments</w:t>
            </w:r>
          </w:p>
        </w:tc>
        <w:tc>
          <w:tcPr>
            <w:tcW w:w="2020" w:type="dxa"/>
            <w:shd w:val="clear" w:color="auto" w:fill="auto"/>
            <w:vAlign w:val="center"/>
          </w:tcPr>
          <w:p w14:paraId="25DB8EA3" w14:textId="77777777" w:rsidR="0027390D" w:rsidRPr="00550732"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color w:val="000000"/>
                <w:szCs w:val="14"/>
              </w:rPr>
              <w:t xml:space="preserve">(15,832) </w:t>
            </w:r>
          </w:p>
        </w:tc>
        <w:tc>
          <w:tcPr>
            <w:tcW w:w="1753" w:type="dxa"/>
            <w:shd w:val="clear" w:color="auto" w:fill="auto"/>
            <w:vAlign w:val="center"/>
          </w:tcPr>
          <w:p w14:paraId="72FBB9E9" w14:textId="77777777" w:rsidR="0027390D" w:rsidRPr="00550732"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sidRPr="00AE06BB">
              <w:rPr>
                <w:rFonts w:cs="Arial"/>
                <w:color w:val="000000"/>
                <w:szCs w:val="14"/>
              </w:rPr>
              <w:t>--</w:t>
            </w:r>
          </w:p>
        </w:tc>
        <w:tc>
          <w:tcPr>
            <w:tcW w:w="1824" w:type="dxa"/>
            <w:shd w:val="clear" w:color="auto" w:fill="auto"/>
            <w:vAlign w:val="center"/>
          </w:tcPr>
          <w:p w14:paraId="3E181069" w14:textId="77777777" w:rsidR="0027390D" w:rsidRPr="00DE4C4A"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(15,832)</w:t>
            </w:r>
          </w:p>
        </w:tc>
      </w:tr>
      <w:tr w:rsidR="0027390D" w:rsidRPr="00E22381" w14:paraId="0B7F179B"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29896DA6" w14:textId="77777777" w:rsidR="0027390D" w:rsidRPr="00696049" w:rsidRDefault="0027390D" w:rsidP="00303359">
            <w:pPr>
              <w:rPr>
                <w:rFonts w:cs="Arial"/>
                <w:b w:val="0"/>
                <w:color w:val="FF0000"/>
                <w:sz w:val="14"/>
                <w:szCs w:val="14"/>
              </w:rPr>
            </w:pPr>
            <w:r w:rsidRPr="00696049">
              <w:rPr>
                <w:rFonts w:cs="Arial"/>
                <w:b w:val="0"/>
                <w:sz w:val="14"/>
                <w:szCs w:val="14"/>
              </w:rPr>
              <w:t>Share of profit</w:t>
            </w:r>
          </w:p>
        </w:tc>
        <w:tc>
          <w:tcPr>
            <w:tcW w:w="2020" w:type="dxa"/>
            <w:shd w:val="clear" w:color="auto" w:fill="auto"/>
            <w:vAlign w:val="center"/>
          </w:tcPr>
          <w:p w14:paraId="184042F6" w14:textId="77777777" w:rsidR="0027390D" w:rsidRPr="00550732"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szCs w:val="14"/>
              </w:rPr>
              <w:t>603,780</w:t>
            </w:r>
          </w:p>
        </w:tc>
        <w:tc>
          <w:tcPr>
            <w:tcW w:w="1753" w:type="dxa"/>
            <w:shd w:val="clear" w:color="auto" w:fill="auto"/>
            <w:vAlign w:val="center"/>
          </w:tcPr>
          <w:p w14:paraId="7455A00B" w14:textId="77777777" w:rsidR="0027390D" w:rsidRPr="00550732"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szCs w:val="14"/>
              </w:rPr>
              <w:t xml:space="preserve">575,304 </w:t>
            </w:r>
          </w:p>
        </w:tc>
        <w:tc>
          <w:tcPr>
            <w:tcW w:w="1824" w:type="dxa"/>
            <w:shd w:val="clear" w:color="auto" w:fill="auto"/>
            <w:vAlign w:val="center"/>
          </w:tcPr>
          <w:p w14:paraId="13E9CD8B" w14:textId="77777777" w:rsidR="0027390D" w:rsidRPr="00DE4C4A"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b/>
                <w:bCs/>
                <w:color w:val="000000"/>
                <w:szCs w:val="14"/>
              </w:rPr>
            </w:pPr>
            <w:r>
              <w:rPr>
                <w:rFonts w:cs="Arial"/>
                <w:b/>
                <w:bCs/>
                <w:color w:val="000000"/>
                <w:szCs w:val="14"/>
              </w:rPr>
              <w:t>1,179,084</w:t>
            </w:r>
          </w:p>
        </w:tc>
      </w:tr>
      <w:tr w:rsidR="0027390D" w:rsidRPr="00E22381" w14:paraId="1187A546"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shd w:val="clear" w:color="auto" w:fill="auto"/>
            <w:vAlign w:val="center"/>
          </w:tcPr>
          <w:p w14:paraId="25B93B13" w14:textId="77777777" w:rsidR="0027390D" w:rsidRPr="00696049" w:rsidRDefault="0027390D" w:rsidP="00303359">
            <w:pPr>
              <w:pStyle w:val="08-Tabelageral"/>
              <w:jc w:val="left"/>
              <w:rPr>
                <w:rFonts w:cs="Arial"/>
                <w:bCs w:val="0"/>
                <w:color w:val="FF0000"/>
                <w:szCs w:val="14"/>
              </w:rPr>
            </w:pPr>
            <w:r w:rsidRPr="00696049">
              <w:rPr>
                <w:rFonts w:cs="Arial"/>
                <w:szCs w:val="14"/>
              </w:rPr>
              <w:t xml:space="preserve">Book Balance on </w:t>
            </w:r>
            <w:r>
              <w:rPr>
                <w:rFonts w:cs="Arial"/>
                <w:szCs w:val="14"/>
              </w:rPr>
              <w:t>03</w:t>
            </w:r>
            <w:r w:rsidRPr="00696049">
              <w:rPr>
                <w:rFonts w:cs="Arial"/>
                <w:szCs w:val="14"/>
              </w:rPr>
              <w:t>.3</w:t>
            </w:r>
            <w:r>
              <w:rPr>
                <w:rFonts w:cs="Arial"/>
                <w:szCs w:val="14"/>
              </w:rPr>
              <w:t>1</w:t>
            </w:r>
            <w:r w:rsidRPr="00696049">
              <w:rPr>
                <w:rFonts w:cs="Arial"/>
                <w:szCs w:val="14"/>
              </w:rPr>
              <w:t>.202</w:t>
            </w:r>
            <w:r>
              <w:rPr>
                <w:rFonts w:cs="Arial"/>
                <w:szCs w:val="14"/>
              </w:rPr>
              <w:t>2</w:t>
            </w:r>
          </w:p>
        </w:tc>
        <w:tc>
          <w:tcPr>
            <w:tcW w:w="2020" w:type="dxa"/>
            <w:shd w:val="clear" w:color="auto" w:fill="auto"/>
            <w:vAlign w:val="center"/>
          </w:tcPr>
          <w:p w14:paraId="4E1C105C" w14:textId="77777777" w:rsidR="0027390D" w:rsidRPr="00550732"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7,662,588</w:t>
            </w:r>
          </w:p>
        </w:tc>
        <w:tc>
          <w:tcPr>
            <w:tcW w:w="1753" w:type="dxa"/>
            <w:shd w:val="clear" w:color="auto" w:fill="auto"/>
            <w:vAlign w:val="center"/>
          </w:tcPr>
          <w:p w14:paraId="25AC65B3" w14:textId="77777777" w:rsidR="0027390D" w:rsidRPr="00550732"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581,313</w:t>
            </w:r>
          </w:p>
        </w:tc>
        <w:tc>
          <w:tcPr>
            <w:tcW w:w="1824" w:type="dxa"/>
            <w:shd w:val="clear" w:color="auto" w:fill="auto"/>
            <w:vAlign w:val="center"/>
          </w:tcPr>
          <w:p w14:paraId="61C65A6B" w14:textId="77777777" w:rsidR="0027390D" w:rsidRPr="00DE4C4A"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000000"/>
                <w:szCs w:val="14"/>
              </w:rPr>
            </w:pPr>
            <w:r>
              <w:rPr>
                <w:rFonts w:cs="Arial"/>
                <w:b/>
                <w:bCs/>
                <w:color w:val="000000"/>
                <w:szCs w:val="14"/>
              </w:rPr>
              <w:t>8,243,901</w:t>
            </w:r>
          </w:p>
        </w:tc>
      </w:tr>
      <w:tr w:rsidR="0027390D" w:rsidRPr="00E22381" w14:paraId="0CE48FF8"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bottom w:val="single" w:sz="2" w:space="0" w:color="1F4E79" w:themeColor="accent1" w:themeShade="80"/>
            </w:tcBorders>
            <w:shd w:val="clear" w:color="auto" w:fill="auto"/>
            <w:vAlign w:val="center"/>
          </w:tcPr>
          <w:p w14:paraId="1BDC1F36" w14:textId="77777777" w:rsidR="0027390D" w:rsidRPr="00696049" w:rsidRDefault="0027390D" w:rsidP="00303359">
            <w:pPr>
              <w:pStyle w:val="08-Tabelageral"/>
              <w:jc w:val="left"/>
              <w:rPr>
                <w:rFonts w:cs="Arial"/>
                <w:color w:val="FF0000"/>
                <w:szCs w:val="14"/>
              </w:rPr>
            </w:pPr>
          </w:p>
        </w:tc>
        <w:tc>
          <w:tcPr>
            <w:tcW w:w="5597" w:type="dxa"/>
            <w:gridSpan w:val="3"/>
            <w:tcBorders>
              <w:bottom w:val="single" w:sz="2" w:space="0" w:color="1F4E79" w:themeColor="accent1" w:themeShade="80"/>
            </w:tcBorders>
            <w:shd w:val="clear" w:color="auto" w:fill="auto"/>
            <w:vAlign w:val="center"/>
          </w:tcPr>
          <w:p w14:paraId="66A6179B" w14:textId="77777777" w:rsidR="0027390D" w:rsidRPr="00696049" w:rsidRDefault="0027390D" w:rsidP="00303359">
            <w:pPr>
              <w:pStyle w:val="08-Tabelageral"/>
              <w:ind w:left="113"/>
              <w:jc w:val="center"/>
              <w:cnfStyle w:val="000000010000" w:firstRow="0" w:lastRow="0" w:firstColumn="0" w:lastColumn="0" w:oddVBand="0" w:evenVBand="0" w:oddHBand="0" w:evenHBand="1" w:firstRowFirstColumn="0" w:firstRowLastColumn="0" w:lastRowFirstColumn="0" w:lastRowLastColumn="0"/>
              <w:rPr>
                <w:rFonts w:cs="Arial"/>
                <w:b/>
                <w:bCs/>
                <w:color w:val="000000"/>
                <w:szCs w:val="14"/>
              </w:rPr>
            </w:pPr>
          </w:p>
        </w:tc>
      </w:tr>
      <w:tr w:rsidR="0027390D" w:rsidRPr="00E22381" w14:paraId="165C5028"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bottom w:val="single" w:sz="2" w:space="0" w:color="1F4E79" w:themeColor="accent1" w:themeShade="80"/>
            </w:tcBorders>
            <w:shd w:val="clear" w:color="auto" w:fill="auto"/>
            <w:vAlign w:val="center"/>
          </w:tcPr>
          <w:p w14:paraId="3773DDD5" w14:textId="77777777" w:rsidR="0027390D" w:rsidRPr="00696049" w:rsidRDefault="0027390D" w:rsidP="00303359">
            <w:pPr>
              <w:pStyle w:val="08-Tabelageral"/>
              <w:jc w:val="left"/>
              <w:rPr>
                <w:rFonts w:cs="Arial"/>
                <w:color w:val="FF0000"/>
                <w:szCs w:val="14"/>
              </w:rPr>
            </w:pPr>
          </w:p>
        </w:tc>
        <w:tc>
          <w:tcPr>
            <w:tcW w:w="5597" w:type="dxa"/>
            <w:gridSpan w:val="3"/>
            <w:tcBorders>
              <w:top w:val="single" w:sz="2" w:space="0" w:color="1F4E79" w:themeColor="accent1" w:themeShade="80"/>
              <w:bottom w:val="single" w:sz="2" w:space="0" w:color="1F4E79" w:themeColor="accent1" w:themeShade="80"/>
            </w:tcBorders>
            <w:shd w:val="clear" w:color="auto" w:fill="auto"/>
            <w:vAlign w:val="center"/>
          </w:tcPr>
          <w:p w14:paraId="73120BD1" w14:textId="77777777" w:rsidR="0027390D" w:rsidRPr="00696049" w:rsidRDefault="0027390D" w:rsidP="00303359">
            <w:pPr>
              <w:pStyle w:val="08-Tabelageral"/>
              <w:ind w:left="113"/>
              <w:jc w:val="center"/>
              <w:cnfStyle w:val="000000100000" w:firstRow="0" w:lastRow="0" w:firstColumn="0" w:lastColumn="0" w:oddVBand="0" w:evenVBand="0" w:oddHBand="1" w:evenHBand="0" w:firstRowFirstColumn="0" w:firstRowLastColumn="0" w:lastRowFirstColumn="0" w:lastRowLastColumn="0"/>
              <w:rPr>
                <w:rFonts w:cs="Arial"/>
                <w:b/>
                <w:bCs/>
                <w:szCs w:val="14"/>
              </w:rPr>
            </w:pPr>
            <w:r w:rsidRPr="00696049">
              <w:rPr>
                <w:rFonts w:cs="Arial"/>
                <w:b/>
                <w:szCs w:val="14"/>
              </w:rPr>
              <w:t>Share of Profit</w:t>
            </w:r>
          </w:p>
        </w:tc>
      </w:tr>
      <w:tr w:rsidR="0027390D" w:rsidRPr="00CF5925" w14:paraId="1E72694B" w14:textId="77777777" w:rsidTr="00303359">
        <w:trPr>
          <w:cnfStyle w:val="000000010000" w:firstRow="0" w:lastRow="0" w:firstColumn="0" w:lastColumn="0" w:oddVBand="0" w:evenVBand="0" w:oddHBand="0" w:evenHBand="1"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single" w:sz="2" w:space="0" w:color="1F4E79" w:themeColor="accent1" w:themeShade="80"/>
            </w:tcBorders>
            <w:shd w:val="clear" w:color="auto" w:fill="auto"/>
            <w:vAlign w:val="center"/>
          </w:tcPr>
          <w:p w14:paraId="6E7BD27D" w14:textId="77777777" w:rsidR="0027390D" w:rsidRPr="00696049" w:rsidRDefault="0027390D" w:rsidP="00303359">
            <w:pPr>
              <w:pStyle w:val="08-Tabelageral"/>
              <w:jc w:val="left"/>
              <w:rPr>
                <w:rFonts w:cs="Arial"/>
                <w:bCs w:val="0"/>
                <w:szCs w:val="14"/>
              </w:rPr>
            </w:pPr>
            <w:r>
              <w:t>1</w:t>
            </w:r>
            <w:r w:rsidRPr="00A307B8">
              <w:rPr>
                <w:vertAlign w:val="superscript"/>
              </w:rPr>
              <w:t>st</w:t>
            </w:r>
            <w:r>
              <w:t xml:space="preserve"> Quarter of 2022</w:t>
            </w:r>
          </w:p>
        </w:tc>
        <w:tc>
          <w:tcPr>
            <w:tcW w:w="2020" w:type="dxa"/>
            <w:tcBorders>
              <w:top w:val="single" w:sz="2" w:space="0" w:color="1F4E79" w:themeColor="accent1" w:themeShade="80"/>
            </w:tcBorders>
            <w:shd w:val="clear" w:color="auto" w:fill="auto"/>
            <w:vAlign w:val="center"/>
          </w:tcPr>
          <w:p w14:paraId="1F46FBF3" w14:textId="77777777" w:rsidR="0027390D" w:rsidRPr="00696049" w:rsidRDefault="0027390D" w:rsidP="00303359">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14"/>
                <w:szCs w:val="14"/>
              </w:rPr>
            </w:pPr>
            <w:r>
              <w:rPr>
                <w:rFonts w:cs="Arial"/>
                <w:b/>
                <w:bCs/>
                <w:color w:val="000000"/>
                <w:sz w:val="14"/>
                <w:szCs w:val="14"/>
              </w:rPr>
              <w:t xml:space="preserve">603,780 </w:t>
            </w:r>
          </w:p>
        </w:tc>
        <w:tc>
          <w:tcPr>
            <w:tcW w:w="1753" w:type="dxa"/>
            <w:tcBorders>
              <w:top w:val="single" w:sz="2" w:space="0" w:color="1F4E79" w:themeColor="accent1" w:themeShade="80"/>
            </w:tcBorders>
            <w:shd w:val="clear" w:color="auto" w:fill="auto"/>
            <w:vAlign w:val="center"/>
          </w:tcPr>
          <w:p w14:paraId="013C5A8B" w14:textId="77777777" w:rsidR="0027390D" w:rsidRPr="00696049" w:rsidRDefault="0027390D" w:rsidP="00303359">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14"/>
                <w:szCs w:val="14"/>
              </w:rPr>
            </w:pPr>
            <w:r>
              <w:rPr>
                <w:rFonts w:cs="Arial"/>
                <w:b/>
                <w:bCs/>
                <w:color w:val="000000"/>
                <w:sz w:val="14"/>
                <w:szCs w:val="14"/>
              </w:rPr>
              <w:t>575,304</w:t>
            </w:r>
          </w:p>
        </w:tc>
        <w:tc>
          <w:tcPr>
            <w:tcW w:w="1824" w:type="dxa"/>
            <w:tcBorders>
              <w:top w:val="single" w:sz="2" w:space="0" w:color="1F4E79" w:themeColor="accent1" w:themeShade="80"/>
            </w:tcBorders>
            <w:shd w:val="clear" w:color="auto" w:fill="auto"/>
            <w:vAlign w:val="center"/>
          </w:tcPr>
          <w:p w14:paraId="036A41FE" w14:textId="77777777" w:rsidR="0027390D" w:rsidRPr="00696049" w:rsidRDefault="0027390D" w:rsidP="00303359">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000000"/>
                <w:sz w:val="14"/>
                <w:szCs w:val="14"/>
              </w:rPr>
            </w:pPr>
            <w:r>
              <w:rPr>
                <w:rFonts w:cs="Arial"/>
                <w:b/>
                <w:bCs/>
                <w:color w:val="000000"/>
                <w:sz w:val="14"/>
                <w:szCs w:val="14"/>
              </w:rPr>
              <w:t xml:space="preserve">                1,179,084</w:t>
            </w:r>
          </w:p>
        </w:tc>
      </w:tr>
      <w:tr w:rsidR="0027390D" w:rsidRPr="00CF5925" w14:paraId="5CBDA8CB" w14:textId="77777777" w:rsidTr="00303359">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4042" w:type="dxa"/>
            <w:tcBorders>
              <w:top w:val="nil"/>
              <w:bottom w:val="single" w:sz="2" w:space="0" w:color="1F4E79" w:themeColor="accent1" w:themeShade="80"/>
            </w:tcBorders>
            <w:shd w:val="clear" w:color="auto" w:fill="auto"/>
            <w:vAlign w:val="center"/>
          </w:tcPr>
          <w:p w14:paraId="263E342D" w14:textId="77777777" w:rsidR="0027390D" w:rsidRPr="00696049" w:rsidRDefault="0027390D" w:rsidP="00303359">
            <w:pPr>
              <w:pStyle w:val="08-Tabelageral"/>
              <w:jc w:val="left"/>
              <w:rPr>
                <w:rFonts w:cs="Arial"/>
                <w:bCs w:val="0"/>
                <w:szCs w:val="14"/>
                <w:highlight w:val="yellow"/>
              </w:rPr>
            </w:pPr>
            <w:r>
              <w:t>1</w:t>
            </w:r>
            <w:r w:rsidRPr="00A307B8">
              <w:rPr>
                <w:vertAlign w:val="superscript"/>
              </w:rPr>
              <w:t>st</w:t>
            </w:r>
            <w:r>
              <w:t xml:space="preserve"> Quarter of 2021</w:t>
            </w:r>
          </w:p>
        </w:tc>
        <w:tc>
          <w:tcPr>
            <w:tcW w:w="2020" w:type="dxa"/>
            <w:tcBorders>
              <w:top w:val="nil"/>
              <w:bottom w:val="single" w:sz="2" w:space="0" w:color="1F4E79" w:themeColor="accent1" w:themeShade="80"/>
            </w:tcBorders>
            <w:shd w:val="clear" w:color="auto" w:fill="auto"/>
            <w:vAlign w:val="center"/>
          </w:tcPr>
          <w:p w14:paraId="3B64794D" w14:textId="77777777" w:rsidR="0027390D" w:rsidRPr="00696049" w:rsidRDefault="0027390D" w:rsidP="00303359">
            <w:pPr>
              <w:pStyle w:val="08-Tabelageral"/>
              <w:cnfStyle w:val="000000100000" w:firstRow="0" w:lastRow="0" w:firstColumn="0" w:lastColumn="0" w:oddVBand="0" w:evenVBand="0" w:oddHBand="1" w:evenHBand="0" w:firstRowFirstColumn="0" w:firstRowLastColumn="0" w:lastRowFirstColumn="0" w:lastRowLastColumn="0"/>
              <w:rPr>
                <w:rFonts w:cs="Arial"/>
                <w:b/>
                <w:color w:val="FF0000"/>
                <w:szCs w:val="14"/>
              </w:rPr>
            </w:pPr>
            <w:r>
              <w:rPr>
                <w:rFonts w:cs="Arial"/>
                <w:b/>
                <w:bCs/>
                <w:color w:val="000000"/>
                <w:szCs w:val="14"/>
              </w:rPr>
              <w:t>464,978</w:t>
            </w:r>
          </w:p>
        </w:tc>
        <w:tc>
          <w:tcPr>
            <w:tcW w:w="1753" w:type="dxa"/>
            <w:tcBorders>
              <w:top w:val="nil"/>
              <w:bottom w:val="single" w:sz="2" w:space="0" w:color="1F4E79" w:themeColor="accent1" w:themeShade="80"/>
            </w:tcBorders>
            <w:shd w:val="clear" w:color="auto" w:fill="auto"/>
            <w:vAlign w:val="center"/>
          </w:tcPr>
          <w:p w14:paraId="188E6417" w14:textId="77777777" w:rsidR="0027390D" w:rsidRPr="00696049" w:rsidRDefault="0027390D" w:rsidP="00303359">
            <w:pPr>
              <w:pStyle w:val="08-Tabelageral"/>
              <w:cnfStyle w:val="000000100000" w:firstRow="0" w:lastRow="0" w:firstColumn="0" w:lastColumn="0" w:oddVBand="0" w:evenVBand="0" w:oddHBand="1" w:evenHBand="0" w:firstRowFirstColumn="0" w:firstRowLastColumn="0" w:lastRowFirstColumn="0" w:lastRowLastColumn="0"/>
              <w:rPr>
                <w:rFonts w:cs="Arial"/>
                <w:b/>
                <w:color w:val="FF0000"/>
                <w:szCs w:val="14"/>
              </w:rPr>
            </w:pPr>
            <w:r>
              <w:rPr>
                <w:rFonts w:cs="Arial"/>
                <w:b/>
                <w:bCs/>
                <w:color w:val="000000"/>
                <w:szCs w:val="14"/>
              </w:rPr>
              <w:t>506,371</w:t>
            </w:r>
          </w:p>
        </w:tc>
        <w:tc>
          <w:tcPr>
            <w:tcW w:w="1824" w:type="dxa"/>
            <w:tcBorders>
              <w:top w:val="nil"/>
              <w:bottom w:val="single" w:sz="2" w:space="0" w:color="1F4E79" w:themeColor="accent1" w:themeShade="80"/>
            </w:tcBorders>
            <w:shd w:val="clear" w:color="auto" w:fill="auto"/>
            <w:vAlign w:val="center"/>
          </w:tcPr>
          <w:p w14:paraId="29A291BC" w14:textId="77777777" w:rsidR="0027390D" w:rsidRPr="00696049"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b/>
                <w:color w:val="000000"/>
                <w:szCs w:val="14"/>
              </w:rPr>
            </w:pPr>
            <w:r>
              <w:rPr>
                <w:rFonts w:cs="Arial"/>
                <w:b/>
                <w:bCs/>
                <w:color w:val="000000"/>
                <w:szCs w:val="14"/>
              </w:rPr>
              <w:t>971,349</w:t>
            </w:r>
          </w:p>
        </w:tc>
      </w:tr>
    </w:tbl>
    <w:p w14:paraId="7301693B" w14:textId="77777777" w:rsidR="0027390D" w:rsidRPr="00E22381" w:rsidRDefault="0027390D" w:rsidP="00303359">
      <w:pPr>
        <w:pStyle w:val="01-TtulodeNota"/>
        <w:spacing w:before="0" w:after="0"/>
        <w:ind w:right="-31"/>
        <w:jc w:val="right"/>
        <w:rPr>
          <w:rFonts w:cs="Arial"/>
        </w:rPr>
      </w:pPr>
    </w:p>
    <w:p w14:paraId="182EF572" w14:textId="77777777" w:rsidR="0027390D" w:rsidRDefault="0027390D" w:rsidP="00303359">
      <w:pPr>
        <w:pStyle w:val="01-TtulodeNota"/>
        <w:keepNext/>
        <w:keepLines/>
        <w:spacing w:before="0" w:after="0"/>
        <w:jc w:val="right"/>
        <w:rPr>
          <w:rFonts w:cs="Arial"/>
          <w:sz w:val="14"/>
          <w:szCs w:val="14"/>
        </w:rPr>
      </w:pPr>
      <w:r w:rsidRPr="00FC6C4B">
        <w:rPr>
          <w:rFonts w:cs="Arial"/>
          <w:sz w:val="14"/>
          <w:szCs w:val="14"/>
        </w:rPr>
        <w:t xml:space="preserve">R$ </w:t>
      </w:r>
      <w:r>
        <w:rPr>
          <w:rFonts w:cs="Arial"/>
          <w:sz w:val="14"/>
          <w:szCs w:val="14"/>
        </w:rPr>
        <w:t>Thousand</w:t>
      </w:r>
    </w:p>
    <w:tbl>
      <w:tblPr>
        <w:tblStyle w:val="TabeladeLista6Colorida-nfase510"/>
        <w:tblW w:w="9639" w:type="dxa"/>
        <w:jc w:val="center"/>
        <w:tblInd w:w="0" w:type="dxa"/>
        <w:tblBorders>
          <w:top w:val="single" w:sz="2" w:space="0" w:color="8EAADB" w:themeColor="accent5" w:themeTint="99"/>
          <w:bottom w:val="single" w:sz="2" w:space="0" w:color="8EAADB" w:themeColor="accent5" w:themeTint="99"/>
        </w:tblBorders>
        <w:tblLayout w:type="fixed"/>
        <w:tblLook w:val="04A0" w:firstRow="1" w:lastRow="0" w:firstColumn="1" w:lastColumn="0" w:noHBand="0" w:noVBand="1"/>
      </w:tblPr>
      <w:tblGrid>
        <w:gridCol w:w="2896"/>
        <w:gridCol w:w="1129"/>
        <w:gridCol w:w="1128"/>
        <w:gridCol w:w="1067"/>
        <w:gridCol w:w="1128"/>
        <w:gridCol w:w="1128"/>
        <w:gridCol w:w="1132"/>
        <w:gridCol w:w="31"/>
      </w:tblGrid>
      <w:tr w:rsidR="0027390D" w:rsidRPr="000F5532" w14:paraId="1478D936" w14:textId="77777777" w:rsidTr="00303359">
        <w:trPr>
          <w:gridAfter w:val="1"/>
          <w:cnfStyle w:val="100000000000" w:firstRow="1" w:lastRow="0" w:firstColumn="0" w:lastColumn="0" w:oddVBand="0" w:evenVBand="0" w:oddHBand="0"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bottom w:val="nil"/>
            </w:tcBorders>
            <w:shd w:val="clear" w:color="auto" w:fill="auto"/>
            <w:vAlign w:val="center"/>
          </w:tcPr>
          <w:p w14:paraId="5C8AD760" w14:textId="77777777" w:rsidR="0027390D" w:rsidRPr="00D511DC" w:rsidRDefault="0027390D" w:rsidP="00303359">
            <w:pPr>
              <w:rPr>
                <w:rFonts w:cs="Arial"/>
                <w:color w:val="FF0000"/>
                <w:sz w:val="14"/>
                <w:szCs w:val="14"/>
              </w:rPr>
            </w:pPr>
          </w:p>
        </w:tc>
        <w:tc>
          <w:tcPr>
            <w:tcW w:w="6712" w:type="dxa"/>
            <w:gridSpan w:val="6"/>
            <w:tcBorders>
              <w:top w:val="single" w:sz="2" w:space="0" w:color="1F4E79" w:themeColor="accent1" w:themeShade="80"/>
              <w:bottom w:val="single" w:sz="2" w:space="0" w:color="1F4E79" w:themeColor="accent1" w:themeShade="80"/>
            </w:tcBorders>
            <w:shd w:val="clear" w:color="auto" w:fill="auto"/>
            <w:vAlign w:val="center"/>
          </w:tcPr>
          <w:p w14:paraId="55756A38" w14:textId="77777777" w:rsidR="0027390D" w:rsidRPr="00D511DC" w:rsidRDefault="0027390D" w:rsidP="00303359">
            <w:pPr>
              <w:jc w:val="center"/>
              <w:cnfStyle w:val="100000000000" w:firstRow="1" w:lastRow="0" w:firstColumn="0" w:lastColumn="0" w:oddVBand="0" w:evenVBand="0" w:oddHBand="0" w:evenHBand="0" w:firstRowFirstColumn="0" w:firstRowLastColumn="0" w:lastRowFirstColumn="0" w:lastRowLastColumn="0"/>
              <w:rPr>
                <w:rFonts w:cs="Arial"/>
                <w:b w:val="0"/>
                <w:sz w:val="14"/>
                <w:szCs w:val="14"/>
              </w:rPr>
            </w:pPr>
            <w:r w:rsidRPr="00D511DC">
              <w:rPr>
                <w:rFonts w:cs="Arial"/>
                <w:sz w:val="14"/>
                <w:szCs w:val="14"/>
              </w:rPr>
              <w:t>Consolidated</w:t>
            </w:r>
          </w:p>
        </w:tc>
      </w:tr>
      <w:tr w:rsidR="0027390D" w:rsidRPr="000F5532" w14:paraId="49B2BD83" w14:textId="77777777" w:rsidTr="0030335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nil"/>
              <w:bottom w:val="single" w:sz="2" w:space="0" w:color="1F4E79" w:themeColor="accent1" w:themeShade="80"/>
            </w:tcBorders>
            <w:shd w:val="clear" w:color="auto" w:fill="auto"/>
            <w:vAlign w:val="center"/>
          </w:tcPr>
          <w:p w14:paraId="7B31B18C" w14:textId="77777777" w:rsidR="0027390D" w:rsidRPr="00D511DC" w:rsidRDefault="0027390D" w:rsidP="00303359">
            <w:pPr>
              <w:rPr>
                <w:rFonts w:cs="Arial"/>
                <w:color w:val="FF0000"/>
                <w:sz w:val="14"/>
                <w:szCs w:val="14"/>
              </w:rPr>
            </w:pPr>
            <w:r w:rsidRPr="00D511DC">
              <w:rPr>
                <w:rFonts w:cs="Arial"/>
                <w:color w:val="FF0000"/>
                <w:sz w:val="14"/>
                <w:szCs w:val="14"/>
              </w:rPr>
              <w:t xml:space="preserve"> </w:t>
            </w:r>
          </w:p>
        </w:tc>
        <w:tc>
          <w:tcPr>
            <w:tcW w:w="1129" w:type="dxa"/>
            <w:tcBorders>
              <w:top w:val="single" w:sz="2" w:space="0" w:color="1F4E79" w:themeColor="accent1" w:themeShade="80"/>
              <w:bottom w:val="single" w:sz="2" w:space="0" w:color="1F4E79" w:themeColor="accent1" w:themeShade="80"/>
            </w:tcBorders>
            <w:shd w:val="clear" w:color="auto" w:fill="auto"/>
            <w:vAlign w:val="center"/>
          </w:tcPr>
          <w:p w14:paraId="3C754C42" w14:textId="77777777" w:rsidR="0027390D" w:rsidRPr="00D511DC"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BB Mapfre</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7AFB5850" w14:textId="77777777" w:rsidR="0027390D" w:rsidRPr="00D511DC"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Brasilprev</w:t>
            </w:r>
          </w:p>
        </w:tc>
        <w:tc>
          <w:tcPr>
            <w:tcW w:w="1067" w:type="dxa"/>
            <w:tcBorders>
              <w:top w:val="single" w:sz="2" w:space="0" w:color="1F4E79" w:themeColor="accent1" w:themeShade="80"/>
              <w:bottom w:val="single" w:sz="2" w:space="0" w:color="1F4E79" w:themeColor="accent1" w:themeShade="80"/>
            </w:tcBorders>
            <w:shd w:val="clear" w:color="auto" w:fill="auto"/>
            <w:vAlign w:val="center"/>
          </w:tcPr>
          <w:p w14:paraId="1777FB30" w14:textId="77777777" w:rsidR="0027390D" w:rsidRPr="00D511DC"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Brasilcap</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70EC194E" w14:textId="77777777" w:rsidR="0027390D" w:rsidRPr="00D511DC"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Brasildental</w:t>
            </w:r>
          </w:p>
        </w:tc>
        <w:tc>
          <w:tcPr>
            <w:tcW w:w="1128" w:type="dxa"/>
            <w:tcBorders>
              <w:top w:val="single" w:sz="2" w:space="0" w:color="1F4E79" w:themeColor="accent1" w:themeShade="80"/>
              <w:bottom w:val="single" w:sz="2" w:space="0" w:color="1F4E79" w:themeColor="accent1" w:themeShade="80"/>
            </w:tcBorders>
            <w:shd w:val="clear" w:color="auto" w:fill="auto"/>
            <w:vAlign w:val="center"/>
          </w:tcPr>
          <w:p w14:paraId="2C93C05F" w14:textId="77777777" w:rsidR="0027390D" w:rsidRPr="00D511DC"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Ciclic</w:t>
            </w:r>
          </w:p>
        </w:tc>
        <w:tc>
          <w:tcPr>
            <w:tcW w:w="1132" w:type="dxa"/>
            <w:tcBorders>
              <w:top w:val="single" w:sz="2" w:space="0" w:color="1F4E79" w:themeColor="accent1" w:themeShade="80"/>
              <w:bottom w:val="single" w:sz="2" w:space="0" w:color="1F4E79" w:themeColor="accent1" w:themeShade="80"/>
            </w:tcBorders>
            <w:shd w:val="clear" w:color="auto" w:fill="auto"/>
            <w:vAlign w:val="center"/>
          </w:tcPr>
          <w:p w14:paraId="3B47B9E1" w14:textId="77777777" w:rsidR="0027390D" w:rsidRPr="00D511DC"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511DC">
              <w:rPr>
                <w:rFonts w:cs="Arial"/>
                <w:b/>
                <w:color w:val="auto"/>
                <w:sz w:val="14"/>
                <w:szCs w:val="14"/>
              </w:rPr>
              <w:t>Total</w:t>
            </w:r>
          </w:p>
        </w:tc>
      </w:tr>
      <w:tr w:rsidR="0027390D" w:rsidRPr="00FB2B7E" w14:paraId="172A8A60" w14:textId="77777777" w:rsidTr="0030335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tcBorders>
            <w:shd w:val="clear" w:color="auto" w:fill="auto"/>
            <w:vAlign w:val="center"/>
          </w:tcPr>
          <w:p w14:paraId="691D1D15" w14:textId="77777777" w:rsidR="0027390D" w:rsidRPr="00D511DC" w:rsidRDefault="0027390D" w:rsidP="00303359">
            <w:pPr>
              <w:rPr>
                <w:rFonts w:cs="Arial"/>
                <w:b w:val="0"/>
                <w:bCs w:val="0"/>
                <w:sz w:val="14"/>
                <w:szCs w:val="14"/>
              </w:rPr>
            </w:pPr>
            <w:r w:rsidRPr="00D511DC">
              <w:rPr>
                <w:rFonts w:cs="Arial"/>
                <w:sz w:val="14"/>
                <w:szCs w:val="14"/>
              </w:rPr>
              <w:t xml:space="preserve">Balance on </w:t>
            </w:r>
            <w:r>
              <w:rPr>
                <w:rFonts w:cs="Arial"/>
                <w:sz w:val="14"/>
                <w:szCs w:val="14"/>
              </w:rPr>
              <w:t>03</w:t>
            </w:r>
            <w:r w:rsidRPr="00D511DC">
              <w:rPr>
                <w:rFonts w:cs="Arial"/>
                <w:sz w:val="14"/>
                <w:szCs w:val="14"/>
              </w:rPr>
              <w:t>.</w:t>
            </w:r>
            <w:r>
              <w:rPr>
                <w:rFonts w:cs="Arial"/>
                <w:sz w:val="14"/>
                <w:szCs w:val="14"/>
              </w:rPr>
              <w:t>31</w:t>
            </w:r>
            <w:r w:rsidRPr="00D511DC">
              <w:rPr>
                <w:rFonts w:cs="Arial"/>
                <w:sz w:val="14"/>
                <w:szCs w:val="14"/>
              </w:rPr>
              <w:t>.202</w:t>
            </w:r>
            <w:r>
              <w:rPr>
                <w:rFonts w:cs="Arial"/>
                <w:sz w:val="14"/>
                <w:szCs w:val="14"/>
              </w:rPr>
              <w:t>2</w:t>
            </w:r>
          </w:p>
        </w:tc>
        <w:tc>
          <w:tcPr>
            <w:tcW w:w="1129" w:type="dxa"/>
            <w:tcBorders>
              <w:top w:val="single" w:sz="2" w:space="0" w:color="1F4E79" w:themeColor="accent1" w:themeShade="80"/>
            </w:tcBorders>
            <w:shd w:val="clear" w:color="auto" w:fill="auto"/>
            <w:vAlign w:val="center"/>
          </w:tcPr>
          <w:p w14:paraId="1CF1AE4F"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eastAsia="Times New Roman" w:cs="Arial"/>
                <w:sz w:val="14"/>
                <w:szCs w:val="14"/>
              </w:rPr>
            </w:pPr>
            <w:r w:rsidRPr="00D511DC">
              <w:rPr>
                <w:rFonts w:cs="Arial"/>
                <w:color w:val="000000"/>
                <w:sz w:val="14"/>
                <w:szCs w:val="14"/>
              </w:rPr>
              <w:t xml:space="preserve">              </w:t>
            </w:r>
          </w:p>
        </w:tc>
        <w:tc>
          <w:tcPr>
            <w:tcW w:w="1128" w:type="dxa"/>
            <w:tcBorders>
              <w:top w:val="single" w:sz="2" w:space="0" w:color="1F4E79" w:themeColor="accent1" w:themeShade="80"/>
            </w:tcBorders>
            <w:shd w:val="clear" w:color="auto" w:fill="auto"/>
            <w:vAlign w:val="center"/>
          </w:tcPr>
          <w:p w14:paraId="7EB8D3F4" w14:textId="77777777" w:rsidR="0027390D" w:rsidRPr="00D511DC"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067" w:type="dxa"/>
            <w:tcBorders>
              <w:top w:val="single" w:sz="2" w:space="0" w:color="1F4E79" w:themeColor="accent1" w:themeShade="80"/>
            </w:tcBorders>
            <w:shd w:val="clear" w:color="auto" w:fill="auto"/>
            <w:vAlign w:val="center"/>
          </w:tcPr>
          <w:p w14:paraId="13A82DE1" w14:textId="77777777" w:rsidR="0027390D" w:rsidRPr="00D511DC"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28" w:type="dxa"/>
            <w:tcBorders>
              <w:top w:val="single" w:sz="2" w:space="0" w:color="1F4E79" w:themeColor="accent1" w:themeShade="80"/>
            </w:tcBorders>
            <w:shd w:val="clear" w:color="auto" w:fill="auto"/>
            <w:vAlign w:val="center"/>
          </w:tcPr>
          <w:p w14:paraId="35F4DC7E" w14:textId="77777777" w:rsidR="0027390D" w:rsidRPr="00D511DC"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28" w:type="dxa"/>
            <w:tcBorders>
              <w:top w:val="single" w:sz="2" w:space="0" w:color="1F4E79" w:themeColor="accent1" w:themeShade="80"/>
            </w:tcBorders>
            <w:shd w:val="clear" w:color="auto" w:fill="auto"/>
            <w:vAlign w:val="center"/>
          </w:tcPr>
          <w:p w14:paraId="0DBB99C1" w14:textId="77777777" w:rsidR="0027390D" w:rsidRPr="00D511DC"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szCs w:val="14"/>
              </w:rPr>
            </w:pPr>
          </w:p>
        </w:tc>
        <w:tc>
          <w:tcPr>
            <w:tcW w:w="1132" w:type="dxa"/>
            <w:tcBorders>
              <w:top w:val="single" w:sz="2" w:space="0" w:color="1F4E79" w:themeColor="accent1" w:themeShade="80"/>
            </w:tcBorders>
            <w:shd w:val="clear" w:color="auto" w:fill="auto"/>
            <w:vAlign w:val="center"/>
          </w:tcPr>
          <w:p w14:paraId="71063BA1" w14:textId="77777777" w:rsidR="0027390D" w:rsidRPr="00D511DC"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b/>
                <w:bCs/>
                <w:szCs w:val="14"/>
              </w:rPr>
            </w:pPr>
          </w:p>
        </w:tc>
      </w:tr>
      <w:tr w:rsidR="0027390D" w:rsidRPr="00FB2B7E" w14:paraId="0AD1BF19" w14:textId="77777777" w:rsidTr="0030335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560B3427" w14:textId="77777777" w:rsidR="0027390D" w:rsidRPr="00D511DC" w:rsidRDefault="0027390D" w:rsidP="00303359">
            <w:pPr>
              <w:rPr>
                <w:b w:val="0"/>
                <w:bCs w:val="0"/>
                <w:color w:val="auto"/>
                <w:sz w:val="14"/>
                <w:szCs w:val="14"/>
              </w:rPr>
            </w:pPr>
            <w:r w:rsidRPr="00D511DC">
              <w:rPr>
                <w:rFonts w:cs="Arial"/>
                <w:b w:val="0"/>
                <w:sz w:val="14"/>
                <w:szCs w:val="14"/>
              </w:rPr>
              <w:t>Capital</w:t>
            </w:r>
          </w:p>
        </w:tc>
        <w:tc>
          <w:tcPr>
            <w:tcW w:w="1129" w:type="dxa"/>
            <w:shd w:val="clear" w:color="auto" w:fill="auto"/>
            <w:vAlign w:val="center"/>
          </w:tcPr>
          <w:p w14:paraId="06DCAD9D"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Pr>
                <w:rFonts w:cs="Arial"/>
                <w:color w:val="000000"/>
                <w:sz w:val="14"/>
                <w:szCs w:val="14"/>
              </w:rPr>
              <w:t>1,469,848</w:t>
            </w:r>
          </w:p>
        </w:tc>
        <w:tc>
          <w:tcPr>
            <w:tcW w:w="1128" w:type="dxa"/>
            <w:shd w:val="clear" w:color="auto" w:fill="auto"/>
            <w:vAlign w:val="center"/>
          </w:tcPr>
          <w:p w14:paraId="5AFD13A9"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3,529,257</w:t>
            </w:r>
          </w:p>
        </w:tc>
        <w:tc>
          <w:tcPr>
            <w:tcW w:w="1067" w:type="dxa"/>
            <w:shd w:val="clear" w:color="auto" w:fill="auto"/>
            <w:vAlign w:val="center"/>
          </w:tcPr>
          <w:p w14:paraId="39E81A01"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354,398</w:t>
            </w:r>
          </w:p>
        </w:tc>
        <w:tc>
          <w:tcPr>
            <w:tcW w:w="1128" w:type="dxa"/>
            <w:shd w:val="clear" w:color="auto" w:fill="auto"/>
            <w:vAlign w:val="center"/>
          </w:tcPr>
          <w:p w14:paraId="183A6983"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9,500</w:t>
            </w:r>
          </w:p>
        </w:tc>
        <w:tc>
          <w:tcPr>
            <w:tcW w:w="1128" w:type="dxa"/>
            <w:shd w:val="clear" w:color="auto" w:fill="auto"/>
            <w:vAlign w:val="center"/>
          </w:tcPr>
          <w:p w14:paraId="13EE9591"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Pr>
                <w:rFonts w:cs="Arial"/>
                <w:color w:val="000000"/>
                <w:sz w:val="14"/>
                <w:szCs w:val="14"/>
              </w:rPr>
              <w:t>61,133</w:t>
            </w:r>
          </w:p>
        </w:tc>
        <w:tc>
          <w:tcPr>
            <w:tcW w:w="1132" w:type="dxa"/>
            <w:shd w:val="clear" w:color="auto" w:fill="auto"/>
            <w:vAlign w:val="center"/>
          </w:tcPr>
          <w:p w14:paraId="42ECA063" w14:textId="77777777" w:rsidR="0027390D" w:rsidRPr="00D511DC"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b/>
                <w:bCs/>
                <w:color w:val="auto"/>
                <w:szCs w:val="14"/>
              </w:rPr>
            </w:pPr>
            <w:r>
              <w:rPr>
                <w:rFonts w:cs="Arial"/>
                <w:b/>
                <w:bCs/>
                <w:color w:val="000000"/>
                <w:szCs w:val="14"/>
              </w:rPr>
              <w:t>--</w:t>
            </w:r>
          </w:p>
        </w:tc>
      </w:tr>
      <w:tr w:rsidR="0027390D" w:rsidRPr="00FB2B7E" w14:paraId="3B0BD7CE" w14:textId="77777777" w:rsidTr="0030335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2B9CE059" w14:textId="77777777" w:rsidR="0027390D" w:rsidRPr="00D511DC" w:rsidRDefault="0027390D" w:rsidP="00303359">
            <w:pPr>
              <w:rPr>
                <w:rFonts w:cs="Arial"/>
                <w:b w:val="0"/>
                <w:bCs w:val="0"/>
                <w:color w:val="auto"/>
                <w:sz w:val="14"/>
                <w:szCs w:val="14"/>
              </w:rPr>
            </w:pPr>
            <w:r w:rsidRPr="00D511DC">
              <w:rPr>
                <w:rFonts w:cs="Arial"/>
                <w:b w:val="0"/>
                <w:sz w:val="14"/>
                <w:szCs w:val="14"/>
              </w:rPr>
              <w:t xml:space="preserve">Stockholders' equity </w:t>
            </w:r>
          </w:p>
        </w:tc>
        <w:tc>
          <w:tcPr>
            <w:tcW w:w="1129" w:type="dxa"/>
            <w:shd w:val="clear" w:color="auto" w:fill="auto"/>
            <w:vAlign w:val="center"/>
          </w:tcPr>
          <w:p w14:paraId="3C578E00"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2,354,245</w:t>
            </w:r>
          </w:p>
        </w:tc>
        <w:tc>
          <w:tcPr>
            <w:tcW w:w="1128" w:type="dxa"/>
            <w:shd w:val="clear" w:color="auto" w:fill="auto"/>
            <w:vAlign w:val="center"/>
          </w:tcPr>
          <w:p w14:paraId="05EF5D69"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5,904,643</w:t>
            </w:r>
          </w:p>
        </w:tc>
        <w:tc>
          <w:tcPr>
            <w:tcW w:w="1067" w:type="dxa"/>
            <w:shd w:val="clear" w:color="auto" w:fill="auto"/>
            <w:vAlign w:val="center"/>
          </w:tcPr>
          <w:p w14:paraId="4ADF3C97"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520,997</w:t>
            </w:r>
          </w:p>
        </w:tc>
        <w:tc>
          <w:tcPr>
            <w:tcW w:w="1128" w:type="dxa"/>
            <w:shd w:val="clear" w:color="auto" w:fill="auto"/>
            <w:vAlign w:val="center"/>
          </w:tcPr>
          <w:p w14:paraId="71245694"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23,725</w:t>
            </w:r>
          </w:p>
        </w:tc>
        <w:tc>
          <w:tcPr>
            <w:tcW w:w="1128" w:type="dxa"/>
            <w:shd w:val="clear" w:color="auto" w:fill="auto"/>
            <w:vAlign w:val="center"/>
          </w:tcPr>
          <w:p w14:paraId="1A1A50EC"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Pr>
                <w:rFonts w:cs="Arial"/>
                <w:color w:val="000000"/>
                <w:sz w:val="14"/>
                <w:szCs w:val="14"/>
              </w:rPr>
              <w:t>1,348</w:t>
            </w:r>
          </w:p>
        </w:tc>
        <w:tc>
          <w:tcPr>
            <w:tcW w:w="1132" w:type="dxa"/>
            <w:shd w:val="clear" w:color="auto" w:fill="auto"/>
            <w:vAlign w:val="center"/>
          </w:tcPr>
          <w:p w14:paraId="7E9F2999" w14:textId="77777777" w:rsidR="0027390D" w:rsidRPr="00D511DC"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b/>
                <w:bCs/>
                <w:color w:val="auto"/>
                <w:szCs w:val="14"/>
              </w:rPr>
            </w:pPr>
            <w:r>
              <w:rPr>
                <w:rFonts w:cs="Arial"/>
                <w:b/>
                <w:bCs/>
                <w:color w:val="000000"/>
                <w:szCs w:val="14"/>
              </w:rPr>
              <w:t>--</w:t>
            </w:r>
          </w:p>
        </w:tc>
      </w:tr>
      <w:tr w:rsidR="0027390D" w:rsidRPr="00B32376" w14:paraId="264542A8" w14:textId="77777777" w:rsidTr="0030335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5062D22D" w14:textId="77777777" w:rsidR="0027390D" w:rsidRPr="00D511DC" w:rsidRDefault="0027390D" w:rsidP="00303359">
            <w:pPr>
              <w:pStyle w:val="08-Tabelageral"/>
              <w:jc w:val="left"/>
              <w:rPr>
                <w:rFonts w:cs="Arial"/>
                <w:b w:val="0"/>
                <w:szCs w:val="14"/>
              </w:rPr>
            </w:pPr>
            <w:r w:rsidRPr="00D511DC">
              <w:rPr>
                <w:rFonts w:cs="Arial"/>
                <w:szCs w:val="14"/>
              </w:rPr>
              <w:t>Balance on 12.31.202</w:t>
            </w:r>
            <w:r>
              <w:rPr>
                <w:rFonts w:cs="Arial"/>
                <w:szCs w:val="14"/>
              </w:rPr>
              <w:t>1</w:t>
            </w:r>
          </w:p>
        </w:tc>
        <w:tc>
          <w:tcPr>
            <w:tcW w:w="1129" w:type="dxa"/>
            <w:shd w:val="clear" w:color="auto" w:fill="auto"/>
            <w:vAlign w:val="center"/>
          </w:tcPr>
          <w:p w14:paraId="7A25E81A"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1B4632E5"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067" w:type="dxa"/>
            <w:shd w:val="clear" w:color="auto" w:fill="auto"/>
            <w:vAlign w:val="center"/>
          </w:tcPr>
          <w:p w14:paraId="6F1B41FF"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03BFC66E"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28" w:type="dxa"/>
            <w:shd w:val="clear" w:color="auto" w:fill="auto"/>
            <w:vAlign w:val="center"/>
          </w:tcPr>
          <w:p w14:paraId="6F2C27ED"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132" w:type="dxa"/>
            <w:shd w:val="clear" w:color="auto" w:fill="auto"/>
            <w:vAlign w:val="center"/>
          </w:tcPr>
          <w:p w14:paraId="0C049142"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27390D" w:rsidRPr="00B32376" w14:paraId="00FB263C" w14:textId="77777777" w:rsidTr="0030335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4A1AEAEA" w14:textId="77777777" w:rsidR="0027390D" w:rsidRPr="00D511DC" w:rsidRDefault="0027390D" w:rsidP="00303359">
            <w:pPr>
              <w:pStyle w:val="08-Tabelageral"/>
              <w:jc w:val="left"/>
              <w:rPr>
                <w:rFonts w:cs="Arial"/>
                <w:b w:val="0"/>
                <w:szCs w:val="14"/>
              </w:rPr>
            </w:pPr>
            <w:r w:rsidRPr="00D511DC">
              <w:rPr>
                <w:rFonts w:cs="Arial"/>
                <w:b w:val="0"/>
                <w:szCs w:val="14"/>
              </w:rPr>
              <w:t>Capital</w:t>
            </w:r>
          </w:p>
        </w:tc>
        <w:tc>
          <w:tcPr>
            <w:tcW w:w="1129" w:type="dxa"/>
            <w:shd w:val="clear" w:color="auto" w:fill="auto"/>
            <w:vAlign w:val="center"/>
          </w:tcPr>
          <w:p w14:paraId="05B30294"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1,469,848</w:t>
            </w:r>
          </w:p>
        </w:tc>
        <w:tc>
          <w:tcPr>
            <w:tcW w:w="1128" w:type="dxa"/>
            <w:shd w:val="clear" w:color="auto" w:fill="auto"/>
            <w:vAlign w:val="center"/>
          </w:tcPr>
          <w:p w14:paraId="3F76AD00"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2,929,258</w:t>
            </w:r>
          </w:p>
        </w:tc>
        <w:tc>
          <w:tcPr>
            <w:tcW w:w="1067" w:type="dxa"/>
            <w:shd w:val="clear" w:color="auto" w:fill="auto"/>
            <w:vAlign w:val="center"/>
          </w:tcPr>
          <w:p w14:paraId="46D7AC8C"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254,393</w:t>
            </w:r>
          </w:p>
        </w:tc>
        <w:tc>
          <w:tcPr>
            <w:tcW w:w="1128" w:type="dxa"/>
            <w:shd w:val="clear" w:color="auto" w:fill="auto"/>
            <w:vAlign w:val="center"/>
          </w:tcPr>
          <w:p w14:paraId="5B033EA4"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9,500</w:t>
            </w:r>
          </w:p>
        </w:tc>
        <w:tc>
          <w:tcPr>
            <w:tcW w:w="1128" w:type="dxa"/>
            <w:shd w:val="clear" w:color="auto" w:fill="auto"/>
            <w:vAlign w:val="center"/>
          </w:tcPr>
          <w:p w14:paraId="2686F3DE"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Pr>
                <w:rFonts w:cs="Arial"/>
                <w:color w:val="000000"/>
                <w:sz w:val="14"/>
                <w:szCs w:val="14"/>
              </w:rPr>
              <w:t>61,133</w:t>
            </w:r>
          </w:p>
        </w:tc>
        <w:tc>
          <w:tcPr>
            <w:tcW w:w="1132" w:type="dxa"/>
            <w:shd w:val="clear" w:color="auto" w:fill="auto"/>
            <w:vAlign w:val="center"/>
          </w:tcPr>
          <w:p w14:paraId="224660C5"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color w:val="auto"/>
                <w:sz w:val="14"/>
                <w:szCs w:val="14"/>
              </w:rPr>
            </w:pPr>
            <w:r w:rsidRPr="00F52A6C">
              <w:rPr>
                <w:rFonts w:cs="Arial"/>
                <w:b/>
                <w:bCs/>
                <w:color w:val="auto"/>
                <w:sz w:val="14"/>
                <w:szCs w:val="14"/>
              </w:rPr>
              <w:t>--</w:t>
            </w:r>
          </w:p>
        </w:tc>
      </w:tr>
      <w:tr w:rsidR="0027390D" w:rsidRPr="00B32376" w14:paraId="77E5C571" w14:textId="77777777" w:rsidTr="0030335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3DF675E8" w14:textId="77777777" w:rsidR="0027390D" w:rsidRPr="00D511DC" w:rsidRDefault="0027390D" w:rsidP="00303359">
            <w:pPr>
              <w:pStyle w:val="08-Tabelageral"/>
              <w:jc w:val="left"/>
              <w:rPr>
                <w:rFonts w:cs="Arial"/>
                <w:b w:val="0"/>
                <w:szCs w:val="14"/>
              </w:rPr>
            </w:pPr>
            <w:r w:rsidRPr="00D511DC">
              <w:rPr>
                <w:rFonts w:cs="Arial"/>
                <w:b w:val="0"/>
                <w:szCs w:val="14"/>
              </w:rPr>
              <w:t xml:space="preserve">Stockholders' equity </w:t>
            </w:r>
          </w:p>
        </w:tc>
        <w:tc>
          <w:tcPr>
            <w:tcW w:w="1129" w:type="dxa"/>
            <w:shd w:val="clear" w:color="auto" w:fill="auto"/>
            <w:vAlign w:val="center"/>
          </w:tcPr>
          <w:p w14:paraId="33162245"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2,436,424</w:t>
            </w:r>
          </w:p>
        </w:tc>
        <w:tc>
          <w:tcPr>
            <w:tcW w:w="1128" w:type="dxa"/>
            <w:shd w:val="clear" w:color="auto" w:fill="auto"/>
            <w:vAlign w:val="center"/>
          </w:tcPr>
          <w:p w14:paraId="732D7FF7"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5,833,438</w:t>
            </w:r>
          </w:p>
        </w:tc>
        <w:tc>
          <w:tcPr>
            <w:tcW w:w="1067" w:type="dxa"/>
            <w:shd w:val="clear" w:color="auto" w:fill="auto"/>
            <w:vAlign w:val="center"/>
          </w:tcPr>
          <w:p w14:paraId="33930AD6"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474,965</w:t>
            </w:r>
          </w:p>
        </w:tc>
        <w:tc>
          <w:tcPr>
            <w:tcW w:w="1128" w:type="dxa"/>
            <w:shd w:val="clear" w:color="auto" w:fill="auto"/>
            <w:vAlign w:val="center"/>
          </w:tcPr>
          <w:p w14:paraId="2B1380FF"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21,451</w:t>
            </w:r>
          </w:p>
        </w:tc>
        <w:tc>
          <w:tcPr>
            <w:tcW w:w="1128" w:type="dxa"/>
            <w:shd w:val="clear" w:color="auto" w:fill="auto"/>
            <w:vAlign w:val="center"/>
          </w:tcPr>
          <w:p w14:paraId="26487488"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Pr>
                <w:rFonts w:cs="Arial"/>
                <w:color w:val="000000"/>
                <w:sz w:val="14"/>
                <w:szCs w:val="14"/>
              </w:rPr>
              <w:t>2,466</w:t>
            </w:r>
          </w:p>
        </w:tc>
        <w:tc>
          <w:tcPr>
            <w:tcW w:w="1132" w:type="dxa"/>
            <w:shd w:val="clear" w:color="auto" w:fill="auto"/>
            <w:vAlign w:val="center"/>
          </w:tcPr>
          <w:p w14:paraId="44AB3A3B"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color w:val="auto"/>
                <w:sz w:val="14"/>
                <w:szCs w:val="14"/>
              </w:rPr>
            </w:pPr>
            <w:r w:rsidRPr="00F52A6C">
              <w:rPr>
                <w:rFonts w:cs="Arial"/>
                <w:b/>
                <w:bCs/>
                <w:color w:val="auto"/>
                <w:sz w:val="14"/>
                <w:szCs w:val="14"/>
              </w:rPr>
              <w:t>--</w:t>
            </w:r>
          </w:p>
        </w:tc>
      </w:tr>
      <w:tr w:rsidR="0027390D" w:rsidRPr="00B32376" w14:paraId="4D3E6BBD" w14:textId="77777777" w:rsidTr="0030335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bottom w:val="single" w:sz="2" w:space="0" w:color="1F4E79" w:themeColor="accent1" w:themeShade="80"/>
            </w:tcBorders>
            <w:shd w:val="clear" w:color="auto" w:fill="auto"/>
            <w:vAlign w:val="center"/>
          </w:tcPr>
          <w:p w14:paraId="44D4825A" w14:textId="77777777" w:rsidR="0027390D" w:rsidRPr="00D511DC" w:rsidRDefault="0027390D" w:rsidP="00303359">
            <w:pPr>
              <w:pStyle w:val="08-Tabelageral"/>
              <w:jc w:val="left"/>
              <w:rPr>
                <w:rFonts w:cs="Arial"/>
                <w:szCs w:val="14"/>
              </w:rPr>
            </w:pPr>
          </w:p>
        </w:tc>
        <w:tc>
          <w:tcPr>
            <w:tcW w:w="1129" w:type="dxa"/>
            <w:tcBorders>
              <w:bottom w:val="single" w:sz="2" w:space="0" w:color="1F4E79" w:themeColor="accent1" w:themeShade="80"/>
            </w:tcBorders>
            <w:shd w:val="clear" w:color="auto" w:fill="auto"/>
            <w:vAlign w:val="center"/>
          </w:tcPr>
          <w:p w14:paraId="27998BBE"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tcBorders>
              <w:bottom w:val="single" w:sz="2" w:space="0" w:color="1F4E79" w:themeColor="accent1" w:themeShade="80"/>
            </w:tcBorders>
            <w:shd w:val="clear" w:color="auto" w:fill="auto"/>
            <w:vAlign w:val="center"/>
          </w:tcPr>
          <w:p w14:paraId="4892B1B8"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067" w:type="dxa"/>
            <w:tcBorders>
              <w:bottom w:val="single" w:sz="2" w:space="0" w:color="1F4E79" w:themeColor="accent1" w:themeShade="80"/>
            </w:tcBorders>
            <w:shd w:val="clear" w:color="auto" w:fill="auto"/>
            <w:vAlign w:val="center"/>
          </w:tcPr>
          <w:p w14:paraId="3EB8B470"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tcBorders>
              <w:bottom w:val="single" w:sz="2" w:space="0" w:color="1F4E79" w:themeColor="accent1" w:themeShade="80"/>
            </w:tcBorders>
            <w:shd w:val="clear" w:color="auto" w:fill="auto"/>
            <w:vAlign w:val="center"/>
          </w:tcPr>
          <w:p w14:paraId="4EEF094C"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28" w:type="dxa"/>
            <w:tcBorders>
              <w:bottom w:val="single" w:sz="2" w:space="0" w:color="1F4E79" w:themeColor="accent1" w:themeShade="80"/>
            </w:tcBorders>
            <w:shd w:val="clear" w:color="auto" w:fill="auto"/>
            <w:vAlign w:val="center"/>
          </w:tcPr>
          <w:p w14:paraId="434495EE"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132" w:type="dxa"/>
            <w:tcBorders>
              <w:bottom w:val="single" w:sz="2" w:space="0" w:color="1F4E79" w:themeColor="accent1" w:themeShade="80"/>
            </w:tcBorders>
            <w:shd w:val="clear" w:color="auto" w:fill="auto"/>
            <w:vAlign w:val="center"/>
          </w:tcPr>
          <w:p w14:paraId="3938A5D3"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r>
      <w:tr w:rsidR="0027390D" w:rsidRPr="00FE3061" w14:paraId="589B2138" w14:textId="77777777" w:rsidTr="0030335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bottom w:val="single" w:sz="2" w:space="0" w:color="1F4E79" w:themeColor="accent1" w:themeShade="80"/>
            </w:tcBorders>
            <w:shd w:val="clear" w:color="auto" w:fill="auto"/>
            <w:vAlign w:val="center"/>
          </w:tcPr>
          <w:p w14:paraId="6EB81490" w14:textId="77777777" w:rsidR="0027390D" w:rsidRPr="00D511DC" w:rsidRDefault="0027390D" w:rsidP="00303359">
            <w:pPr>
              <w:pStyle w:val="08-Tabelageral"/>
              <w:jc w:val="left"/>
              <w:rPr>
                <w:rFonts w:cs="Arial"/>
                <w:bCs w:val="0"/>
                <w:szCs w:val="14"/>
              </w:rPr>
            </w:pPr>
          </w:p>
        </w:tc>
        <w:tc>
          <w:tcPr>
            <w:tcW w:w="6712" w:type="dxa"/>
            <w:gridSpan w:val="6"/>
            <w:tcBorders>
              <w:top w:val="single" w:sz="2" w:space="0" w:color="1F4E79" w:themeColor="accent1" w:themeShade="80"/>
              <w:bottom w:val="single" w:sz="2" w:space="0" w:color="1F4E79" w:themeColor="accent1" w:themeShade="80"/>
            </w:tcBorders>
            <w:shd w:val="clear" w:color="auto" w:fill="auto"/>
            <w:vAlign w:val="center"/>
          </w:tcPr>
          <w:p w14:paraId="26F9CF86" w14:textId="77777777" w:rsidR="0027390D" w:rsidRPr="00D511DC" w:rsidRDefault="0027390D" w:rsidP="00303359">
            <w:pPr>
              <w:jc w:val="center"/>
              <w:cnfStyle w:val="000000100000" w:firstRow="0" w:lastRow="0" w:firstColumn="0" w:lastColumn="0" w:oddVBand="0" w:evenVBand="0" w:oddHBand="1" w:evenHBand="0" w:firstRowFirstColumn="0" w:firstRowLastColumn="0" w:lastRowFirstColumn="0" w:lastRowLastColumn="0"/>
              <w:rPr>
                <w:rFonts w:eastAsia="Times New Roman" w:cs="Arial"/>
                <w:b/>
                <w:spacing w:val="-2"/>
                <w:sz w:val="14"/>
                <w:szCs w:val="14"/>
                <w:lang w:val="en-US" w:eastAsia="pt-BR"/>
              </w:rPr>
            </w:pPr>
            <w:r w:rsidRPr="00D511DC">
              <w:rPr>
                <w:rFonts w:cs="Arial"/>
                <w:b/>
                <w:sz w:val="14"/>
                <w:szCs w:val="14"/>
                <w:lang w:val="en-US"/>
              </w:rPr>
              <w:t xml:space="preserve">Moviments </w:t>
            </w:r>
            <w:r>
              <w:rPr>
                <w:rFonts w:cs="Arial"/>
                <w:b/>
                <w:sz w:val="14"/>
                <w:szCs w:val="14"/>
                <w:lang w:val="en-US"/>
              </w:rPr>
              <w:t>in 01.01 to 03.31.2022</w:t>
            </w:r>
          </w:p>
        </w:tc>
      </w:tr>
      <w:tr w:rsidR="0027390D" w:rsidRPr="00B32376" w14:paraId="6CAC79E0" w14:textId="77777777" w:rsidTr="0030335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single" w:sz="2" w:space="0" w:color="1F4E79" w:themeColor="accent1" w:themeShade="80"/>
            </w:tcBorders>
            <w:shd w:val="clear" w:color="auto" w:fill="auto"/>
            <w:vAlign w:val="center"/>
          </w:tcPr>
          <w:p w14:paraId="52563D81" w14:textId="77777777" w:rsidR="0027390D" w:rsidRPr="00D511DC" w:rsidRDefault="0027390D" w:rsidP="00303359">
            <w:pPr>
              <w:pStyle w:val="08-Tabelageral"/>
              <w:jc w:val="left"/>
              <w:rPr>
                <w:color w:val="FF0000"/>
                <w:szCs w:val="14"/>
              </w:rPr>
            </w:pPr>
            <w:r w:rsidRPr="00D511DC">
              <w:rPr>
                <w:rFonts w:cs="Arial"/>
                <w:szCs w:val="14"/>
              </w:rPr>
              <w:t>Book Balance on 12.31.202</w:t>
            </w:r>
            <w:r>
              <w:rPr>
                <w:rFonts w:cs="Arial"/>
                <w:szCs w:val="14"/>
              </w:rPr>
              <w:t>1</w:t>
            </w:r>
          </w:p>
        </w:tc>
        <w:tc>
          <w:tcPr>
            <w:tcW w:w="1129" w:type="dxa"/>
            <w:tcBorders>
              <w:top w:val="single" w:sz="2" w:space="0" w:color="1F4E79" w:themeColor="accent1" w:themeShade="80"/>
            </w:tcBorders>
            <w:shd w:val="clear" w:color="auto" w:fill="auto"/>
            <w:vAlign w:val="center"/>
          </w:tcPr>
          <w:p w14:paraId="518267BC"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2</w:t>
            </w:r>
            <w:r>
              <w:rPr>
                <w:rFonts w:cs="Arial"/>
                <w:b/>
                <w:bCs/>
                <w:color w:val="auto"/>
                <w:sz w:val="14"/>
                <w:szCs w:val="14"/>
              </w:rPr>
              <w:t>,</w:t>
            </w:r>
            <w:r w:rsidRPr="00622C16">
              <w:rPr>
                <w:rFonts w:cs="Arial"/>
                <w:b/>
                <w:bCs/>
                <w:color w:val="auto"/>
                <w:sz w:val="14"/>
                <w:szCs w:val="14"/>
              </w:rPr>
              <w:t>337</w:t>
            </w:r>
            <w:r>
              <w:rPr>
                <w:rFonts w:cs="Arial"/>
                <w:b/>
                <w:bCs/>
                <w:color w:val="auto"/>
                <w:sz w:val="14"/>
                <w:szCs w:val="14"/>
              </w:rPr>
              <w:t>,</w:t>
            </w:r>
            <w:r w:rsidRPr="00622C16">
              <w:rPr>
                <w:rFonts w:cs="Arial"/>
                <w:b/>
                <w:bCs/>
                <w:color w:val="auto"/>
                <w:sz w:val="14"/>
                <w:szCs w:val="14"/>
              </w:rPr>
              <w:t>086</w:t>
            </w:r>
          </w:p>
        </w:tc>
        <w:tc>
          <w:tcPr>
            <w:tcW w:w="1128" w:type="dxa"/>
            <w:tcBorders>
              <w:top w:val="single" w:sz="2" w:space="0" w:color="1F4E79" w:themeColor="accent1" w:themeShade="80"/>
            </w:tcBorders>
            <w:shd w:val="clear" w:color="auto" w:fill="auto"/>
            <w:vAlign w:val="center"/>
          </w:tcPr>
          <w:p w14:paraId="12D28A64"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4</w:t>
            </w:r>
            <w:r>
              <w:rPr>
                <w:rFonts w:cs="Arial"/>
                <w:b/>
                <w:bCs/>
                <w:color w:val="auto"/>
                <w:sz w:val="14"/>
                <w:szCs w:val="14"/>
              </w:rPr>
              <w:t>,</w:t>
            </w:r>
            <w:r w:rsidRPr="00622C16">
              <w:rPr>
                <w:rFonts w:cs="Arial"/>
                <w:b/>
                <w:bCs/>
                <w:color w:val="auto"/>
                <w:sz w:val="14"/>
                <w:szCs w:val="14"/>
              </w:rPr>
              <w:t>354</w:t>
            </w:r>
            <w:r>
              <w:rPr>
                <w:rFonts w:cs="Arial"/>
                <w:b/>
                <w:bCs/>
                <w:color w:val="auto"/>
                <w:sz w:val="14"/>
                <w:szCs w:val="14"/>
              </w:rPr>
              <w:t>,</w:t>
            </w:r>
            <w:r w:rsidRPr="00622C16">
              <w:rPr>
                <w:rFonts w:cs="Arial"/>
                <w:b/>
                <w:bCs/>
                <w:color w:val="auto"/>
                <w:sz w:val="14"/>
                <w:szCs w:val="14"/>
              </w:rPr>
              <w:t>377</w:t>
            </w:r>
          </w:p>
        </w:tc>
        <w:tc>
          <w:tcPr>
            <w:tcW w:w="1067" w:type="dxa"/>
            <w:tcBorders>
              <w:top w:val="single" w:sz="2" w:space="0" w:color="1F4E79" w:themeColor="accent1" w:themeShade="80"/>
            </w:tcBorders>
            <w:shd w:val="clear" w:color="auto" w:fill="auto"/>
            <w:vAlign w:val="center"/>
          </w:tcPr>
          <w:p w14:paraId="3213D1CE"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427</w:t>
            </w:r>
            <w:r>
              <w:rPr>
                <w:rFonts w:cs="Arial"/>
                <w:b/>
                <w:bCs/>
                <w:color w:val="auto"/>
                <w:sz w:val="14"/>
                <w:szCs w:val="14"/>
              </w:rPr>
              <w:t>,</w:t>
            </w:r>
            <w:r w:rsidRPr="00622C16">
              <w:rPr>
                <w:rFonts w:cs="Arial"/>
                <w:b/>
                <w:bCs/>
                <w:color w:val="auto"/>
                <w:sz w:val="14"/>
                <w:szCs w:val="14"/>
              </w:rPr>
              <w:t>840</w:t>
            </w:r>
          </w:p>
        </w:tc>
        <w:tc>
          <w:tcPr>
            <w:tcW w:w="1128" w:type="dxa"/>
            <w:tcBorders>
              <w:top w:val="single" w:sz="2" w:space="0" w:color="1F4E79" w:themeColor="accent1" w:themeShade="80"/>
            </w:tcBorders>
            <w:shd w:val="clear" w:color="auto" w:fill="auto"/>
            <w:vAlign w:val="center"/>
          </w:tcPr>
          <w:p w14:paraId="3D649D82"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16</w:t>
            </w:r>
            <w:r>
              <w:rPr>
                <w:rFonts w:cs="Arial"/>
                <w:b/>
                <w:bCs/>
                <w:color w:val="auto"/>
                <w:sz w:val="14"/>
                <w:szCs w:val="14"/>
              </w:rPr>
              <w:t>,</w:t>
            </w:r>
            <w:r w:rsidRPr="00622C16">
              <w:rPr>
                <w:rFonts w:cs="Arial"/>
                <w:b/>
                <w:bCs/>
                <w:color w:val="auto"/>
                <w:sz w:val="14"/>
                <w:szCs w:val="14"/>
              </w:rPr>
              <w:t>088</w:t>
            </w:r>
          </w:p>
        </w:tc>
        <w:tc>
          <w:tcPr>
            <w:tcW w:w="1128" w:type="dxa"/>
            <w:tcBorders>
              <w:top w:val="single" w:sz="2" w:space="0" w:color="1F4E79" w:themeColor="accent1" w:themeShade="80"/>
            </w:tcBorders>
            <w:shd w:val="clear" w:color="auto" w:fill="auto"/>
            <w:vAlign w:val="center"/>
          </w:tcPr>
          <w:p w14:paraId="57FB5D9D"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color w:val="auto"/>
                <w:sz w:val="14"/>
                <w:szCs w:val="14"/>
              </w:rPr>
              <w:t>1</w:t>
            </w:r>
            <w:r>
              <w:rPr>
                <w:rFonts w:cs="Arial"/>
                <w:b/>
                <w:color w:val="auto"/>
                <w:sz w:val="14"/>
                <w:szCs w:val="14"/>
              </w:rPr>
              <w:t>,</w:t>
            </w:r>
            <w:r w:rsidRPr="00622C16">
              <w:rPr>
                <w:rFonts w:cs="Arial"/>
                <w:b/>
                <w:color w:val="auto"/>
                <w:sz w:val="14"/>
                <w:szCs w:val="14"/>
              </w:rPr>
              <w:t>850</w:t>
            </w:r>
          </w:p>
        </w:tc>
        <w:tc>
          <w:tcPr>
            <w:tcW w:w="1132" w:type="dxa"/>
            <w:tcBorders>
              <w:top w:val="single" w:sz="2" w:space="0" w:color="1F4E79" w:themeColor="accent1" w:themeShade="80"/>
            </w:tcBorders>
            <w:shd w:val="clear" w:color="auto" w:fill="auto"/>
            <w:vAlign w:val="center"/>
          </w:tcPr>
          <w:p w14:paraId="6143449F"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7</w:t>
            </w:r>
            <w:r>
              <w:rPr>
                <w:rFonts w:cs="Arial"/>
                <w:b/>
                <w:bCs/>
                <w:color w:val="auto"/>
                <w:sz w:val="14"/>
                <w:szCs w:val="14"/>
              </w:rPr>
              <w:t>,</w:t>
            </w:r>
            <w:r w:rsidRPr="00622C16">
              <w:rPr>
                <w:rFonts w:cs="Arial"/>
                <w:b/>
                <w:bCs/>
                <w:color w:val="auto"/>
                <w:sz w:val="14"/>
                <w:szCs w:val="14"/>
              </w:rPr>
              <w:t>137</w:t>
            </w:r>
            <w:r>
              <w:rPr>
                <w:rFonts w:cs="Arial"/>
                <w:b/>
                <w:bCs/>
                <w:color w:val="auto"/>
                <w:sz w:val="14"/>
                <w:szCs w:val="14"/>
              </w:rPr>
              <w:t>,</w:t>
            </w:r>
            <w:r w:rsidRPr="00622C16">
              <w:rPr>
                <w:rFonts w:cs="Arial"/>
                <w:b/>
                <w:bCs/>
                <w:color w:val="auto"/>
                <w:sz w:val="14"/>
                <w:szCs w:val="14"/>
              </w:rPr>
              <w:t>241</w:t>
            </w:r>
          </w:p>
        </w:tc>
      </w:tr>
      <w:tr w:rsidR="0027390D" w:rsidRPr="00FB2B7E" w14:paraId="1C60BD49" w14:textId="77777777" w:rsidTr="0030335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2FCC78B8" w14:textId="77777777" w:rsidR="0027390D" w:rsidRPr="00D511DC" w:rsidRDefault="0027390D" w:rsidP="00303359">
            <w:pPr>
              <w:rPr>
                <w:b w:val="0"/>
                <w:color w:val="FF0000"/>
                <w:sz w:val="14"/>
                <w:szCs w:val="14"/>
              </w:rPr>
            </w:pPr>
            <w:r w:rsidRPr="00D511DC">
              <w:rPr>
                <w:rFonts w:cs="Arial"/>
                <w:b w:val="0"/>
                <w:sz w:val="14"/>
                <w:szCs w:val="14"/>
              </w:rPr>
              <w:t>Dividends</w:t>
            </w:r>
          </w:p>
        </w:tc>
        <w:tc>
          <w:tcPr>
            <w:tcW w:w="1129" w:type="dxa"/>
            <w:shd w:val="clear" w:color="auto" w:fill="auto"/>
            <w:vAlign w:val="center"/>
          </w:tcPr>
          <w:p w14:paraId="523FE583"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sidRPr="00622C16">
              <w:rPr>
                <w:rFonts w:cs="Arial"/>
                <w:color w:val="auto"/>
                <w:sz w:val="14"/>
                <w:szCs w:val="14"/>
              </w:rPr>
              <w:t>(316</w:t>
            </w:r>
            <w:r>
              <w:rPr>
                <w:rFonts w:cs="Arial"/>
                <w:color w:val="auto"/>
                <w:sz w:val="14"/>
                <w:szCs w:val="14"/>
              </w:rPr>
              <w:t>,</w:t>
            </w:r>
            <w:r w:rsidRPr="00622C16">
              <w:rPr>
                <w:rFonts w:cs="Arial"/>
                <w:color w:val="auto"/>
                <w:sz w:val="14"/>
                <w:szCs w:val="14"/>
              </w:rPr>
              <w:t>8</w:t>
            </w:r>
            <w:r>
              <w:rPr>
                <w:rFonts w:cs="Arial"/>
                <w:color w:val="auto"/>
                <w:sz w:val="14"/>
                <w:szCs w:val="14"/>
              </w:rPr>
              <w:t>20</w:t>
            </w:r>
            <w:r w:rsidRPr="00622C16">
              <w:rPr>
                <w:rFonts w:cs="Arial"/>
                <w:color w:val="auto"/>
                <w:sz w:val="14"/>
                <w:szCs w:val="14"/>
              </w:rPr>
              <w:t>)</w:t>
            </w:r>
          </w:p>
        </w:tc>
        <w:tc>
          <w:tcPr>
            <w:tcW w:w="1128" w:type="dxa"/>
            <w:shd w:val="clear" w:color="auto" w:fill="auto"/>
            <w:vAlign w:val="center"/>
          </w:tcPr>
          <w:p w14:paraId="7854B50B" w14:textId="77777777" w:rsidR="0027390D" w:rsidRPr="00D511DC"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sidRPr="00622C16">
              <w:rPr>
                <w:rFonts w:cs="Arial"/>
                <w:color w:val="auto"/>
                <w:szCs w:val="14"/>
              </w:rPr>
              <w:t>(248</w:t>
            </w:r>
            <w:r>
              <w:rPr>
                <w:rFonts w:cs="Arial"/>
                <w:color w:val="auto"/>
                <w:szCs w:val="14"/>
              </w:rPr>
              <w:t>,</w:t>
            </w:r>
            <w:r w:rsidRPr="00622C16">
              <w:rPr>
                <w:rFonts w:cs="Arial"/>
                <w:color w:val="auto"/>
                <w:szCs w:val="14"/>
              </w:rPr>
              <w:t xml:space="preserve">487) </w:t>
            </w:r>
          </w:p>
        </w:tc>
        <w:tc>
          <w:tcPr>
            <w:tcW w:w="1067" w:type="dxa"/>
            <w:shd w:val="clear" w:color="auto" w:fill="auto"/>
            <w:vAlign w:val="center"/>
          </w:tcPr>
          <w:p w14:paraId="64B25AC2" w14:textId="77777777" w:rsidR="0027390D" w:rsidRPr="00D511DC"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sidRPr="00622C16">
              <w:rPr>
                <w:rFonts w:cs="Arial"/>
                <w:color w:val="auto"/>
                <w:szCs w:val="14"/>
              </w:rPr>
              <w:t>(55</w:t>
            </w:r>
            <w:r>
              <w:rPr>
                <w:rFonts w:cs="Arial"/>
                <w:color w:val="auto"/>
                <w:szCs w:val="14"/>
              </w:rPr>
              <w:t>5</w:t>
            </w:r>
            <w:r w:rsidRPr="00622C16">
              <w:rPr>
                <w:rFonts w:cs="Arial"/>
                <w:color w:val="auto"/>
                <w:szCs w:val="14"/>
              </w:rPr>
              <w:t>)</w:t>
            </w:r>
          </w:p>
        </w:tc>
        <w:tc>
          <w:tcPr>
            <w:tcW w:w="1128" w:type="dxa"/>
            <w:shd w:val="clear" w:color="auto" w:fill="auto"/>
            <w:vAlign w:val="center"/>
          </w:tcPr>
          <w:p w14:paraId="2950B6BE" w14:textId="77777777" w:rsidR="0027390D" w:rsidRPr="00D511DC"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sidRPr="00622C16">
              <w:rPr>
                <w:rFonts w:cs="Arial"/>
                <w:color w:val="auto"/>
                <w:szCs w:val="14"/>
              </w:rPr>
              <w:t>(4</w:t>
            </w:r>
            <w:r>
              <w:rPr>
                <w:rFonts w:cs="Arial"/>
                <w:color w:val="auto"/>
                <w:szCs w:val="14"/>
              </w:rPr>
              <w:t>,</w:t>
            </w:r>
            <w:r w:rsidRPr="00622C16">
              <w:rPr>
                <w:rFonts w:cs="Arial"/>
                <w:color w:val="auto"/>
                <w:szCs w:val="14"/>
              </w:rPr>
              <w:t>500)</w:t>
            </w:r>
          </w:p>
        </w:tc>
        <w:tc>
          <w:tcPr>
            <w:tcW w:w="1128" w:type="dxa"/>
            <w:shd w:val="clear" w:color="auto" w:fill="auto"/>
            <w:vAlign w:val="center"/>
          </w:tcPr>
          <w:p w14:paraId="187F70F1" w14:textId="77777777" w:rsidR="0027390D" w:rsidRPr="00D511DC"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color w:val="auto"/>
                <w:szCs w:val="14"/>
              </w:rPr>
            </w:pPr>
            <w:r w:rsidRPr="00622C16">
              <w:rPr>
                <w:rFonts w:cs="Arial"/>
                <w:color w:val="auto"/>
                <w:szCs w:val="14"/>
              </w:rPr>
              <w:t>--</w:t>
            </w:r>
          </w:p>
        </w:tc>
        <w:tc>
          <w:tcPr>
            <w:tcW w:w="1132" w:type="dxa"/>
            <w:shd w:val="clear" w:color="auto" w:fill="auto"/>
            <w:vAlign w:val="center"/>
          </w:tcPr>
          <w:p w14:paraId="6C1C7FD3" w14:textId="77777777" w:rsidR="0027390D" w:rsidRPr="00D511DC"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color w:val="auto"/>
                <w:szCs w:val="14"/>
              </w:rPr>
            </w:pPr>
            <w:r w:rsidRPr="00622C16">
              <w:rPr>
                <w:rFonts w:cs="Arial"/>
                <w:b/>
                <w:bCs/>
                <w:color w:val="auto"/>
                <w:szCs w:val="14"/>
              </w:rPr>
              <w:t>(570</w:t>
            </w:r>
            <w:r>
              <w:rPr>
                <w:rFonts w:cs="Arial"/>
                <w:b/>
                <w:bCs/>
                <w:color w:val="auto"/>
                <w:szCs w:val="14"/>
              </w:rPr>
              <w:t>,</w:t>
            </w:r>
            <w:r w:rsidRPr="00622C16">
              <w:rPr>
                <w:rFonts w:cs="Arial"/>
                <w:b/>
                <w:bCs/>
                <w:color w:val="auto"/>
                <w:szCs w:val="14"/>
              </w:rPr>
              <w:t>362)</w:t>
            </w:r>
          </w:p>
        </w:tc>
      </w:tr>
      <w:tr w:rsidR="0027390D" w:rsidRPr="00FB2B7E" w14:paraId="1C950F56" w14:textId="77777777" w:rsidTr="0030335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464A6845" w14:textId="77777777" w:rsidR="0027390D" w:rsidRPr="00D511DC" w:rsidRDefault="0027390D" w:rsidP="00303359">
            <w:pPr>
              <w:pStyle w:val="08-Tabelageral"/>
              <w:jc w:val="left"/>
              <w:rPr>
                <w:b w:val="0"/>
                <w:color w:val="FF0000"/>
                <w:szCs w:val="14"/>
              </w:rPr>
            </w:pPr>
            <w:r w:rsidRPr="00D511DC">
              <w:rPr>
                <w:rFonts w:cs="Arial"/>
                <w:b w:val="0"/>
                <w:bCs w:val="0"/>
                <w:szCs w:val="14"/>
              </w:rPr>
              <w:t>Equity valuation adjustments</w:t>
            </w:r>
          </w:p>
        </w:tc>
        <w:tc>
          <w:tcPr>
            <w:tcW w:w="1129" w:type="dxa"/>
            <w:shd w:val="clear" w:color="auto" w:fill="auto"/>
            <w:vAlign w:val="center"/>
          </w:tcPr>
          <w:p w14:paraId="2F8EF53C"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eastAsia="Times New Roman" w:cs="Arial"/>
                <w:color w:val="auto"/>
                <w:sz w:val="14"/>
                <w:szCs w:val="14"/>
              </w:rPr>
            </w:pPr>
            <w:r w:rsidRPr="00622C16">
              <w:rPr>
                <w:rFonts w:cs="Arial"/>
                <w:color w:val="auto"/>
                <w:sz w:val="14"/>
                <w:szCs w:val="14"/>
              </w:rPr>
              <w:t>(11</w:t>
            </w:r>
            <w:r>
              <w:rPr>
                <w:rFonts w:cs="Arial"/>
                <w:color w:val="auto"/>
                <w:sz w:val="14"/>
                <w:szCs w:val="14"/>
              </w:rPr>
              <w:t>,</w:t>
            </w:r>
            <w:r w:rsidRPr="00622C16">
              <w:rPr>
                <w:rFonts w:cs="Arial"/>
                <w:color w:val="auto"/>
                <w:sz w:val="14"/>
                <w:szCs w:val="14"/>
              </w:rPr>
              <w:t>040)</w:t>
            </w:r>
          </w:p>
        </w:tc>
        <w:tc>
          <w:tcPr>
            <w:tcW w:w="1128" w:type="dxa"/>
            <w:shd w:val="clear" w:color="auto" w:fill="auto"/>
            <w:vAlign w:val="center"/>
          </w:tcPr>
          <w:p w14:paraId="1A62D44B"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sidRPr="00622C16">
              <w:rPr>
                <w:rFonts w:cs="Arial"/>
                <w:color w:val="auto"/>
                <w:sz w:val="14"/>
                <w:szCs w:val="14"/>
              </w:rPr>
              <w:t>(21)</w:t>
            </w:r>
          </w:p>
        </w:tc>
        <w:tc>
          <w:tcPr>
            <w:tcW w:w="1067" w:type="dxa"/>
            <w:shd w:val="clear" w:color="auto" w:fill="auto"/>
            <w:vAlign w:val="center"/>
          </w:tcPr>
          <w:p w14:paraId="5C76FE63"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color w:val="auto"/>
                <w:sz w:val="14"/>
                <w:szCs w:val="14"/>
              </w:rPr>
            </w:pPr>
            <w:r w:rsidRPr="00622C16">
              <w:rPr>
                <w:rFonts w:cs="Arial"/>
                <w:color w:val="auto"/>
                <w:sz w:val="14"/>
                <w:szCs w:val="14"/>
              </w:rPr>
              <w:t>(4</w:t>
            </w:r>
            <w:r>
              <w:rPr>
                <w:rFonts w:cs="Arial"/>
                <w:color w:val="auto"/>
                <w:sz w:val="14"/>
                <w:szCs w:val="14"/>
              </w:rPr>
              <w:t>,</w:t>
            </w:r>
            <w:r w:rsidRPr="00622C16">
              <w:rPr>
                <w:rFonts w:cs="Arial"/>
                <w:color w:val="auto"/>
                <w:sz w:val="14"/>
                <w:szCs w:val="14"/>
              </w:rPr>
              <w:t>771)</w:t>
            </w:r>
          </w:p>
        </w:tc>
        <w:tc>
          <w:tcPr>
            <w:tcW w:w="1128" w:type="dxa"/>
            <w:shd w:val="clear" w:color="auto" w:fill="auto"/>
            <w:vAlign w:val="center"/>
          </w:tcPr>
          <w:p w14:paraId="5C09FE32" w14:textId="77777777" w:rsidR="0027390D" w:rsidRPr="00D511DC"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color w:val="auto"/>
                <w:szCs w:val="14"/>
              </w:rPr>
            </w:pPr>
            <w:r w:rsidRPr="00622C16">
              <w:rPr>
                <w:rFonts w:cs="Arial"/>
                <w:color w:val="auto"/>
                <w:szCs w:val="14"/>
              </w:rPr>
              <w:t>--</w:t>
            </w:r>
          </w:p>
        </w:tc>
        <w:tc>
          <w:tcPr>
            <w:tcW w:w="1128" w:type="dxa"/>
            <w:shd w:val="clear" w:color="auto" w:fill="auto"/>
            <w:vAlign w:val="center"/>
          </w:tcPr>
          <w:p w14:paraId="0669A307" w14:textId="77777777" w:rsidR="0027390D" w:rsidRPr="00D511DC"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color w:val="auto"/>
                <w:szCs w:val="14"/>
              </w:rPr>
            </w:pPr>
            <w:r w:rsidRPr="00622C16">
              <w:rPr>
                <w:rFonts w:cs="Arial"/>
                <w:color w:val="auto"/>
                <w:szCs w:val="14"/>
              </w:rPr>
              <w:t>--</w:t>
            </w:r>
          </w:p>
        </w:tc>
        <w:tc>
          <w:tcPr>
            <w:tcW w:w="1132" w:type="dxa"/>
            <w:shd w:val="clear" w:color="auto" w:fill="auto"/>
            <w:vAlign w:val="center"/>
          </w:tcPr>
          <w:p w14:paraId="1D9FF55F"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bCs/>
                <w:color w:val="auto"/>
                <w:sz w:val="14"/>
                <w:szCs w:val="14"/>
              </w:rPr>
            </w:pPr>
            <w:r w:rsidRPr="00622C16">
              <w:rPr>
                <w:rFonts w:cs="Arial"/>
                <w:b/>
                <w:bCs/>
                <w:color w:val="auto"/>
                <w:sz w:val="14"/>
                <w:szCs w:val="14"/>
              </w:rPr>
              <w:t>(15</w:t>
            </w:r>
            <w:r>
              <w:rPr>
                <w:rFonts w:cs="Arial"/>
                <w:b/>
                <w:bCs/>
                <w:color w:val="auto"/>
                <w:sz w:val="14"/>
                <w:szCs w:val="14"/>
              </w:rPr>
              <w:t>,</w:t>
            </w:r>
            <w:r w:rsidRPr="00622C16">
              <w:rPr>
                <w:rFonts w:cs="Arial"/>
                <w:b/>
                <w:bCs/>
                <w:color w:val="auto"/>
                <w:sz w:val="14"/>
                <w:szCs w:val="14"/>
              </w:rPr>
              <w:t>832)</w:t>
            </w:r>
          </w:p>
        </w:tc>
      </w:tr>
      <w:tr w:rsidR="0027390D" w:rsidRPr="00FB2B7E" w14:paraId="12E57F4F" w14:textId="77777777" w:rsidTr="0030335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1D7A1735" w14:textId="77777777" w:rsidR="0027390D" w:rsidRPr="00D511DC" w:rsidRDefault="0027390D" w:rsidP="00303359">
            <w:pPr>
              <w:rPr>
                <w:b w:val="0"/>
                <w:color w:val="FF0000"/>
                <w:sz w:val="14"/>
                <w:szCs w:val="14"/>
              </w:rPr>
            </w:pPr>
            <w:r w:rsidRPr="00D511DC">
              <w:rPr>
                <w:rFonts w:cs="Arial"/>
                <w:b w:val="0"/>
                <w:sz w:val="14"/>
                <w:szCs w:val="14"/>
              </w:rPr>
              <w:t>Share of profit</w:t>
            </w:r>
          </w:p>
        </w:tc>
        <w:tc>
          <w:tcPr>
            <w:tcW w:w="1129" w:type="dxa"/>
            <w:shd w:val="clear" w:color="auto" w:fill="auto"/>
            <w:vAlign w:val="center"/>
          </w:tcPr>
          <w:p w14:paraId="6FD9123C"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eastAsia="Times New Roman" w:cs="Arial"/>
                <w:color w:val="auto"/>
                <w:sz w:val="14"/>
                <w:szCs w:val="14"/>
              </w:rPr>
            </w:pPr>
            <w:r w:rsidRPr="00622C16">
              <w:rPr>
                <w:rFonts w:cs="Arial"/>
                <w:color w:val="auto"/>
                <w:sz w:val="14"/>
                <w:szCs w:val="14"/>
              </w:rPr>
              <w:t>262</w:t>
            </w:r>
            <w:r>
              <w:rPr>
                <w:rFonts w:cs="Arial"/>
                <w:color w:val="auto"/>
                <w:sz w:val="14"/>
                <w:szCs w:val="14"/>
              </w:rPr>
              <w:t>,</w:t>
            </w:r>
            <w:r w:rsidRPr="00622C16">
              <w:rPr>
                <w:rFonts w:cs="Arial"/>
                <w:color w:val="auto"/>
                <w:sz w:val="14"/>
                <w:szCs w:val="14"/>
              </w:rPr>
              <w:t>552</w:t>
            </w:r>
          </w:p>
        </w:tc>
        <w:tc>
          <w:tcPr>
            <w:tcW w:w="1128" w:type="dxa"/>
            <w:shd w:val="clear" w:color="auto" w:fill="auto"/>
            <w:vAlign w:val="center"/>
          </w:tcPr>
          <w:p w14:paraId="759D7AA9"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sidRPr="00622C16">
              <w:rPr>
                <w:rFonts w:cs="Arial"/>
                <w:color w:val="auto"/>
                <w:sz w:val="14"/>
                <w:szCs w:val="14"/>
              </w:rPr>
              <w:t>301</w:t>
            </w:r>
            <w:r>
              <w:rPr>
                <w:rFonts w:cs="Arial"/>
                <w:color w:val="auto"/>
                <w:sz w:val="14"/>
                <w:szCs w:val="14"/>
              </w:rPr>
              <w:t>,</w:t>
            </w:r>
            <w:r w:rsidRPr="00622C16">
              <w:rPr>
                <w:rFonts w:cs="Arial"/>
                <w:color w:val="auto"/>
                <w:sz w:val="14"/>
                <w:szCs w:val="14"/>
              </w:rPr>
              <w:t>909</w:t>
            </w:r>
          </w:p>
        </w:tc>
        <w:tc>
          <w:tcPr>
            <w:tcW w:w="1067" w:type="dxa"/>
            <w:shd w:val="clear" w:color="auto" w:fill="auto"/>
            <w:vAlign w:val="center"/>
          </w:tcPr>
          <w:p w14:paraId="357790C5"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sidRPr="00622C16">
              <w:rPr>
                <w:rFonts w:cs="Arial"/>
                <w:color w:val="auto"/>
                <w:sz w:val="14"/>
                <w:szCs w:val="14"/>
              </w:rPr>
              <w:t>35</w:t>
            </w:r>
            <w:r>
              <w:rPr>
                <w:rFonts w:cs="Arial"/>
                <w:color w:val="auto"/>
                <w:sz w:val="14"/>
                <w:szCs w:val="14"/>
              </w:rPr>
              <w:t>,</w:t>
            </w:r>
            <w:r w:rsidRPr="00622C16">
              <w:rPr>
                <w:rFonts w:cs="Arial"/>
                <w:color w:val="auto"/>
                <w:sz w:val="14"/>
                <w:szCs w:val="14"/>
              </w:rPr>
              <w:t>456</w:t>
            </w:r>
          </w:p>
        </w:tc>
        <w:tc>
          <w:tcPr>
            <w:tcW w:w="1128" w:type="dxa"/>
            <w:shd w:val="clear" w:color="auto" w:fill="auto"/>
            <w:vAlign w:val="center"/>
          </w:tcPr>
          <w:p w14:paraId="46F99448"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sidRPr="00622C16">
              <w:rPr>
                <w:rFonts w:cs="Arial"/>
                <w:color w:val="auto"/>
                <w:sz w:val="14"/>
                <w:szCs w:val="14"/>
              </w:rPr>
              <w:t>6</w:t>
            </w:r>
            <w:r>
              <w:rPr>
                <w:rFonts w:cs="Arial"/>
                <w:color w:val="auto"/>
                <w:sz w:val="14"/>
                <w:szCs w:val="14"/>
              </w:rPr>
              <w:t>,</w:t>
            </w:r>
            <w:r w:rsidRPr="00622C16">
              <w:rPr>
                <w:rFonts w:cs="Arial"/>
                <w:color w:val="auto"/>
                <w:sz w:val="14"/>
                <w:szCs w:val="14"/>
              </w:rPr>
              <w:t xml:space="preserve">205 </w:t>
            </w:r>
          </w:p>
        </w:tc>
        <w:tc>
          <w:tcPr>
            <w:tcW w:w="1128" w:type="dxa"/>
            <w:shd w:val="clear" w:color="auto" w:fill="auto"/>
            <w:vAlign w:val="center"/>
          </w:tcPr>
          <w:p w14:paraId="6FBA6944"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color w:val="auto"/>
                <w:sz w:val="14"/>
                <w:szCs w:val="14"/>
              </w:rPr>
            </w:pPr>
            <w:r w:rsidRPr="00622C16">
              <w:rPr>
                <w:rFonts w:cs="Arial"/>
                <w:color w:val="auto"/>
                <w:sz w:val="14"/>
                <w:szCs w:val="14"/>
              </w:rPr>
              <w:t>(839)</w:t>
            </w:r>
          </w:p>
        </w:tc>
        <w:tc>
          <w:tcPr>
            <w:tcW w:w="1132" w:type="dxa"/>
            <w:shd w:val="clear" w:color="auto" w:fill="auto"/>
            <w:vAlign w:val="center"/>
          </w:tcPr>
          <w:p w14:paraId="5D65511C"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b/>
                <w:bCs/>
                <w:color w:val="auto"/>
                <w:sz w:val="14"/>
                <w:szCs w:val="14"/>
              </w:rPr>
            </w:pPr>
            <w:r w:rsidRPr="00622C16">
              <w:rPr>
                <w:rFonts w:cs="Arial"/>
                <w:b/>
                <w:bCs/>
                <w:color w:val="auto"/>
                <w:sz w:val="14"/>
                <w:szCs w:val="14"/>
              </w:rPr>
              <w:t>605</w:t>
            </w:r>
            <w:r>
              <w:rPr>
                <w:rFonts w:cs="Arial"/>
                <w:b/>
                <w:bCs/>
                <w:color w:val="auto"/>
                <w:sz w:val="14"/>
                <w:szCs w:val="14"/>
              </w:rPr>
              <w:t>,</w:t>
            </w:r>
            <w:r w:rsidRPr="00622C16">
              <w:rPr>
                <w:rFonts w:cs="Arial"/>
                <w:b/>
                <w:bCs/>
                <w:color w:val="auto"/>
                <w:sz w:val="14"/>
                <w:szCs w:val="14"/>
              </w:rPr>
              <w:t>283</w:t>
            </w:r>
          </w:p>
        </w:tc>
      </w:tr>
      <w:tr w:rsidR="0027390D" w:rsidRPr="00FE64D2" w14:paraId="4D8F886C" w14:textId="77777777" w:rsidTr="0030335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0951AEE7" w14:textId="77777777" w:rsidR="0027390D" w:rsidRPr="00D511DC" w:rsidRDefault="0027390D" w:rsidP="00303359">
            <w:pPr>
              <w:pStyle w:val="08-Tabelageral"/>
              <w:jc w:val="left"/>
              <w:rPr>
                <w:bCs w:val="0"/>
                <w:color w:val="FF0000"/>
                <w:szCs w:val="14"/>
              </w:rPr>
            </w:pPr>
            <w:r w:rsidRPr="00D511DC">
              <w:rPr>
                <w:rFonts w:cs="Arial"/>
                <w:szCs w:val="14"/>
              </w:rPr>
              <w:t xml:space="preserve">Book Balance on </w:t>
            </w:r>
            <w:r>
              <w:rPr>
                <w:rFonts w:cs="Arial"/>
                <w:szCs w:val="14"/>
              </w:rPr>
              <w:t>03</w:t>
            </w:r>
            <w:r w:rsidRPr="00D511DC">
              <w:rPr>
                <w:rFonts w:cs="Arial"/>
                <w:szCs w:val="14"/>
              </w:rPr>
              <w:t>.3</w:t>
            </w:r>
            <w:r>
              <w:rPr>
                <w:rFonts w:cs="Arial"/>
                <w:szCs w:val="14"/>
              </w:rPr>
              <w:t>1</w:t>
            </w:r>
            <w:r w:rsidRPr="00D511DC">
              <w:rPr>
                <w:rFonts w:cs="Arial"/>
                <w:szCs w:val="14"/>
              </w:rPr>
              <w:t>.202</w:t>
            </w:r>
            <w:r>
              <w:rPr>
                <w:rFonts w:cs="Arial"/>
                <w:szCs w:val="14"/>
              </w:rPr>
              <w:t>2</w:t>
            </w:r>
          </w:p>
        </w:tc>
        <w:tc>
          <w:tcPr>
            <w:tcW w:w="1129" w:type="dxa"/>
            <w:shd w:val="clear" w:color="auto" w:fill="auto"/>
            <w:vAlign w:val="center"/>
          </w:tcPr>
          <w:p w14:paraId="1DAF860C"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eastAsia="Times New Roman" w:cs="Arial"/>
                <w:b/>
                <w:color w:val="auto"/>
                <w:sz w:val="14"/>
                <w:szCs w:val="14"/>
              </w:rPr>
            </w:pPr>
            <w:r w:rsidRPr="00622C16">
              <w:rPr>
                <w:rFonts w:cs="Arial"/>
                <w:b/>
                <w:bCs/>
                <w:color w:val="auto"/>
                <w:sz w:val="14"/>
                <w:szCs w:val="14"/>
              </w:rPr>
              <w:t>2</w:t>
            </w:r>
            <w:r>
              <w:rPr>
                <w:rFonts w:cs="Arial"/>
                <w:b/>
                <w:bCs/>
                <w:color w:val="auto"/>
                <w:sz w:val="14"/>
                <w:szCs w:val="14"/>
              </w:rPr>
              <w:t>,</w:t>
            </w:r>
            <w:r w:rsidRPr="00622C16">
              <w:rPr>
                <w:rFonts w:cs="Arial"/>
                <w:b/>
                <w:bCs/>
                <w:color w:val="auto"/>
                <w:sz w:val="14"/>
                <w:szCs w:val="14"/>
              </w:rPr>
              <w:t>271</w:t>
            </w:r>
            <w:r>
              <w:rPr>
                <w:rFonts w:cs="Arial"/>
                <w:b/>
                <w:bCs/>
                <w:color w:val="auto"/>
                <w:sz w:val="14"/>
                <w:szCs w:val="14"/>
              </w:rPr>
              <w:t>,</w:t>
            </w:r>
            <w:r w:rsidRPr="00622C16">
              <w:rPr>
                <w:rFonts w:cs="Arial"/>
                <w:b/>
                <w:bCs/>
                <w:color w:val="auto"/>
                <w:sz w:val="14"/>
                <w:szCs w:val="14"/>
              </w:rPr>
              <w:t>77</w:t>
            </w:r>
            <w:r>
              <w:rPr>
                <w:rFonts w:cs="Arial"/>
                <w:b/>
                <w:bCs/>
                <w:color w:val="auto"/>
                <w:sz w:val="14"/>
                <w:szCs w:val="14"/>
              </w:rPr>
              <w:t>8</w:t>
            </w:r>
          </w:p>
        </w:tc>
        <w:tc>
          <w:tcPr>
            <w:tcW w:w="1128" w:type="dxa"/>
            <w:shd w:val="clear" w:color="auto" w:fill="auto"/>
            <w:vAlign w:val="center"/>
          </w:tcPr>
          <w:p w14:paraId="71B641B0"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sidRPr="00622C16">
              <w:rPr>
                <w:rFonts w:cs="Arial"/>
                <w:b/>
                <w:bCs/>
                <w:color w:val="auto"/>
                <w:sz w:val="14"/>
                <w:szCs w:val="14"/>
              </w:rPr>
              <w:t>4</w:t>
            </w:r>
            <w:r>
              <w:rPr>
                <w:rFonts w:cs="Arial"/>
                <w:b/>
                <w:bCs/>
                <w:color w:val="auto"/>
                <w:sz w:val="14"/>
                <w:szCs w:val="14"/>
              </w:rPr>
              <w:t>,</w:t>
            </w:r>
            <w:r w:rsidRPr="00622C16">
              <w:rPr>
                <w:rFonts w:cs="Arial"/>
                <w:b/>
                <w:bCs/>
                <w:color w:val="auto"/>
                <w:sz w:val="14"/>
                <w:szCs w:val="14"/>
              </w:rPr>
              <w:t>407</w:t>
            </w:r>
            <w:r>
              <w:rPr>
                <w:rFonts w:cs="Arial"/>
                <w:b/>
                <w:bCs/>
                <w:color w:val="auto"/>
                <w:sz w:val="14"/>
                <w:szCs w:val="14"/>
              </w:rPr>
              <w:t>,</w:t>
            </w:r>
            <w:r w:rsidRPr="00622C16">
              <w:rPr>
                <w:rFonts w:cs="Arial"/>
                <w:b/>
                <w:bCs/>
                <w:color w:val="auto"/>
                <w:sz w:val="14"/>
                <w:szCs w:val="14"/>
              </w:rPr>
              <w:t>778</w:t>
            </w:r>
          </w:p>
        </w:tc>
        <w:tc>
          <w:tcPr>
            <w:tcW w:w="1067" w:type="dxa"/>
            <w:shd w:val="clear" w:color="auto" w:fill="auto"/>
            <w:vAlign w:val="center"/>
          </w:tcPr>
          <w:p w14:paraId="7802FA24"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sidRPr="00622C16">
              <w:rPr>
                <w:rFonts w:cs="Arial"/>
                <w:b/>
                <w:bCs/>
                <w:color w:val="auto"/>
                <w:sz w:val="14"/>
                <w:szCs w:val="14"/>
              </w:rPr>
              <w:t>457</w:t>
            </w:r>
            <w:r>
              <w:rPr>
                <w:rFonts w:cs="Arial"/>
                <w:b/>
                <w:bCs/>
                <w:color w:val="auto"/>
                <w:sz w:val="14"/>
                <w:szCs w:val="14"/>
              </w:rPr>
              <w:t>,</w:t>
            </w:r>
            <w:r w:rsidRPr="00622C16">
              <w:rPr>
                <w:rFonts w:cs="Arial"/>
                <w:b/>
                <w:bCs/>
                <w:color w:val="auto"/>
                <w:sz w:val="14"/>
                <w:szCs w:val="14"/>
              </w:rPr>
              <w:t>9</w:t>
            </w:r>
            <w:r>
              <w:rPr>
                <w:rFonts w:cs="Arial"/>
                <w:b/>
                <w:bCs/>
                <w:color w:val="auto"/>
                <w:sz w:val="14"/>
                <w:szCs w:val="14"/>
              </w:rPr>
              <w:t>70</w:t>
            </w:r>
          </w:p>
        </w:tc>
        <w:tc>
          <w:tcPr>
            <w:tcW w:w="1128" w:type="dxa"/>
            <w:shd w:val="clear" w:color="auto" w:fill="auto"/>
            <w:vAlign w:val="center"/>
          </w:tcPr>
          <w:p w14:paraId="25432500"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sidRPr="00622C16">
              <w:rPr>
                <w:rFonts w:cs="Arial"/>
                <w:b/>
                <w:bCs/>
                <w:color w:val="auto"/>
                <w:sz w:val="14"/>
                <w:szCs w:val="14"/>
              </w:rPr>
              <w:t>17</w:t>
            </w:r>
            <w:r>
              <w:rPr>
                <w:rFonts w:cs="Arial"/>
                <w:b/>
                <w:bCs/>
                <w:color w:val="auto"/>
                <w:sz w:val="14"/>
                <w:szCs w:val="14"/>
              </w:rPr>
              <w:t>,</w:t>
            </w:r>
            <w:r w:rsidRPr="00622C16">
              <w:rPr>
                <w:rFonts w:cs="Arial"/>
                <w:b/>
                <w:bCs/>
                <w:color w:val="auto"/>
                <w:sz w:val="14"/>
                <w:szCs w:val="14"/>
              </w:rPr>
              <w:t>793</w:t>
            </w:r>
          </w:p>
        </w:tc>
        <w:tc>
          <w:tcPr>
            <w:tcW w:w="1128" w:type="dxa"/>
            <w:shd w:val="clear" w:color="auto" w:fill="auto"/>
            <w:vAlign w:val="center"/>
          </w:tcPr>
          <w:p w14:paraId="1BEF3676"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b/>
                <w:color w:val="auto"/>
                <w:sz w:val="14"/>
                <w:szCs w:val="14"/>
              </w:rPr>
            </w:pPr>
            <w:r w:rsidRPr="00622C16">
              <w:rPr>
                <w:rFonts w:cs="Arial"/>
                <w:b/>
                <w:bCs/>
                <w:color w:val="auto"/>
                <w:sz w:val="14"/>
                <w:szCs w:val="14"/>
              </w:rPr>
              <w:t>1</w:t>
            </w:r>
            <w:r>
              <w:rPr>
                <w:rFonts w:cs="Arial"/>
                <w:b/>
                <w:bCs/>
                <w:color w:val="auto"/>
                <w:sz w:val="14"/>
                <w:szCs w:val="14"/>
              </w:rPr>
              <w:t>,</w:t>
            </w:r>
            <w:r w:rsidRPr="00622C16">
              <w:rPr>
                <w:rFonts w:cs="Arial"/>
                <w:b/>
                <w:bCs/>
                <w:color w:val="auto"/>
                <w:sz w:val="14"/>
                <w:szCs w:val="14"/>
              </w:rPr>
              <w:t>011</w:t>
            </w:r>
          </w:p>
        </w:tc>
        <w:tc>
          <w:tcPr>
            <w:tcW w:w="1132" w:type="dxa"/>
            <w:shd w:val="clear" w:color="auto" w:fill="auto"/>
            <w:vAlign w:val="center"/>
          </w:tcPr>
          <w:p w14:paraId="43090EF4" w14:textId="77777777" w:rsidR="0027390D" w:rsidRPr="00D511DC" w:rsidRDefault="0027390D" w:rsidP="00303359">
            <w:pPr>
              <w:jc w:val="right"/>
              <w:cnfStyle w:val="000000010000" w:firstRow="0" w:lastRow="0" w:firstColumn="0" w:lastColumn="0" w:oddVBand="0" w:evenVBand="0" w:oddHBand="0" w:evenHBand="1" w:firstRowFirstColumn="0" w:firstRowLastColumn="0" w:lastRowFirstColumn="0" w:lastRowLastColumn="0"/>
              <w:rPr>
                <w:rFonts w:cs="Arial"/>
                <w:b/>
                <w:color w:val="auto"/>
                <w:sz w:val="14"/>
                <w:szCs w:val="14"/>
              </w:rPr>
            </w:pPr>
            <w:r w:rsidRPr="00622C16">
              <w:rPr>
                <w:rFonts w:cs="Arial"/>
                <w:b/>
                <w:bCs/>
                <w:color w:val="auto"/>
                <w:sz w:val="14"/>
                <w:szCs w:val="14"/>
              </w:rPr>
              <w:t>7</w:t>
            </w:r>
            <w:r>
              <w:rPr>
                <w:rFonts w:cs="Arial"/>
                <w:b/>
                <w:bCs/>
                <w:color w:val="auto"/>
                <w:sz w:val="14"/>
                <w:szCs w:val="14"/>
              </w:rPr>
              <w:t>,</w:t>
            </w:r>
            <w:r w:rsidRPr="00622C16">
              <w:rPr>
                <w:rFonts w:cs="Arial"/>
                <w:b/>
                <w:bCs/>
                <w:color w:val="auto"/>
                <w:sz w:val="14"/>
                <w:szCs w:val="14"/>
              </w:rPr>
              <w:t>156</w:t>
            </w:r>
            <w:r>
              <w:rPr>
                <w:rFonts w:cs="Arial"/>
                <w:b/>
                <w:bCs/>
                <w:color w:val="auto"/>
                <w:sz w:val="14"/>
                <w:szCs w:val="14"/>
              </w:rPr>
              <w:t>,</w:t>
            </w:r>
            <w:r w:rsidRPr="00622C16">
              <w:rPr>
                <w:rFonts w:cs="Arial"/>
                <w:b/>
                <w:bCs/>
                <w:color w:val="auto"/>
                <w:sz w:val="14"/>
                <w:szCs w:val="14"/>
              </w:rPr>
              <w:t>330</w:t>
            </w:r>
          </w:p>
        </w:tc>
      </w:tr>
      <w:tr w:rsidR="0027390D" w:rsidRPr="00FB2B7E" w14:paraId="7338D08D" w14:textId="77777777" w:rsidTr="0030335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167172A6" w14:textId="77777777" w:rsidR="0027390D" w:rsidRPr="00D511DC" w:rsidRDefault="0027390D" w:rsidP="00303359">
            <w:pPr>
              <w:pStyle w:val="08-Tabelageral"/>
              <w:jc w:val="left"/>
              <w:rPr>
                <w:szCs w:val="14"/>
              </w:rPr>
            </w:pPr>
          </w:p>
        </w:tc>
        <w:tc>
          <w:tcPr>
            <w:tcW w:w="1129" w:type="dxa"/>
            <w:shd w:val="clear" w:color="auto" w:fill="auto"/>
            <w:vAlign w:val="center"/>
          </w:tcPr>
          <w:p w14:paraId="194814DC"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eastAsia="Times New Roman" w:cs="Arial"/>
                <w:b/>
                <w:bCs/>
                <w:sz w:val="14"/>
                <w:szCs w:val="14"/>
              </w:rPr>
            </w:pPr>
          </w:p>
        </w:tc>
        <w:tc>
          <w:tcPr>
            <w:tcW w:w="1128" w:type="dxa"/>
            <w:shd w:val="clear" w:color="auto" w:fill="auto"/>
            <w:vAlign w:val="center"/>
          </w:tcPr>
          <w:p w14:paraId="7D550B7E" w14:textId="77777777" w:rsidR="0027390D" w:rsidRPr="00D511DC" w:rsidRDefault="0027390D" w:rsidP="0030335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1067" w:type="dxa"/>
            <w:shd w:val="clear" w:color="auto" w:fill="auto"/>
            <w:vAlign w:val="center"/>
          </w:tcPr>
          <w:p w14:paraId="42A6DD3B" w14:textId="77777777" w:rsidR="0027390D" w:rsidRPr="00D511DC" w:rsidRDefault="0027390D" w:rsidP="0030335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1128" w:type="dxa"/>
            <w:shd w:val="clear" w:color="auto" w:fill="auto"/>
            <w:vAlign w:val="center"/>
          </w:tcPr>
          <w:p w14:paraId="1681EF09" w14:textId="77777777" w:rsidR="0027390D" w:rsidRPr="00D511DC" w:rsidRDefault="0027390D" w:rsidP="0030335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1128" w:type="dxa"/>
            <w:shd w:val="clear" w:color="auto" w:fill="auto"/>
            <w:vAlign w:val="center"/>
          </w:tcPr>
          <w:p w14:paraId="11BBF481" w14:textId="77777777" w:rsidR="0027390D" w:rsidRPr="00D511DC" w:rsidRDefault="0027390D" w:rsidP="00303359">
            <w:pPr>
              <w:pStyle w:val="08-Tabelageral"/>
              <w:cnfStyle w:val="000000100000" w:firstRow="0" w:lastRow="0" w:firstColumn="0" w:lastColumn="0" w:oddVBand="0" w:evenVBand="0" w:oddHBand="1" w:evenHBand="0" w:firstRowFirstColumn="0" w:firstRowLastColumn="0" w:lastRowFirstColumn="0" w:lastRowLastColumn="0"/>
              <w:rPr>
                <w:b/>
                <w:bCs/>
                <w:szCs w:val="14"/>
              </w:rPr>
            </w:pPr>
          </w:p>
        </w:tc>
        <w:tc>
          <w:tcPr>
            <w:tcW w:w="1132" w:type="dxa"/>
            <w:shd w:val="clear" w:color="auto" w:fill="auto"/>
            <w:vAlign w:val="center"/>
          </w:tcPr>
          <w:p w14:paraId="729FB03C" w14:textId="77777777" w:rsidR="0027390D" w:rsidRPr="00D511DC" w:rsidRDefault="0027390D" w:rsidP="00303359">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p>
        </w:tc>
      </w:tr>
      <w:tr w:rsidR="0027390D" w:rsidRPr="000B2A0A" w14:paraId="1D2A9BA9"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9639" w:type="dxa"/>
            <w:gridSpan w:val="8"/>
            <w:tcBorders>
              <w:top w:val="single" w:sz="2" w:space="0" w:color="1F4E79" w:themeColor="accent1" w:themeShade="80"/>
              <w:bottom w:val="single" w:sz="2" w:space="0" w:color="1F4E79" w:themeColor="accent1" w:themeShade="80"/>
            </w:tcBorders>
            <w:shd w:val="clear" w:color="auto" w:fill="auto"/>
            <w:vAlign w:val="center"/>
          </w:tcPr>
          <w:p w14:paraId="65A59AA5" w14:textId="77777777" w:rsidR="0027390D" w:rsidRPr="00D511DC" w:rsidRDefault="0027390D" w:rsidP="00303359">
            <w:pPr>
              <w:pStyle w:val="08-Tabelageral"/>
              <w:jc w:val="center"/>
              <w:rPr>
                <w:b w:val="0"/>
                <w:bCs w:val="0"/>
                <w:szCs w:val="14"/>
              </w:rPr>
            </w:pPr>
            <w:r w:rsidRPr="00D511DC">
              <w:rPr>
                <w:rFonts w:cs="Arial"/>
                <w:szCs w:val="14"/>
              </w:rPr>
              <w:t>Share of Profit</w:t>
            </w:r>
          </w:p>
        </w:tc>
      </w:tr>
      <w:tr w:rsidR="0027390D" w:rsidRPr="00FB2B7E" w14:paraId="07B497F5" w14:textId="77777777" w:rsidTr="00303359">
        <w:trPr>
          <w:gridAfter w:val="1"/>
          <w:cnfStyle w:val="000000100000" w:firstRow="0" w:lastRow="0" w:firstColumn="0" w:lastColumn="0" w:oddVBand="0" w:evenVBand="0" w:oddHBand="1" w:evenHBand="0"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shd w:val="clear" w:color="auto" w:fill="auto"/>
            <w:vAlign w:val="center"/>
          </w:tcPr>
          <w:p w14:paraId="06A27592" w14:textId="77777777" w:rsidR="0027390D" w:rsidRPr="00D511DC" w:rsidRDefault="0027390D" w:rsidP="00303359">
            <w:pPr>
              <w:pStyle w:val="08-Tabelageral"/>
              <w:jc w:val="left"/>
              <w:rPr>
                <w:rFonts w:cs="Arial"/>
                <w:szCs w:val="14"/>
              </w:rPr>
            </w:pPr>
            <w:r>
              <w:t>1</w:t>
            </w:r>
            <w:r w:rsidRPr="00A307B8">
              <w:rPr>
                <w:vertAlign w:val="superscript"/>
              </w:rPr>
              <w:t>st</w:t>
            </w:r>
            <w:r>
              <w:t xml:space="preserve"> Quarter of 2022</w:t>
            </w:r>
          </w:p>
        </w:tc>
        <w:tc>
          <w:tcPr>
            <w:tcW w:w="1129" w:type="dxa"/>
            <w:shd w:val="clear" w:color="auto" w:fill="auto"/>
            <w:vAlign w:val="center"/>
          </w:tcPr>
          <w:p w14:paraId="218506FB"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262.552</w:t>
            </w:r>
          </w:p>
        </w:tc>
        <w:tc>
          <w:tcPr>
            <w:tcW w:w="1128" w:type="dxa"/>
            <w:shd w:val="clear" w:color="auto" w:fill="auto"/>
            <w:vAlign w:val="center"/>
          </w:tcPr>
          <w:p w14:paraId="076993B8"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301.909</w:t>
            </w:r>
          </w:p>
        </w:tc>
        <w:tc>
          <w:tcPr>
            <w:tcW w:w="1067" w:type="dxa"/>
            <w:shd w:val="clear" w:color="auto" w:fill="auto"/>
            <w:vAlign w:val="center"/>
          </w:tcPr>
          <w:p w14:paraId="7854A6B9"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35.456</w:t>
            </w:r>
          </w:p>
        </w:tc>
        <w:tc>
          <w:tcPr>
            <w:tcW w:w="1128" w:type="dxa"/>
            <w:shd w:val="clear" w:color="auto" w:fill="auto"/>
            <w:vAlign w:val="center"/>
          </w:tcPr>
          <w:p w14:paraId="628CFFD7"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6.205</w:t>
            </w:r>
          </w:p>
        </w:tc>
        <w:tc>
          <w:tcPr>
            <w:tcW w:w="1128" w:type="dxa"/>
            <w:shd w:val="clear" w:color="auto" w:fill="auto"/>
            <w:vAlign w:val="center"/>
          </w:tcPr>
          <w:p w14:paraId="563FC607"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(839)</w:t>
            </w:r>
          </w:p>
        </w:tc>
        <w:tc>
          <w:tcPr>
            <w:tcW w:w="1132" w:type="dxa"/>
            <w:shd w:val="clear" w:color="auto" w:fill="auto"/>
            <w:vAlign w:val="center"/>
          </w:tcPr>
          <w:p w14:paraId="679CDC19" w14:textId="77777777" w:rsidR="0027390D" w:rsidRPr="00D511DC" w:rsidRDefault="0027390D" w:rsidP="00303359">
            <w:pPr>
              <w:jc w:val="right"/>
              <w:cnfStyle w:val="000000100000" w:firstRow="0" w:lastRow="0" w:firstColumn="0" w:lastColumn="0" w:oddVBand="0" w:evenVBand="0" w:oddHBand="1" w:evenHBand="0" w:firstRowFirstColumn="0" w:firstRowLastColumn="0" w:lastRowFirstColumn="0" w:lastRowLastColumn="0"/>
              <w:rPr>
                <w:rFonts w:cs="Arial"/>
                <w:b/>
                <w:color w:val="000000"/>
                <w:sz w:val="14"/>
                <w:szCs w:val="14"/>
              </w:rPr>
            </w:pPr>
            <w:r>
              <w:rPr>
                <w:rFonts w:cs="Arial"/>
                <w:b/>
                <w:bCs/>
                <w:color w:val="000000"/>
                <w:sz w:val="14"/>
                <w:szCs w:val="14"/>
              </w:rPr>
              <w:t>605.283</w:t>
            </w:r>
          </w:p>
        </w:tc>
      </w:tr>
      <w:tr w:rsidR="0027390D" w:rsidRPr="00F96730" w14:paraId="0CF17D80" w14:textId="77777777" w:rsidTr="00303359">
        <w:trPr>
          <w:gridAfter w:val="1"/>
          <w:cnfStyle w:val="000000010000" w:firstRow="0" w:lastRow="0" w:firstColumn="0" w:lastColumn="0" w:oddVBand="0" w:evenVBand="0" w:oddHBand="0" w:evenHBand="1" w:firstRowFirstColumn="0" w:firstRowLastColumn="0" w:lastRowFirstColumn="0" w:lastRowLastColumn="0"/>
          <w:wAfter w:w="31" w:type="dxa"/>
          <w:trHeight w:val="238"/>
          <w:jc w:val="center"/>
        </w:trPr>
        <w:tc>
          <w:tcPr>
            <w:cnfStyle w:val="001000000000" w:firstRow="0" w:lastRow="0" w:firstColumn="1" w:lastColumn="0" w:oddVBand="0" w:evenVBand="0" w:oddHBand="0" w:evenHBand="0" w:firstRowFirstColumn="0" w:firstRowLastColumn="0" w:lastRowFirstColumn="0" w:lastRowLastColumn="0"/>
            <w:tcW w:w="2896" w:type="dxa"/>
            <w:tcBorders>
              <w:top w:val="nil"/>
              <w:bottom w:val="single" w:sz="2" w:space="0" w:color="1F4E79" w:themeColor="accent1" w:themeShade="80"/>
            </w:tcBorders>
            <w:shd w:val="clear" w:color="auto" w:fill="auto"/>
            <w:vAlign w:val="center"/>
          </w:tcPr>
          <w:p w14:paraId="3636428F" w14:textId="77777777" w:rsidR="0027390D" w:rsidRPr="00D511DC" w:rsidRDefault="0027390D" w:rsidP="00303359">
            <w:pPr>
              <w:pStyle w:val="08-Tabelageral"/>
              <w:jc w:val="left"/>
              <w:rPr>
                <w:bCs w:val="0"/>
                <w:color w:val="auto"/>
                <w:szCs w:val="14"/>
              </w:rPr>
            </w:pPr>
            <w:r>
              <w:t>1</w:t>
            </w:r>
            <w:r w:rsidRPr="00A307B8">
              <w:rPr>
                <w:vertAlign w:val="superscript"/>
              </w:rPr>
              <w:t>st</w:t>
            </w:r>
            <w:r>
              <w:t xml:space="preserve"> Quarter of 2021</w:t>
            </w:r>
          </w:p>
        </w:tc>
        <w:tc>
          <w:tcPr>
            <w:tcW w:w="1129" w:type="dxa"/>
            <w:tcBorders>
              <w:top w:val="nil"/>
              <w:bottom w:val="single" w:sz="2" w:space="0" w:color="1F4E79" w:themeColor="accent1" w:themeShade="80"/>
            </w:tcBorders>
            <w:shd w:val="clear" w:color="auto" w:fill="auto"/>
            <w:vAlign w:val="center"/>
          </w:tcPr>
          <w:p w14:paraId="5AA43666" w14:textId="77777777" w:rsidR="0027390D" w:rsidRPr="00D511DC" w:rsidRDefault="0027390D" w:rsidP="0030335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sidRPr="00937A9B">
              <w:rPr>
                <w:rFonts w:cs="Arial"/>
                <w:b/>
                <w:bCs/>
                <w:color w:val="000000"/>
                <w:szCs w:val="14"/>
              </w:rPr>
              <w:t xml:space="preserve">        245.079</w:t>
            </w:r>
          </w:p>
        </w:tc>
        <w:tc>
          <w:tcPr>
            <w:tcW w:w="1128" w:type="dxa"/>
            <w:tcBorders>
              <w:top w:val="nil"/>
              <w:bottom w:val="single" w:sz="2" w:space="0" w:color="1F4E79" w:themeColor="accent1" w:themeShade="80"/>
            </w:tcBorders>
            <w:shd w:val="clear" w:color="auto" w:fill="auto"/>
            <w:vAlign w:val="center"/>
          </w:tcPr>
          <w:p w14:paraId="68C7C7B6" w14:textId="77777777" w:rsidR="0027390D" w:rsidRPr="00D511DC" w:rsidRDefault="0027390D" w:rsidP="0030335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sidRPr="00937A9B">
              <w:rPr>
                <w:rFonts w:cs="Arial"/>
                <w:b/>
                <w:bCs/>
                <w:color w:val="000000"/>
                <w:szCs w:val="14"/>
              </w:rPr>
              <w:t xml:space="preserve">         191.874</w:t>
            </w:r>
          </w:p>
        </w:tc>
        <w:tc>
          <w:tcPr>
            <w:tcW w:w="1067" w:type="dxa"/>
            <w:tcBorders>
              <w:top w:val="nil"/>
              <w:bottom w:val="single" w:sz="2" w:space="0" w:color="1F4E79" w:themeColor="accent1" w:themeShade="80"/>
            </w:tcBorders>
            <w:shd w:val="clear" w:color="auto" w:fill="auto"/>
            <w:vAlign w:val="center"/>
          </w:tcPr>
          <w:p w14:paraId="53457718" w14:textId="77777777" w:rsidR="0027390D" w:rsidRPr="00D511DC" w:rsidRDefault="0027390D" w:rsidP="0030335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sidRPr="00937A9B">
              <w:rPr>
                <w:rFonts w:cs="Arial"/>
                <w:b/>
                <w:bCs/>
                <w:color w:val="000000"/>
                <w:szCs w:val="14"/>
              </w:rPr>
              <w:t xml:space="preserve">         32.244</w:t>
            </w:r>
          </w:p>
        </w:tc>
        <w:tc>
          <w:tcPr>
            <w:tcW w:w="1128" w:type="dxa"/>
            <w:tcBorders>
              <w:top w:val="nil"/>
              <w:bottom w:val="single" w:sz="2" w:space="0" w:color="1F4E79" w:themeColor="accent1" w:themeShade="80"/>
            </w:tcBorders>
            <w:shd w:val="clear" w:color="auto" w:fill="auto"/>
            <w:vAlign w:val="center"/>
          </w:tcPr>
          <w:p w14:paraId="2AF6B5BA" w14:textId="77777777" w:rsidR="0027390D" w:rsidRPr="00D511DC" w:rsidRDefault="0027390D" w:rsidP="00303359">
            <w:pPr>
              <w:pStyle w:val="08-Tabelageral"/>
              <w:cnfStyle w:val="000000010000" w:firstRow="0" w:lastRow="0" w:firstColumn="0" w:lastColumn="0" w:oddVBand="0" w:evenVBand="0" w:oddHBand="0" w:evenHBand="1" w:firstRowFirstColumn="0" w:firstRowLastColumn="0" w:lastRowFirstColumn="0" w:lastRowLastColumn="0"/>
              <w:rPr>
                <w:b/>
                <w:color w:val="auto"/>
                <w:szCs w:val="14"/>
              </w:rPr>
            </w:pPr>
            <w:r w:rsidRPr="00937A9B">
              <w:rPr>
                <w:rFonts w:cs="Arial"/>
                <w:b/>
                <w:bCs/>
                <w:color w:val="000000"/>
                <w:szCs w:val="14"/>
              </w:rPr>
              <w:t xml:space="preserve">             5.088</w:t>
            </w:r>
          </w:p>
        </w:tc>
        <w:tc>
          <w:tcPr>
            <w:tcW w:w="1128" w:type="dxa"/>
            <w:tcBorders>
              <w:top w:val="nil"/>
              <w:bottom w:val="single" w:sz="2" w:space="0" w:color="1F4E79" w:themeColor="accent1" w:themeShade="80"/>
            </w:tcBorders>
            <w:shd w:val="clear" w:color="auto" w:fill="auto"/>
            <w:vAlign w:val="center"/>
          </w:tcPr>
          <w:p w14:paraId="55A66A86" w14:textId="77777777" w:rsidR="0027390D" w:rsidRPr="00D511DC" w:rsidRDefault="0027390D" w:rsidP="00303359">
            <w:pPr>
              <w:pStyle w:val="08-Tabelageral"/>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937A9B">
              <w:rPr>
                <w:rFonts w:cs="Arial"/>
                <w:b/>
                <w:bCs/>
                <w:color w:val="000000"/>
                <w:szCs w:val="14"/>
              </w:rPr>
              <w:t xml:space="preserve">           (3.762)</w:t>
            </w:r>
          </w:p>
        </w:tc>
        <w:tc>
          <w:tcPr>
            <w:tcW w:w="1132" w:type="dxa"/>
            <w:tcBorders>
              <w:top w:val="nil"/>
              <w:bottom w:val="single" w:sz="2" w:space="0" w:color="1F4E79" w:themeColor="accent1" w:themeShade="80"/>
            </w:tcBorders>
            <w:shd w:val="clear" w:color="auto" w:fill="auto"/>
            <w:vAlign w:val="center"/>
          </w:tcPr>
          <w:p w14:paraId="6C517B3B" w14:textId="77777777" w:rsidR="0027390D" w:rsidRPr="00D511DC" w:rsidRDefault="0027390D" w:rsidP="00303359">
            <w:pPr>
              <w:pStyle w:val="08-Tabelageral"/>
              <w:ind w:left="113"/>
              <w:cnfStyle w:val="000000010000" w:firstRow="0" w:lastRow="0" w:firstColumn="0" w:lastColumn="0" w:oddVBand="0" w:evenVBand="0" w:oddHBand="0" w:evenHBand="1" w:firstRowFirstColumn="0" w:firstRowLastColumn="0" w:lastRowFirstColumn="0" w:lastRowLastColumn="0"/>
              <w:rPr>
                <w:rFonts w:cs="Arial"/>
                <w:b/>
                <w:color w:val="auto"/>
                <w:szCs w:val="14"/>
              </w:rPr>
            </w:pPr>
            <w:r w:rsidRPr="00937A9B">
              <w:rPr>
                <w:rFonts w:cs="Arial"/>
                <w:b/>
                <w:bCs/>
                <w:color w:val="000000"/>
                <w:szCs w:val="14"/>
              </w:rPr>
              <w:t xml:space="preserve">        470.523 </w:t>
            </w:r>
          </w:p>
        </w:tc>
      </w:tr>
    </w:tbl>
    <w:p w14:paraId="27683CBE" w14:textId="77777777" w:rsidR="0027390D" w:rsidRPr="00E22381" w:rsidRDefault="0027390D" w:rsidP="00303359">
      <w:pPr>
        <w:pStyle w:val="01-TtulodeNota"/>
        <w:spacing w:before="0" w:after="0"/>
        <w:ind w:right="-31"/>
        <w:jc w:val="right"/>
        <w:rPr>
          <w:rFonts w:cs="Arial"/>
          <w:sz w:val="14"/>
          <w:szCs w:val="14"/>
        </w:rPr>
      </w:pPr>
    </w:p>
    <w:p w14:paraId="64EF0310" w14:textId="77777777" w:rsidR="0027390D" w:rsidRDefault="0027390D" w:rsidP="0027390D">
      <w:pPr>
        <w:pStyle w:val="01-Textonormal"/>
        <w:rPr>
          <w:lang w:val="en-US"/>
        </w:rPr>
      </w:pPr>
      <w:r w:rsidRPr="00892BA3">
        <w:rPr>
          <w:lang w:val="en-US"/>
        </w:rPr>
        <w:t xml:space="preserve">The shareholders' equity, on </w:t>
      </w:r>
      <w:r>
        <w:rPr>
          <w:lang w:val="en-US"/>
        </w:rPr>
        <w:t>03</w:t>
      </w:r>
      <w:r w:rsidRPr="00892BA3">
        <w:rPr>
          <w:lang w:val="en-US"/>
        </w:rPr>
        <w:t>.3</w:t>
      </w:r>
      <w:r>
        <w:rPr>
          <w:lang w:val="en-US"/>
        </w:rPr>
        <w:t>1</w:t>
      </w:r>
      <w:r w:rsidRPr="00892BA3">
        <w:rPr>
          <w:lang w:val="en-US"/>
        </w:rPr>
        <w:t>.202</w:t>
      </w:r>
      <w:r>
        <w:rPr>
          <w:lang w:val="en-US"/>
        </w:rPr>
        <w:t>2</w:t>
      </w:r>
      <w:r w:rsidRPr="00892BA3">
        <w:rPr>
          <w:lang w:val="en-US"/>
        </w:rPr>
        <w:t xml:space="preserve"> and 12.31.20</w:t>
      </w:r>
      <w:r>
        <w:rPr>
          <w:lang w:val="en-US"/>
        </w:rPr>
        <w:t>21</w:t>
      </w:r>
      <w:r w:rsidRPr="00892BA3">
        <w:rPr>
          <w:lang w:val="en-US"/>
        </w:rPr>
        <w:t xml:space="preserve">, </w:t>
      </w:r>
      <w:r w:rsidRPr="008A3DD8">
        <w:rPr>
          <w:lang w:val="en-US"/>
        </w:rPr>
        <w:t>presented above</w:t>
      </w:r>
      <w:r w:rsidRPr="00892BA3">
        <w:rPr>
          <w:lang w:val="en-US"/>
        </w:rPr>
        <w:t>, were not adjusted by the percentage of equity interest held by BB Seguridade.</w:t>
      </w:r>
    </w:p>
    <w:p w14:paraId="405565F0" w14:textId="77777777" w:rsidR="0027390D" w:rsidRDefault="0027390D" w:rsidP="0027390D">
      <w:pPr>
        <w:pStyle w:val="01-Textonormal"/>
        <w:rPr>
          <w:lang w:val="en-US"/>
        </w:rPr>
      </w:pPr>
      <w:r w:rsidRPr="00F575A5">
        <w:rPr>
          <w:lang w:val="en-US"/>
        </w:rPr>
        <w:t>The book balance</w:t>
      </w:r>
      <w:r>
        <w:rPr>
          <w:lang w:val="en-US"/>
        </w:rPr>
        <w:t>,</w:t>
      </w:r>
      <w:r w:rsidRPr="00F575A5">
        <w:rPr>
          <w:lang w:val="en-US"/>
        </w:rPr>
        <w:t xml:space="preserve"> on </w:t>
      </w:r>
      <w:r>
        <w:rPr>
          <w:lang w:val="en-US"/>
        </w:rPr>
        <w:t>03</w:t>
      </w:r>
      <w:r w:rsidRPr="00F575A5">
        <w:rPr>
          <w:lang w:val="en-US"/>
        </w:rPr>
        <w:t>.3</w:t>
      </w:r>
      <w:r>
        <w:rPr>
          <w:lang w:val="en-US"/>
        </w:rPr>
        <w:t>1</w:t>
      </w:r>
      <w:r w:rsidRPr="00F575A5">
        <w:rPr>
          <w:lang w:val="en-US"/>
        </w:rPr>
        <w:t>.202</w:t>
      </w:r>
      <w:r>
        <w:rPr>
          <w:lang w:val="en-US"/>
        </w:rPr>
        <w:t>2,</w:t>
      </w:r>
      <w:r w:rsidRPr="00F575A5">
        <w:rPr>
          <w:lang w:val="en-US"/>
        </w:rPr>
        <w:t xml:space="preserve"> of the investment in BB Mapfre of R$ </w:t>
      </w:r>
      <w:r>
        <w:t xml:space="preserve">2,271,778 </w:t>
      </w:r>
      <w:r w:rsidRPr="00F575A5">
        <w:rPr>
          <w:lang w:val="en-US"/>
        </w:rPr>
        <w:t xml:space="preserve">thousand, includes intangible assets defined in the net amortization amount of R$ </w:t>
      </w:r>
      <w:r>
        <w:t xml:space="preserve">167,326 </w:t>
      </w:r>
      <w:r w:rsidRPr="00F575A5">
        <w:rPr>
          <w:lang w:val="en-US"/>
        </w:rPr>
        <w:t>thousand</w:t>
      </w:r>
      <w:r>
        <w:rPr>
          <w:lang w:val="en-US"/>
        </w:rPr>
        <w:t xml:space="preserve"> </w:t>
      </w:r>
      <w:r w:rsidRPr="00F575A5">
        <w:rPr>
          <w:lang w:val="en-US"/>
        </w:rPr>
        <w:t xml:space="preserve">(R$ </w:t>
      </w:r>
      <w:r w:rsidRPr="00A44662">
        <w:rPr>
          <w:lang w:val="en-US"/>
        </w:rPr>
        <w:t>1</w:t>
      </w:r>
      <w:r>
        <w:rPr>
          <w:lang w:val="en-US"/>
        </w:rPr>
        <w:t>71,008</w:t>
      </w:r>
      <w:r w:rsidRPr="00A44662">
        <w:rPr>
          <w:lang w:val="en-US"/>
        </w:rPr>
        <w:t xml:space="preserve"> </w:t>
      </w:r>
      <w:r w:rsidRPr="00F575A5">
        <w:rPr>
          <w:lang w:val="en-US"/>
        </w:rPr>
        <w:t>thousand on 12.31.20</w:t>
      </w:r>
      <w:r>
        <w:rPr>
          <w:lang w:val="en-US"/>
        </w:rPr>
        <w:t>21</w:t>
      </w:r>
      <w:r w:rsidRPr="00F575A5">
        <w:rPr>
          <w:lang w:val="en-US"/>
        </w:rPr>
        <w:t xml:space="preserve">), with the amortization amount of </w:t>
      </w:r>
      <w:r w:rsidRPr="001A5A2A">
        <w:t xml:space="preserve">R$ </w:t>
      </w:r>
      <w:r>
        <w:t xml:space="preserve">3,682 </w:t>
      </w:r>
      <w:r w:rsidRPr="001B58AD">
        <w:rPr>
          <w:lang w:val="en-US"/>
        </w:rPr>
        <w:t>thousand</w:t>
      </w:r>
      <w:r>
        <w:t xml:space="preserve"> in 1st Quarter of 2022 (</w:t>
      </w:r>
      <w:r w:rsidRPr="00C3382D">
        <w:t xml:space="preserve">R$ </w:t>
      </w:r>
      <w:r>
        <w:t xml:space="preserve">3,787 </w:t>
      </w:r>
      <w:r w:rsidRPr="001B58AD">
        <w:rPr>
          <w:lang w:val="en-US"/>
        </w:rPr>
        <w:t>thousand</w:t>
      </w:r>
      <w:r>
        <w:rPr>
          <w:lang w:val="en-US"/>
        </w:rPr>
        <w:t xml:space="preserve"> in </w:t>
      </w:r>
      <w:r>
        <w:t>1st Quarter of 2021</w:t>
      </w:r>
      <w:r>
        <w:rPr>
          <w:lang w:val="en-US"/>
        </w:rPr>
        <w:t xml:space="preserve">) </w:t>
      </w:r>
      <w:r w:rsidRPr="00F575A5">
        <w:rPr>
          <w:lang w:val="en-US"/>
        </w:rPr>
        <w:t>and intangible assets with an indefinite useful life in the amount of R$</w:t>
      </w:r>
      <w:r>
        <w:rPr>
          <w:lang w:val="en-US"/>
        </w:rPr>
        <w:t xml:space="preserve"> </w:t>
      </w:r>
      <w:r w:rsidRPr="00F575A5">
        <w:rPr>
          <w:lang w:val="en-US"/>
        </w:rPr>
        <w:t xml:space="preserve">339,004 thousand resulting from the partnership agreement with </w:t>
      </w:r>
      <w:r>
        <w:rPr>
          <w:lang w:val="en-US"/>
        </w:rPr>
        <w:t xml:space="preserve">Grupo </w:t>
      </w:r>
      <w:r w:rsidRPr="00F575A5">
        <w:rPr>
          <w:lang w:val="en-US"/>
        </w:rPr>
        <w:t>Mapfre.</w:t>
      </w:r>
    </w:p>
    <w:p w14:paraId="27347BF6" w14:textId="77777777" w:rsidR="0027390D" w:rsidRDefault="0027390D" w:rsidP="0027390D">
      <w:pPr>
        <w:pStyle w:val="01-Textonormal"/>
        <w:rPr>
          <w:lang w:val="en-US"/>
        </w:rPr>
      </w:pPr>
      <w:r w:rsidRPr="00F575A5">
        <w:rPr>
          <w:lang w:val="en-US"/>
        </w:rPr>
        <w:t xml:space="preserve">The book </w:t>
      </w:r>
      <w:r>
        <w:rPr>
          <w:lang w:val="en-US"/>
        </w:rPr>
        <w:t>balance,</w:t>
      </w:r>
      <w:r w:rsidRPr="00F575A5">
        <w:rPr>
          <w:lang w:val="en-US"/>
        </w:rPr>
        <w:t xml:space="preserve"> on </w:t>
      </w:r>
      <w:r>
        <w:rPr>
          <w:lang w:val="en-US"/>
        </w:rPr>
        <w:t>03</w:t>
      </w:r>
      <w:r w:rsidRPr="00F575A5">
        <w:rPr>
          <w:lang w:val="en-US"/>
        </w:rPr>
        <w:t>.3</w:t>
      </w:r>
      <w:r>
        <w:rPr>
          <w:lang w:val="en-US"/>
        </w:rPr>
        <w:t>1</w:t>
      </w:r>
      <w:r w:rsidRPr="00F575A5">
        <w:rPr>
          <w:lang w:val="en-US"/>
        </w:rPr>
        <w:t>.202</w:t>
      </w:r>
      <w:r>
        <w:rPr>
          <w:lang w:val="en-US"/>
        </w:rPr>
        <w:t>2,</w:t>
      </w:r>
      <w:r w:rsidRPr="00F575A5">
        <w:rPr>
          <w:lang w:val="en-US"/>
        </w:rPr>
        <w:t xml:space="preserve"> of the investment in Brasilprev of R$ </w:t>
      </w:r>
      <w:r>
        <w:t xml:space="preserve">4,407,778 </w:t>
      </w:r>
      <w:r w:rsidRPr="00F575A5">
        <w:rPr>
          <w:lang w:val="en-US"/>
        </w:rPr>
        <w:t>thousand, includes R$ 2,421 thousand of adjustments for the purpose of standardizing divergence in accounting practice adopted by the investee</w:t>
      </w:r>
      <w:r>
        <w:rPr>
          <w:lang w:val="en-US"/>
        </w:rPr>
        <w:t xml:space="preserve"> </w:t>
      </w:r>
      <w:r w:rsidRPr="00A60E03">
        <w:rPr>
          <w:lang w:val="en-US"/>
        </w:rPr>
        <w:t>from previous years</w:t>
      </w:r>
      <w:r>
        <w:rPr>
          <w:lang w:val="en-US"/>
        </w:rPr>
        <w:t>.</w:t>
      </w:r>
    </w:p>
    <w:p w14:paraId="238442B1" w14:textId="77777777" w:rsidR="0027390D" w:rsidRDefault="0027390D" w:rsidP="0027390D">
      <w:pPr>
        <w:pStyle w:val="01-Textonormal"/>
        <w:rPr>
          <w:lang w:val="en-US"/>
        </w:rPr>
      </w:pPr>
      <w:r w:rsidRPr="00E6648E">
        <w:rPr>
          <w:lang w:val="en-US"/>
        </w:rPr>
        <w:t>The book balance</w:t>
      </w:r>
      <w:r>
        <w:rPr>
          <w:lang w:val="en-US"/>
        </w:rPr>
        <w:t>,</w:t>
      </w:r>
      <w:r w:rsidRPr="00E6648E">
        <w:rPr>
          <w:lang w:val="en-US"/>
        </w:rPr>
        <w:t xml:space="preserve"> on </w:t>
      </w:r>
      <w:r>
        <w:rPr>
          <w:lang w:val="en-US"/>
        </w:rPr>
        <w:t>03</w:t>
      </w:r>
      <w:r w:rsidRPr="00E6648E">
        <w:rPr>
          <w:lang w:val="en-US"/>
        </w:rPr>
        <w:t>.3</w:t>
      </w:r>
      <w:r>
        <w:rPr>
          <w:lang w:val="en-US"/>
        </w:rPr>
        <w:t>1</w:t>
      </w:r>
      <w:r w:rsidRPr="00E6648E">
        <w:rPr>
          <w:lang w:val="en-US"/>
        </w:rPr>
        <w:t>.202</w:t>
      </w:r>
      <w:r>
        <w:rPr>
          <w:lang w:val="en-US"/>
        </w:rPr>
        <w:t>2,</w:t>
      </w:r>
      <w:r w:rsidRPr="00E6648E">
        <w:rPr>
          <w:lang w:val="en-US"/>
        </w:rPr>
        <w:t xml:space="preserve"> of the investment in Brasilcap of R$</w:t>
      </w:r>
      <w:r>
        <w:rPr>
          <w:lang w:val="en-US"/>
        </w:rPr>
        <w:t xml:space="preserve"> </w:t>
      </w:r>
      <w:r>
        <w:t>457,970</w:t>
      </w:r>
      <w:r w:rsidRPr="00246D7F">
        <w:t xml:space="preserve"> </w:t>
      </w:r>
      <w:r w:rsidRPr="00E6648E">
        <w:rPr>
          <w:lang w:val="en-US"/>
        </w:rPr>
        <w:t xml:space="preserve">thousand, includes the goodwill of R$ 110,749 thousand, in the acquisition of equity interest in the company Sulacap by BB Seguros, which occurred on </w:t>
      </w:r>
      <w:r>
        <w:rPr>
          <w:lang w:val="en-US"/>
        </w:rPr>
        <w:t>07.</w:t>
      </w:r>
      <w:r w:rsidRPr="00E6648E">
        <w:rPr>
          <w:lang w:val="en-US"/>
        </w:rPr>
        <w:t>22</w:t>
      </w:r>
      <w:r>
        <w:rPr>
          <w:lang w:val="en-US"/>
        </w:rPr>
        <w:t>.</w:t>
      </w:r>
      <w:r w:rsidRPr="00E6648E">
        <w:rPr>
          <w:lang w:val="en-US"/>
        </w:rPr>
        <w:t>2011</w:t>
      </w:r>
      <w:r>
        <w:rPr>
          <w:lang w:val="en-US"/>
        </w:rPr>
        <w:t xml:space="preserve"> and</w:t>
      </w:r>
      <w:r w:rsidRPr="00E6648E">
        <w:rPr>
          <w:lang w:val="en-US"/>
        </w:rPr>
        <w:t xml:space="preserve"> R$ 75 thousand of adjustments for the purpose of standardizing divergence in accounting practices adopted by the investee</w:t>
      </w:r>
      <w:r>
        <w:rPr>
          <w:lang w:val="en-US"/>
        </w:rPr>
        <w:t xml:space="preserve"> </w:t>
      </w:r>
      <w:r w:rsidRPr="00A60E03">
        <w:rPr>
          <w:lang w:val="en-US"/>
        </w:rPr>
        <w:t>from previous years</w:t>
      </w:r>
      <w:r>
        <w:rPr>
          <w:lang w:val="en-US"/>
        </w:rPr>
        <w:t>.</w:t>
      </w:r>
    </w:p>
    <w:p w14:paraId="23FF4E3A" w14:textId="77777777" w:rsidR="0027390D" w:rsidRDefault="0027390D" w:rsidP="0027390D">
      <w:pPr>
        <w:pStyle w:val="01-Textonormal"/>
        <w:rPr>
          <w:lang w:val="en-US"/>
        </w:rPr>
      </w:pPr>
      <w:r w:rsidRPr="00782229">
        <w:rPr>
          <w:lang w:val="en-US"/>
        </w:rPr>
        <w:t>As of January 1, 2021, investees Brasilprev and Brasilcap started to adopt CPC 06 (R2)</w:t>
      </w:r>
      <w:r>
        <w:rPr>
          <w:lang w:val="en-US"/>
        </w:rPr>
        <w:t xml:space="preserve"> [IFRS 16] </w:t>
      </w:r>
      <w:r w:rsidRPr="00782229">
        <w:rPr>
          <w:lang w:val="en-US"/>
        </w:rPr>
        <w:t>- Leases, with no new differences in accounting practices related to the treatment of leases, leaving only the amounts recognized in previous periods, of R$</w:t>
      </w:r>
      <w:r>
        <w:rPr>
          <w:lang w:val="en-US"/>
        </w:rPr>
        <w:t xml:space="preserve"> </w:t>
      </w:r>
      <w:r w:rsidRPr="00782229">
        <w:rPr>
          <w:lang w:val="en-US"/>
        </w:rPr>
        <w:t>2,421 thousand in Brasilprev and R</w:t>
      </w:r>
      <w:r>
        <w:rPr>
          <w:lang w:val="en-US"/>
        </w:rPr>
        <w:t xml:space="preserve"> </w:t>
      </w:r>
      <w:r w:rsidRPr="00782229">
        <w:rPr>
          <w:lang w:val="en-US"/>
        </w:rPr>
        <w:t>$75 thousand in Brasilcap, in the respective investment balances in BB Seguros.</w:t>
      </w:r>
    </w:p>
    <w:p w14:paraId="1468DD51" w14:textId="77777777" w:rsidR="0027390D" w:rsidRPr="00E22381" w:rsidRDefault="0027390D" w:rsidP="0027390D">
      <w:pPr>
        <w:pStyle w:val="01-Textonormal"/>
        <w:rPr>
          <w:lang w:val="en-US"/>
        </w:rPr>
      </w:pPr>
      <w:r w:rsidRPr="00F14E39">
        <w:rPr>
          <w:lang w:val="en-US"/>
        </w:rPr>
        <w:lastRenderedPageBreak/>
        <w:t>There was</w:t>
      </w:r>
      <w:r>
        <w:rPr>
          <w:lang w:val="en-US"/>
        </w:rPr>
        <w:t>,</w:t>
      </w:r>
      <w:r w:rsidRPr="00F14E39">
        <w:rPr>
          <w:lang w:val="en-US"/>
        </w:rPr>
        <w:t xml:space="preserve">no need for adjustments for the purpose of standardizing the accounting practices adopted by the investee </w:t>
      </w:r>
      <w:r>
        <w:rPr>
          <w:lang w:val="en-US"/>
        </w:rPr>
        <w:t xml:space="preserve">Brasilprev, Brasilcap </w:t>
      </w:r>
      <w:r w:rsidRPr="00F14E39">
        <w:rPr>
          <w:lang w:val="en-US"/>
        </w:rPr>
        <w:t>Brasildental</w:t>
      </w:r>
      <w:r>
        <w:rPr>
          <w:lang w:val="en-US"/>
        </w:rPr>
        <w:t xml:space="preserve"> and Ciclic</w:t>
      </w:r>
      <w:r w:rsidRPr="00F14E39">
        <w:rPr>
          <w:lang w:val="en-US"/>
        </w:rPr>
        <w:t>, considering that there was no effect caused by any difference in practice during the year.</w:t>
      </w:r>
      <w:r w:rsidRPr="00E22381">
        <w:rPr>
          <w:lang w:val="en-US"/>
        </w:rPr>
        <w:t xml:space="preserve"> </w:t>
      </w:r>
    </w:p>
    <w:p w14:paraId="15FF2287" w14:textId="77777777" w:rsidR="0027390D" w:rsidRDefault="0027390D" w:rsidP="0027390D">
      <w:pPr>
        <w:pStyle w:val="01-Textonormal"/>
        <w:rPr>
          <w:lang w:val="en-US"/>
        </w:rPr>
      </w:pPr>
      <w:r w:rsidRPr="00E22381">
        <w:rPr>
          <w:lang w:val="en-US"/>
        </w:rPr>
        <w:t>BB Mapfre adopts BRGAAP in its accounting information. Therefore, it makes the necessary adjustments to standardize the practices adopted by its subsidiaries, Brasilseg and Aliança do Brasil, which adopt the accounting standards defined by SUSEP</w:t>
      </w:r>
      <w:r>
        <w:rPr>
          <w:lang w:val="en-US"/>
        </w:rPr>
        <w:t xml:space="preserve"> (SUSEPGAAP)</w:t>
      </w:r>
      <w:r w:rsidRPr="00E22381">
        <w:rPr>
          <w:lang w:val="en-US"/>
        </w:rPr>
        <w:t>.</w:t>
      </w:r>
    </w:p>
    <w:p w14:paraId="77DC4E0F" w14:textId="77777777" w:rsidR="0027390D" w:rsidRDefault="0027390D" w:rsidP="0027390D">
      <w:pPr>
        <w:pStyle w:val="01-Textonormal"/>
        <w:rPr>
          <w:spacing w:val="0"/>
          <w:szCs w:val="20"/>
          <w:lang w:val="en-US" w:eastAsia="zh-CN"/>
        </w:rPr>
      </w:pPr>
      <w:r w:rsidRPr="00E22381">
        <w:rPr>
          <w:spacing w:val="0"/>
          <w:szCs w:val="20"/>
          <w:lang w:val="en-US" w:eastAsia="zh-CN"/>
        </w:rPr>
        <w:t>Dividends/Interest on equity capital receivable and</w:t>
      </w:r>
      <w:r>
        <w:rPr>
          <w:spacing w:val="0"/>
          <w:szCs w:val="20"/>
          <w:lang w:val="en-US" w:eastAsia="zh-CN"/>
        </w:rPr>
        <w:t xml:space="preserve"> </w:t>
      </w:r>
      <w:r w:rsidRPr="00E22381">
        <w:rPr>
          <w:spacing w:val="0"/>
          <w:szCs w:val="20"/>
          <w:lang w:val="en-US" w:eastAsia="zh-CN"/>
        </w:rPr>
        <w:t xml:space="preserve">interest on equity received from investments in Parent were R$ </w:t>
      </w:r>
      <w:r>
        <w:t xml:space="preserve">1,594,533 </w:t>
      </w:r>
      <w:r w:rsidRPr="00E22381">
        <w:rPr>
          <w:spacing w:val="0"/>
          <w:szCs w:val="20"/>
          <w:lang w:val="en-US" w:eastAsia="zh-CN"/>
        </w:rPr>
        <w:t>thousand (R$</w:t>
      </w:r>
      <w:r>
        <w:rPr>
          <w:spacing w:val="0"/>
          <w:szCs w:val="20"/>
          <w:lang w:val="en-US" w:eastAsia="zh-CN"/>
        </w:rPr>
        <w:t xml:space="preserve"> </w:t>
      </w:r>
      <w:r>
        <w:t xml:space="preserve">1,063,213 </w:t>
      </w:r>
      <w:r w:rsidRPr="00E22381">
        <w:rPr>
          <w:spacing w:val="0"/>
          <w:szCs w:val="20"/>
          <w:lang w:val="en-US" w:eastAsia="zh-CN"/>
        </w:rPr>
        <w:t xml:space="preserve">thousand in </w:t>
      </w:r>
      <w:r>
        <w:rPr>
          <w:spacing w:val="0"/>
          <w:szCs w:val="20"/>
          <w:lang w:val="en-US" w:eastAsia="zh-CN"/>
        </w:rPr>
        <w:t>1st Quarter of 2021</w:t>
      </w:r>
      <w:r w:rsidRPr="00E22381">
        <w:rPr>
          <w:spacing w:val="0"/>
          <w:szCs w:val="20"/>
          <w:lang w:val="en-US" w:eastAsia="zh-CN"/>
        </w:rPr>
        <w:t xml:space="preserve">) and in consolidated R$ </w:t>
      </w:r>
      <w:r>
        <w:t xml:space="preserve">572,012 </w:t>
      </w:r>
      <w:r w:rsidRPr="00E22381">
        <w:rPr>
          <w:spacing w:val="0"/>
          <w:szCs w:val="20"/>
          <w:lang w:val="en-US" w:eastAsia="zh-CN"/>
        </w:rPr>
        <w:t xml:space="preserve">thousand (R$ </w:t>
      </w:r>
      <w:r>
        <w:t xml:space="preserve">271,614 </w:t>
      </w:r>
      <w:r w:rsidRPr="00E22381">
        <w:rPr>
          <w:spacing w:val="0"/>
          <w:szCs w:val="20"/>
          <w:lang w:val="en-US" w:eastAsia="zh-CN"/>
        </w:rPr>
        <w:t xml:space="preserve">thousand as </w:t>
      </w:r>
      <w:r>
        <w:rPr>
          <w:spacing w:val="0"/>
          <w:szCs w:val="20"/>
          <w:lang w:val="en-US" w:eastAsia="zh-CN"/>
        </w:rPr>
        <w:t>in 1st Quarter of 2021</w:t>
      </w:r>
      <w:r w:rsidRPr="00E22381">
        <w:rPr>
          <w:spacing w:val="0"/>
          <w:szCs w:val="20"/>
          <w:lang w:val="en-US" w:eastAsia="zh-CN"/>
        </w:rPr>
        <w:t>).</w:t>
      </w:r>
    </w:p>
    <w:p w14:paraId="59AB9E6B" w14:textId="77777777" w:rsidR="0027390D" w:rsidRPr="0027390D" w:rsidRDefault="0027390D" w:rsidP="0027390D">
      <w:pPr>
        <w:pStyle w:val="01-Textonormal"/>
        <w:rPr>
          <w:b/>
          <w:color w:val="1F4E79" w:themeColor="accent1" w:themeShade="80"/>
        </w:rPr>
      </w:pPr>
      <w:r w:rsidRPr="0027390D">
        <w:rPr>
          <w:b/>
          <w:color w:val="1F4E79" w:themeColor="accent1" w:themeShade="80"/>
        </w:rPr>
        <w:t>Capital refund from BB Corretora to BB Seguridade</w:t>
      </w:r>
    </w:p>
    <w:p w14:paraId="27E94A36" w14:textId="77777777" w:rsidR="0027390D" w:rsidRPr="00FE09B9" w:rsidRDefault="0027390D" w:rsidP="0027390D">
      <w:pPr>
        <w:pStyle w:val="01-Textonormal"/>
        <w:rPr>
          <w:lang w:val="en-US"/>
        </w:rPr>
      </w:pPr>
      <w:r w:rsidRPr="00FE09B9">
        <w:rPr>
          <w:lang w:val="en-US"/>
        </w:rPr>
        <w:t>After deliberation of the general meeting and with the favorable opinion of the fiscal council, BB Corretora de Seguros e Administradora de Bens SA refunded, on December 29, 2021, R$ 40,899 thousand of its capital stock to its shareholder, based on the excess of capital. After the refund, the company remains with R$ 1,000 thousand in its capital stock, divided into 1,000,000 (one million) registered common shares, with no par value.</w:t>
      </w:r>
    </w:p>
    <w:p w14:paraId="3BD0BD34" w14:textId="77777777" w:rsidR="0027390D" w:rsidRPr="00FE09B9" w:rsidRDefault="0027390D" w:rsidP="0027390D">
      <w:pPr>
        <w:pStyle w:val="01-Textonormal"/>
        <w:rPr>
          <w:lang w:val="en-US"/>
        </w:rPr>
      </w:pPr>
      <w:r w:rsidRPr="00FE09B9">
        <w:rPr>
          <w:lang w:val="en-US"/>
        </w:rPr>
        <w:t>It is worth mentioning that there is no regulatory requirement for minimum levels of liquidity and/or capital at BB Corretora and that it has sufficient financial resources to maintain its operating activities.</w:t>
      </w:r>
    </w:p>
    <w:p w14:paraId="51F74796" w14:textId="77777777" w:rsidR="0027390D" w:rsidRPr="0027390D" w:rsidRDefault="0027390D" w:rsidP="0027390D">
      <w:pPr>
        <w:pStyle w:val="01-Textonormal"/>
        <w:rPr>
          <w:b/>
          <w:color w:val="1F4E79" w:themeColor="accent1" w:themeShade="80"/>
          <w:lang w:val="en-US" w:eastAsia="zh-CN"/>
        </w:rPr>
      </w:pPr>
      <w:r w:rsidRPr="0027390D">
        <w:rPr>
          <w:b/>
          <w:color w:val="1F4E79" w:themeColor="accent1" w:themeShade="80"/>
          <w:lang w:val="en-US" w:eastAsia="zh-CN"/>
        </w:rPr>
        <w:t>Issue of Debentures by Brasilprev</w:t>
      </w:r>
    </w:p>
    <w:p w14:paraId="16821B37" w14:textId="77777777" w:rsidR="0027390D" w:rsidRPr="00FA196C" w:rsidRDefault="0027390D" w:rsidP="0027390D">
      <w:pPr>
        <w:pStyle w:val="01-Textonormal"/>
        <w:rPr>
          <w:spacing w:val="0"/>
          <w:szCs w:val="20"/>
          <w:lang w:val="en-US" w:eastAsia="zh-CN"/>
        </w:rPr>
      </w:pPr>
      <w:r w:rsidRPr="00FA196C">
        <w:rPr>
          <w:spacing w:val="0"/>
          <w:szCs w:val="20"/>
          <w:lang w:val="en-US" w:eastAsia="zh-CN"/>
        </w:rPr>
        <w:t>On June 7, 2021, Brasilprev issued subordinated debentures, not convertible into shares, in a single series, in the amount of R$ 550,000 thousand, pursuant to CVM Instruction 476/09. The funding consisted of 550,000 (five hundred and fifty thousand) debentures, with a unit face value of R$1,000.00, term of 5 (five) years and interest rate corresponding to 100% of the accumulated variation of the average daily rates of the DI - Financial Deposit of one day, exponentially increased by a 2% surcharge per year.</w:t>
      </w:r>
    </w:p>
    <w:p w14:paraId="185AB8AB" w14:textId="77777777" w:rsidR="0027390D" w:rsidRDefault="0027390D" w:rsidP="0027390D">
      <w:pPr>
        <w:pStyle w:val="01-Textonormal"/>
        <w:rPr>
          <w:spacing w:val="0"/>
          <w:szCs w:val="20"/>
          <w:lang w:val="en-US" w:eastAsia="zh-CN"/>
        </w:rPr>
      </w:pPr>
      <w:r w:rsidRPr="00FA196C">
        <w:rPr>
          <w:spacing w:val="0"/>
          <w:szCs w:val="20"/>
          <w:lang w:val="en-US" w:eastAsia="zh-CN"/>
        </w:rPr>
        <w:t>The funds raised through the issuance will be used by Brasilprev as necessary to cover the minimum capital required by SUSEP rules.</w:t>
      </w:r>
    </w:p>
    <w:p w14:paraId="6B6B27A0" w14:textId="77777777" w:rsidR="0027390D" w:rsidRPr="0027390D" w:rsidRDefault="0027390D" w:rsidP="0027390D">
      <w:pPr>
        <w:pStyle w:val="01-Textonormal"/>
        <w:rPr>
          <w:b/>
          <w:color w:val="1F4E79" w:themeColor="accent1" w:themeShade="80"/>
          <w:lang w:val="en-US" w:eastAsia="zh-CN"/>
        </w:rPr>
      </w:pPr>
      <w:r w:rsidRPr="0027390D">
        <w:rPr>
          <w:b/>
          <w:color w:val="1F4E79" w:themeColor="accent1" w:themeShade="80"/>
          <w:lang w:val="en-US" w:eastAsia="zh-CN"/>
        </w:rPr>
        <w:t>Capital contribution to Brasilprev</w:t>
      </w:r>
    </w:p>
    <w:p w14:paraId="08DC051D" w14:textId="77777777" w:rsidR="0027390D" w:rsidRDefault="0027390D" w:rsidP="0027390D">
      <w:pPr>
        <w:pStyle w:val="01-Textonormal"/>
        <w:rPr>
          <w:spacing w:val="0"/>
          <w:szCs w:val="20"/>
          <w:lang w:val="en-US" w:eastAsia="zh-CN"/>
        </w:rPr>
      </w:pPr>
      <w:r w:rsidRPr="00FA196C">
        <w:rPr>
          <w:spacing w:val="0"/>
          <w:szCs w:val="20"/>
          <w:lang w:val="en-US" w:eastAsia="zh-CN"/>
        </w:rPr>
        <w:t>In addition to the funds raised by subordinated debentures, on June 22, 2021, the Board of Directors of BB Seguridade approved a capital increase of up to R$</w:t>
      </w:r>
      <w:r>
        <w:rPr>
          <w:spacing w:val="0"/>
          <w:szCs w:val="20"/>
          <w:lang w:val="en-US" w:eastAsia="zh-CN"/>
        </w:rPr>
        <w:t xml:space="preserve"> </w:t>
      </w:r>
      <w:r w:rsidRPr="00FA196C">
        <w:rPr>
          <w:spacing w:val="0"/>
          <w:szCs w:val="20"/>
          <w:lang w:val="en-US" w:eastAsia="zh-CN"/>
        </w:rPr>
        <w:t xml:space="preserve">600,000 thousand in Brasilprev. The capital increase was fully subscribed by the partners in June 2021, maintaining the shareholding structure among the shareholders (shareholding in BB Seguros of 74.995%). </w:t>
      </w:r>
      <w:r w:rsidRPr="00805DF2">
        <w:rPr>
          <w:spacing w:val="0"/>
          <w:szCs w:val="20"/>
          <w:lang w:val="en-US" w:eastAsia="zh-CN"/>
        </w:rPr>
        <w:t>On June 28, 2021, the capital was paid in by BB Seguros and PFG do Brasil, in the amounts of R$</w:t>
      </w:r>
      <w:r>
        <w:rPr>
          <w:spacing w:val="0"/>
          <w:szCs w:val="20"/>
          <w:lang w:val="en-US" w:eastAsia="zh-CN"/>
        </w:rPr>
        <w:t xml:space="preserve"> </w:t>
      </w:r>
      <w:r w:rsidRPr="00805DF2">
        <w:rPr>
          <w:spacing w:val="0"/>
          <w:szCs w:val="20"/>
          <w:lang w:val="en-US" w:eastAsia="zh-CN"/>
        </w:rPr>
        <w:t>449,969 thousand and R$</w:t>
      </w:r>
      <w:r>
        <w:rPr>
          <w:spacing w:val="0"/>
          <w:szCs w:val="20"/>
          <w:lang w:val="en-US" w:eastAsia="zh-CN"/>
        </w:rPr>
        <w:t xml:space="preserve"> </w:t>
      </w:r>
      <w:r w:rsidRPr="00805DF2">
        <w:rPr>
          <w:spacing w:val="0"/>
          <w:szCs w:val="20"/>
          <w:lang w:val="en-US" w:eastAsia="zh-CN"/>
        </w:rPr>
        <w:t>150,031 thousand, respectively.</w:t>
      </w:r>
    </w:p>
    <w:p w14:paraId="7BBCD0DF" w14:textId="77777777" w:rsidR="0027390D" w:rsidRPr="0027390D" w:rsidRDefault="0027390D" w:rsidP="0027390D">
      <w:pPr>
        <w:pStyle w:val="01-Textonormal"/>
        <w:rPr>
          <w:b/>
          <w:color w:val="1F4E79" w:themeColor="accent1" w:themeShade="80"/>
          <w:lang w:val="en-US" w:eastAsia="zh-CN"/>
        </w:rPr>
      </w:pPr>
      <w:r w:rsidRPr="0027390D">
        <w:rPr>
          <w:b/>
          <w:color w:val="1F4E79" w:themeColor="accent1" w:themeShade="80"/>
          <w:lang w:val="en-US" w:eastAsia="zh-CN"/>
        </w:rPr>
        <w:t>Capital contribution at Brasilcap</w:t>
      </w:r>
    </w:p>
    <w:p w14:paraId="15A5E2B7" w14:textId="77777777" w:rsidR="0027390D" w:rsidRPr="00C21D42" w:rsidRDefault="0027390D" w:rsidP="0027390D">
      <w:pPr>
        <w:pStyle w:val="01-Textonormal"/>
        <w:rPr>
          <w:spacing w:val="0"/>
          <w:szCs w:val="20"/>
          <w:lang w:val="en-US" w:eastAsia="zh-CN"/>
        </w:rPr>
      </w:pPr>
      <w:r w:rsidRPr="00C21D42">
        <w:rPr>
          <w:spacing w:val="0"/>
          <w:szCs w:val="20"/>
          <w:lang w:val="en-US" w:eastAsia="zh-CN"/>
        </w:rPr>
        <w:t>On December 31, 2021, a capital contribution was made to Brasilcap, in the amount of R$ 100,005 thousand, via credits arising from a Private Instrument of Advance for Future Capital Increase (AFAC), entered into on December 22, 2021, between the Brasilcap and the shareholders BB Seguros Participações SA, Icatu Seguros SA and Companhia de Seguros Aliança da Bahia, through the issuance of 76,340,000 (seventy-six million, three hundred and forty thousand) preferred, nominative shares with no par value. The capital contribution was fully subscribed and paid in by the partners on December 31, 2021, and BB Seguros subscribed and paid in R$ 66,664 thousand, in proportion to its current shareholding, keeping its interest in Brasilcap's total capital unchanged.</w:t>
      </w:r>
    </w:p>
    <w:p w14:paraId="17F748F2" w14:textId="77777777" w:rsidR="0027390D" w:rsidRPr="0027390D" w:rsidRDefault="0027390D" w:rsidP="0027390D">
      <w:pPr>
        <w:pStyle w:val="01-Textonormal"/>
        <w:rPr>
          <w:b/>
          <w:color w:val="1F4E79" w:themeColor="accent1" w:themeShade="80"/>
          <w:lang w:val="en-US"/>
        </w:rPr>
      </w:pPr>
      <w:r w:rsidRPr="0027390D">
        <w:rPr>
          <w:b/>
          <w:color w:val="1F4E79" w:themeColor="accent1" w:themeShade="80"/>
          <w:lang w:val="en-US"/>
        </w:rPr>
        <w:t>c) Summary financial information on Investments in Equity Holdings</w:t>
      </w:r>
    </w:p>
    <w:p w14:paraId="5A88A95E" w14:textId="4D1C0C15" w:rsidR="0027390D" w:rsidRPr="00D44604" w:rsidRDefault="0027390D" w:rsidP="0027390D">
      <w:pPr>
        <w:pStyle w:val="01-Textonormal"/>
        <w:rPr>
          <w:szCs w:val="20"/>
          <w:lang w:val="en-US" w:eastAsia="zh-CN"/>
        </w:rPr>
      </w:pPr>
      <w:r w:rsidRPr="008C30D1">
        <w:rPr>
          <w:szCs w:val="20"/>
          <w:lang w:val="en-US" w:eastAsia="zh-CN"/>
        </w:rPr>
        <w:t>The amounts presented below refer to the interim financial statements of the investees with the respective original accounting practices and, when applicable, adjustments are made to harmonize the accounting practice in the line “Difference in accounting practice”.</w:t>
      </w:r>
    </w:p>
    <w:p w14:paraId="08447485" w14:textId="037075DC" w:rsidR="0027390D" w:rsidRPr="004D4283" w:rsidRDefault="0027390D" w:rsidP="005D39DA">
      <w:pPr>
        <w:pStyle w:val="01-Textonormal"/>
        <w:keepNext/>
        <w:keepLines/>
        <w:pageBreakBefore/>
        <w:rPr>
          <w:b/>
          <w:color w:val="1F4E79" w:themeColor="accent1" w:themeShade="80"/>
          <w:szCs w:val="20"/>
        </w:rPr>
      </w:pPr>
      <w:r w:rsidRPr="0027390D">
        <w:rPr>
          <w:b/>
          <w:color w:val="1F4E79" w:themeColor="accent1" w:themeShade="80"/>
          <w:szCs w:val="20"/>
        </w:rPr>
        <w:lastRenderedPageBreak/>
        <w:t>c.1) BB Mapfre Participações</w:t>
      </w:r>
    </w:p>
    <w:p w14:paraId="4536CE1C" w14:textId="77777777" w:rsidR="0027390D" w:rsidRPr="0027390D" w:rsidRDefault="0027390D" w:rsidP="0027390D">
      <w:pPr>
        <w:pStyle w:val="01-Textonormal"/>
        <w:rPr>
          <w:b/>
          <w:color w:val="1F4E79" w:themeColor="accent1" w:themeShade="80"/>
          <w:szCs w:val="20"/>
        </w:rPr>
      </w:pPr>
      <w:r w:rsidRPr="0027390D">
        <w:rPr>
          <w:b/>
          <w:color w:val="1F4E79" w:themeColor="accent1" w:themeShade="80"/>
          <w:szCs w:val="20"/>
        </w:rPr>
        <w:t>Result Information</w:t>
      </w:r>
    </w:p>
    <w:p w14:paraId="77D9A21F" w14:textId="77777777" w:rsidR="0027390D" w:rsidRPr="00D44604" w:rsidRDefault="0027390D" w:rsidP="00303359">
      <w:pPr>
        <w:keepNext/>
        <w:keepLines/>
        <w:spacing w:after="0"/>
        <w:jc w:val="right"/>
        <w:rPr>
          <w:rFonts w:cs="Arial"/>
          <w:b/>
          <w:sz w:val="14"/>
          <w:szCs w:val="18"/>
        </w:rPr>
      </w:pPr>
      <w:r w:rsidRPr="00FC6C4B">
        <w:rPr>
          <w:rFonts w:cs="Arial"/>
          <w:b/>
          <w:sz w:val="14"/>
          <w:szCs w:val="18"/>
        </w:rPr>
        <w:t>R$ thousand</w:t>
      </w:r>
    </w:p>
    <w:tbl>
      <w:tblPr>
        <w:tblW w:w="9639" w:type="dxa"/>
        <w:jc w:val="center"/>
        <w:tblBorders>
          <w:top w:val="single" w:sz="2" w:space="0" w:color="1F4E79" w:themeColor="accent1" w:themeShade="80"/>
          <w:bottom w:val="single" w:sz="2" w:space="0" w:color="1F4E79" w:themeColor="accent1" w:themeShade="80"/>
        </w:tblBorders>
        <w:tblLayout w:type="fixed"/>
        <w:tblLook w:val="04A0" w:firstRow="1" w:lastRow="0" w:firstColumn="1" w:lastColumn="0" w:noHBand="0" w:noVBand="1"/>
      </w:tblPr>
      <w:tblGrid>
        <w:gridCol w:w="2269"/>
        <w:gridCol w:w="1087"/>
        <w:gridCol w:w="1087"/>
        <w:gridCol w:w="1087"/>
        <w:gridCol w:w="283"/>
        <w:gridCol w:w="1275"/>
        <w:gridCol w:w="1275"/>
        <w:gridCol w:w="1276"/>
      </w:tblGrid>
      <w:tr w:rsidR="0027390D" w:rsidRPr="00D44604" w14:paraId="09A60881" w14:textId="77777777" w:rsidTr="00303359">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732D7712" w14:textId="77777777" w:rsidR="0027390D" w:rsidRPr="00D44604" w:rsidRDefault="0027390D" w:rsidP="00303359">
            <w:pPr>
              <w:spacing w:after="0"/>
              <w:jc w:val="center"/>
              <w:rPr>
                <w:rFonts w:cs="Arial"/>
                <w:b/>
                <w:sz w:val="14"/>
                <w:szCs w:val="14"/>
              </w:rPr>
            </w:pPr>
            <w:r w:rsidRPr="00D44604">
              <w:rPr>
                <w:rFonts w:cs="Arial"/>
                <w:b/>
                <w:sz w:val="14"/>
                <w:szCs w:val="14"/>
              </w:rPr>
              <w:t>Segment</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323DD877" w14:textId="77777777" w:rsidR="0027390D" w:rsidRPr="00D44604" w:rsidRDefault="0027390D" w:rsidP="00303359">
            <w:pPr>
              <w:spacing w:after="0"/>
              <w:jc w:val="center"/>
              <w:rPr>
                <w:rFonts w:cs="Arial"/>
                <w:b/>
                <w:sz w:val="14"/>
                <w:szCs w:val="14"/>
              </w:rPr>
            </w:pPr>
            <w:r w:rsidRPr="00D44604">
              <w:rPr>
                <w:rFonts w:cs="Arial"/>
                <w:b/>
                <w:sz w:val="14"/>
                <w:szCs w:val="14"/>
              </w:rPr>
              <w:t>Insurance</w:t>
            </w:r>
          </w:p>
        </w:tc>
      </w:tr>
      <w:tr w:rsidR="0027390D" w:rsidRPr="00FE3061" w14:paraId="1F283C3A" w14:textId="77777777" w:rsidTr="00303359">
        <w:trPr>
          <w:trHeight w:val="238"/>
          <w:jc w:val="center"/>
        </w:trPr>
        <w:tc>
          <w:tcPr>
            <w:tcW w:w="2269" w:type="dxa"/>
            <w:tcBorders>
              <w:top w:val="single" w:sz="2" w:space="0" w:color="1F4E79" w:themeColor="accent1" w:themeShade="80"/>
              <w:bottom w:val="single" w:sz="2" w:space="0" w:color="1F4E79" w:themeColor="accent1" w:themeShade="80"/>
            </w:tcBorders>
            <w:shd w:val="clear" w:color="auto" w:fill="auto"/>
            <w:vAlign w:val="center"/>
          </w:tcPr>
          <w:p w14:paraId="41A0E3FA" w14:textId="77777777" w:rsidR="0027390D" w:rsidRPr="00D44604" w:rsidRDefault="0027390D" w:rsidP="00303359">
            <w:pPr>
              <w:spacing w:after="0"/>
              <w:jc w:val="center"/>
              <w:rPr>
                <w:rFonts w:cs="Arial"/>
                <w:b/>
                <w:sz w:val="14"/>
                <w:szCs w:val="14"/>
              </w:rPr>
            </w:pPr>
            <w:r w:rsidRPr="00D44604">
              <w:rPr>
                <w:rFonts w:cs="Arial"/>
                <w:b/>
                <w:sz w:val="14"/>
                <w:szCs w:val="14"/>
              </w:rPr>
              <w:t>Line of business</w:t>
            </w:r>
          </w:p>
        </w:tc>
        <w:tc>
          <w:tcPr>
            <w:tcW w:w="7370" w:type="dxa"/>
            <w:gridSpan w:val="7"/>
            <w:tcBorders>
              <w:top w:val="single" w:sz="2" w:space="0" w:color="1F4E79" w:themeColor="accent1" w:themeShade="80"/>
              <w:bottom w:val="single" w:sz="2" w:space="0" w:color="1F4E79" w:themeColor="accent1" w:themeShade="80"/>
            </w:tcBorders>
            <w:shd w:val="clear" w:color="auto" w:fill="auto"/>
            <w:vAlign w:val="center"/>
          </w:tcPr>
          <w:p w14:paraId="5456C09D" w14:textId="77777777" w:rsidR="0027390D" w:rsidRPr="00D44604" w:rsidRDefault="0027390D" w:rsidP="00303359">
            <w:pPr>
              <w:spacing w:after="0"/>
              <w:jc w:val="center"/>
              <w:rPr>
                <w:rFonts w:cs="Arial"/>
                <w:b/>
                <w:sz w:val="14"/>
                <w:szCs w:val="14"/>
                <w:lang w:val="en-US"/>
              </w:rPr>
            </w:pPr>
            <w:r w:rsidRPr="00D44604">
              <w:rPr>
                <w:rFonts w:cs="Arial"/>
                <w:b/>
                <w:sz w:val="14"/>
                <w:szCs w:val="14"/>
                <w:lang w:val="en-US"/>
              </w:rPr>
              <w:t>Insurance – Life, Mortgage Life, Rural and Propety</w:t>
            </w:r>
          </w:p>
        </w:tc>
      </w:tr>
      <w:tr w:rsidR="0027390D" w:rsidRPr="00D44604" w14:paraId="1FB4493C" w14:textId="77777777" w:rsidTr="00303359">
        <w:trPr>
          <w:trHeight w:val="238"/>
          <w:jc w:val="center"/>
        </w:trPr>
        <w:tc>
          <w:tcPr>
            <w:tcW w:w="2269" w:type="dxa"/>
            <w:tcBorders>
              <w:top w:val="single" w:sz="2" w:space="0" w:color="1F4E79" w:themeColor="accent1" w:themeShade="80"/>
              <w:bottom w:val="nil"/>
            </w:tcBorders>
            <w:shd w:val="clear" w:color="auto" w:fill="auto"/>
            <w:vAlign w:val="center"/>
          </w:tcPr>
          <w:p w14:paraId="659B33D7" w14:textId="77777777" w:rsidR="0027390D" w:rsidRPr="00D44604" w:rsidRDefault="0027390D" w:rsidP="00303359">
            <w:pPr>
              <w:spacing w:after="0"/>
              <w:jc w:val="center"/>
              <w:rPr>
                <w:rFonts w:cs="Arial"/>
                <w:b/>
                <w:szCs w:val="18"/>
                <w:lang w:val="en-US"/>
              </w:rPr>
            </w:pPr>
          </w:p>
        </w:tc>
        <w:tc>
          <w:tcPr>
            <w:tcW w:w="3261" w:type="dxa"/>
            <w:gridSpan w:val="3"/>
            <w:tcBorders>
              <w:top w:val="single" w:sz="2" w:space="0" w:color="1F4E79" w:themeColor="accent1" w:themeShade="80"/>
              <w:bottom w:val="single" w:sz="2" w:space="0" w:color="222A35" w:themeColor="text2" w:themeShade="80"/>
            </w:tcBorders>
            <w:shd w:val="clear" w:color="auto" w:fill="auto"/>
            <w:vAlign w:val="center"/>
          </w:tcPr>
          <w:p w14:paraId="0E20B6D8" w14:textId="77777777" w:rsidR="0027390D" w:rsidRPr="00D44604" w:rsidRDefault="0027390D" w:rsidP="00303359">
            <w:pPr>
              <w:spacing w:after="0"/>
              <w:jc w:val="center"/>
              <w:rPr>
                <w:rFonts w:cs="Arial"/>
                <w:b/>
                <w:sz w:val="14"/>
                <w:szCs w:val="14"/>
              </w:rPr>
            </w:pPr>
            <w:r w:rsidRPr="00922C7B">
              <w:rPr>
                <w:rFonts w:cs="Arial"/>
                <w:b/>
                <w:sz w:val="14"/>
                <w:szCs w:val="14"/>
              </w:rPr>
              <w:t>1</w:t>
            </w:r>
            <w:r w:rsidRPr="00C46003">
              <w:rPr>
                <w:rFonts w:cs="Arial"/>
                <w:b/>
                <w:sz w:val="14"/>
                <w:szCs w:val="14"/>
                <w:vertAlign w:val="superscript"/>
              </w:rPr>
              <w:t>st</w:t>
            </w:r>
            <w:r w:rsidRPr="00922C7B">
              <w:rPr>
                <w:rFonts w:cs="Arial"/>
                <w:b/>
                <w:sz w:val="14"/>
                <w:szCs w:val="14"/>
              </w:rPr>
              <w:t xml:space="preserve"> Quarter 2022</w:t>
            </w:r>
          </w:p>
        </w:tc>
        <w:tc>
          <w:tcPr>
            <w:tcW w:w="283" w:type="dxa"/>
            <w:tcBorders>
              <w:top w:val="single" w:sz="2" w:space="0" w:color="1F4E79" w:themeColor="accent1" w:themeShade="80"/>
              <w:bottom w:val="nil"/>
            </w:tcBorders>
            <w:shd w:val="clear" w:color="auto" w:fill="auto"/>
            <w:vAlign w:val="center"/>
          </w:tcPr>
          <w:p w14:paraId="181339FD" w14:textId="77777777" w:rsidR="0027390D" w:rsidRPr="00D44604" w:rsidRDefault="0027390D" w:rsidP="00303359">
            <w:pPr>
              <w:spacing w:after="0"/>
              <w:jc w:val="center"/>
              <w:rPr>
                <w:rFonts w:cs="Arial"/>
                <w:b/>
                <w:sz w:val="14"/>
                <w:szCs w:val="14"/>
              </w:rPr>
            </w:pPr>
          </w:p>
        </w:tc>
        <w:tc>
          <w:tcPr>
            <w:tcW w:w="3826" w:type="dxa"/>
            <w:gridSpan w:val="3"/>
            <w:tcBorders>
              <w:top w:val="single" w:sz="2" w:space="0" w:color="1F4E79" w:themeColor="accent1" w:themeShade="80"/>
              <w:bottom w:val="single" w:sz="2" w:space="0" w:color="222A35" w:themeColor="text2" w:themeShade="80"/>
            </w:tcBorders>
            <w:shd w:val="clear" w:color="auto" w:fill="auto"/>
            <w:vAlign w:val="center"/>
          </w:tcPr>
          <w:p w14:paraId="34A45742" w14:textId="77777777" w:rsidR="0027390D" w:rsidRPr="00D44604" w:rsidRDefault="0027390D" w:rsidP="00303359">
            <w:pPr>
              <w:spacing w:after="0"/>
              <w:jc w:val="center"/>
              <w:rPr>
                <w:rFonts w:cs="Arial"/>
                <w:b/>
                <w:sz w:val="14"/>
                <w:szCs w:val="14"/>
              </w:rPr>
            </w:pPr>
            <w:r w:rsidRPr="00922C7B">
              <w:rPr>
                <w:rFonts w:cs="Arial"/>
                <w:b/>
                <w:sz w:val="14"/>
                <w:szCs w:val="14"/>
              </w:rPr>
              <w:t>1</w:t>
            </w:r>
            <w:r w:rsidRPr="00C46003">
              <w:rPr>
                <w:rFonts w:cs="Arial"/>
                <w:b/>
                <w:sz w:val="14"/>
                <w:szCs w:val="14"/>
                <w:vertAlign w:val="superscript"/>
              </w:rPr>
              <w:t xml:space="preserve">st </w:t>
            </w:r>
            <w:r w:rsidRPr="00922C7B">
              <w:rPr>
                <w:rFonts w:cs="Arial"/>
                <w:b/>
                <w:sz w:val="14"/>
                <w:szCs w:val="14"/>
              </w:rPr>
              <w:t>Quarter 202</w:t>
            </w:r>
            <w:r>
              <w:rPr>
                <w:rFonts w:cs="Arial"/>
                <w:b/>
                <w:sz w:val="14"/>
                <w:szCs w:val="14"/>
              </w:rPr>
              <w:t>1</w:t>
            </w:r>
          </w:p>
        </w:tc>
      </w:tr>
      <w:tr w:rsidR="0027390D" w:rsidRPr="00D44604" w14:paraId="120EA7EB" w14:textId="77777777" w:rsidTr="00303359">
        <w:trPr>
          <w:trHeight w:val="238"/>
          <w:jc w:val="center"/>
        </w:trPr>
        <w:tc>
          <w:tcPr>
            <w:tcW w:w="2269" w:type="dxa"/>
            <w:tcBorders>
              <w:top w:val="nil"/>
              <w:bottom w:val="single" w:sz="2" w:space="0" w:color="222A35" w:themeColor="text2" w:themeShade="80"/>
            </w:tcBorders>
            <w:shd w:val="clear" w:color="auto" w:fill="auto"/>
            <w:vAlign w:val="center"/>
          </w:tcPr>
          <w:p w14:paraId="626A367F" w14:textId="77777777" w:rsidR="0027390D" w:rsidRPr="00D44604" w:rsidRDefault="0027390D" w:rsidP="00303359">
            <w:pPr>
              <w:keepNext/>
              <w:keepLines/>
              <w:spacing w:before="40" w:after="40" w:line="240" w:lineRule="auto"/>
              <w:jc w:val="center"/>
              <w:rPr>
                <w:rFonts w:eastAsia="Times New Roman" w:cs="Arial"/>
                <w:b/>
                <w:spacing w:val="-2"/>
                <w:sz w:val="14"/>
                <w:szCs w:val="18"/>
                <w:lang w:eastAsia="pt-BR"/>
              </w:rPr>
            </w:pP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1FB98CB7"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Aliança do Brasil</w:t>
            </w: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2C581582"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Brasilseg</w:t>
            </w:r>
          </w:p>
        </w:tc>
        <w:tc>
          <w:tcPr>
            <w:tcW w:w="1087" w:type="dxa"/>
            <w:tcBorders>
              <w:top w:val="single" w:sz="2" w:space="0" w:color="222A35" w:themeColor="text2" w:themeShade="80"/>
              <w:bottom w:val="single" w:sz="2" w:space="0" w:color="222A35" w:themeColor="text2" w:themeShade="80"/>
            </w:tcBorders>
            <w:shd w:val="clear" w:color="auto" w:fill="auto"/>
            <w:vAlign w:val="center"/>
          </w:tcPr>
          <w:p w14:paraId="4A3DEB93"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BB Mapfre</w:t>
            </w:r>
          </w:p>
        </w:tc>
        <w:tc>
          <w:tcPr>
            <w:tcW w:w="283" w:type="dxa"/>
            <w:tcBorders>
              <w:top w:val="nil"/>
              <w:bottom w:val="single" w:sz="2" w:space="0" w:color="222A35" w:themeColor="text2" w:themeShade="80"/>
            </w:tcBorders>
            <w:shd w:val="clear" w:color="auto" w:fill="auto"/>
            <w:vAlign w:val="center"/>
          </w:tcPr>
          <w:p w14:paraId="44834DF4"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p>
        </w:tc>
        <w:tc>
          <w:tcPr>
            <w:tcW w:w="1275" w:type="dxa"/>
            <w:tcBorders>
              <w:top w:val="single" w:sz="2" w:space="0" w:color="222A35" w:themeColor="text2" w:themeShade="80"/>
              <w:bottom w:val="single" w:sz="2" w:space="0" w:color="222A35" w:themeColor="text2" w:themeShade="80"/>
            </w:tcBorders>
            <w:shd w:val="clear" w:color="auto" w:fill="auto"/>
            <w:vAlign w:val="center"/>
          </w:tcPr>
          <w:p w14:paraId="7C526486"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Aliança do Brasil</w:t>
            </w:r>
          </w:p>
        </w:tc>
        <w:tc>
          <w:tcPr>
            <w:tcW w:w="1275" w:type="dxa"/>
            <w:tcBorders>
              <w:top w:val="single" w:sz="2" w:space="0" w:color="222A35" w:themeColor="text2" w:themeShade="80"/>
              <w:bottom w:val="single" w:sz="2" w:space="0" w:color="222A35" w:themeColor="text2" w:themeShade="80"/>
            </w:tcBorders>
            <w:shd w:val="clear" w:color="auto" w:fill="auto"/>
            <w:vAlign w:val="center"/>
          </w:tcPr>
          <w:p w14:paraId="7FE7758B"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Brasilseg</w:t>
            </w:r>
          </w:p>
        </w:tc>
        <w:tc>
          <w:tcPr>
            <w:tcW w:w="1276" w:type="dxa"/>
            <w:tcBorders>
              <w:top w:val="single" w:sz="2" w:space="0" w:color="222A35" w:themeColor="text2" w:themeShade="80"/>
              <w:bottom w:val="single" w:sz="2" w:space="0" w:color="222A35" w:themeColor="text2" w:themeShade="80"/>
            </w:tcBorders>
            <w:shd w:val="clear" w:color="auto" w:fill="auto"/>
            <w:vAlign w:val="center"/>
          </w:tcPr>
          <w:p w14:paraId="6D9541EA"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BB Mapfre</w:t>
            </w:r>
          </w:p>
        </w:tc>
      </w:tr>
      <w:tr w:rsidR="0027390D" w:rsidRPr="00FE6393" w14:paraId="35C942E8" w14:textId="77777777" w:rsidTr="00303359">
        <w:trPr>
          <w:trHeight w:val="238"/>
          <w:jc w:val="center"/>
        </w:trPr>
        <w:tc>
          <w:tcPr>
            <w:tcW w:w="2269" w:type="dxa"/>
            <w:tcBorders>
              <w:top w:val="single" w:sz="2" w:space="0" w:color="222A35" w:themeColor="text2" w:themeShade="80"/>
            </w:tcBorders>
            <w:shd w:val="clear" w:color="auto" w:fill="auto"/>
            <w:vAlign w:val="center"/>
          </w:tcPr>
          <w:p w14:paraId="574CAA3A" w14:textId="77777777" w:rsidR="0027390D" w:rsidRPr="00FE6393" w:rsidRDefault="0027390D" w:rsidP="00303359">
            <w:pPr>
              <w:keepNext/>
              <w:keepLines/>
              <w:spacing w:before="40" w:after="40" w:line="240" w:lineRule="auto"/>
              <w:rPr>
                <w:rFonts w:eastAsia="Times New Roman" w:cs="Arial"/>
                <w:b/>
                <w:spacing w:val="-2"/>
                <w:sz w:val="14"/>
                <w:szCs w:val="14"/>
                <w:lang w:val="en-US" w:eastAsia="pt-BR"/>
              </w:rPr>
            </w:pPr>
            <w:r w:rsidRPr="00FE6393">
              <w:rPr>
                <w:rFonts w:eastAsia="Times New Roman" w:cs="Arial"/>
                <w:b/>
                <w:spacing w:val="-2"/>
                <w:sz w:val="14"/>
                <w:szCs w:val="14"/>
                <w:lang w:val="en-US" w:eastAsia="pt-BR"/>
              </w:rPr>
              <w:t>Net income from operations / premiums</w:t>
            </w:r>
          </w:p>
        </w:tc>
        <w:tc>
          <w:tcPr>
            <w:tcW w:w="1087" w:type="dxa"/>
            <w:tcBorders>
              <w:top w:val="single" w:sz="2" w:space="0" w:color="222A35" w:themeColor="text2" w:themeShade="80"/>
            </w:tcBorders>
            <w:shd w:val="clear" w:color="auto" w:fill="auto"/>
            <w:vAlign w:val="center"/>
          </w:tcPr>
          <w:p w14:paraId="332B5454"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21,333</w:t>
            </w:r>
          </w:p>
        </w:tc>
        <w:tc>
          <w:tcPr>
            <w:tcW w:w="1087" w:type="dxa"/>
            <w:tcBorders>
              <w:top w:val="single" w:sz="2" w:space="0" w:color="222A35" w:themeColor="text2" w:themeShade="80"/>
            </w:tcBorders>
            <w:shd w:val="clear" w:color="auto" w:fill="auto"/>
            <w:vAlign w:val="center"/>
          </w:tcPr>
          <w:p w14:paraId="204EEB84"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591,945</w:t>
            </w:r>
          </w:p>
        </w:tc>
        <w:tc>
          <w:tcPr>
            <w:tcW w:w="1087" w:type="dxa"/>
            <w:tcBorders>
              <w:top w:val="single" w:sz="2" w:space="0" w:color="222A35" w:themeColor="text2" w:themeShade="80"/>
            </w:tcBorders>
            <w:shd w:val="clear" w:color="auto" w:fill="auto"/>
            <w:vAlign w:val="center"/>
          </w:tcPr>
          <w:p w14:paraId="0EADE7FF"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w:t>
            </w:r>
          </w:p>
        </w:tc>
        <w:tc>
          <w:tcPr>
            <w:tcW w:w="283" w:type="dxa"/>
            <w:tcBorders>
              <w:top w:val="single" w:sz="2" w:space="0" w:color="222A35" w:themeColor="text2" w:themeShade="80"/>
            </w:tcBorders>
            <w:shd w:val="clear" w:color="auto" w:fill="auto"/>
            <w:vAlign w:val="center"/>
          </w:tcPr>
          <w:p w14:paraId="40A9C83A"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tcBorders>
              <w:top w:val="single" w:sz="2" w:space="0" w:color="222A35" w:themeColor="text2" w:themeShade="80"/>
            </w:tcBorders>
            <w:shd w:val="clear" w:color="auto" w:fill="auto"/>
            <w:vAlign w:val="center"/>
          </w:tcPr>
          <w:p w14:paraId="4C732173"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40,396</w:t>
            </w:r>
          </w:p>
        </w:tc>
        <w:tc>
          <w:tcPr>
            <w:tcW w:w="1275" w:type="dxa"/>
            <w:tcBorders>
              <w:top w:val="single" w:sz="2" w:space="0" w:color="222A35" w:themeColor="text2" w:themeShade="80"/>
            </w:tcBorders>
            <w:shd w:val="clear" w:color="auto" w:fill="auto"/>
            <w:vAlign w:val="center"/>
          </w:tcPr>
          <w:p w14:paraId="77D72472"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516,902</w:t>
            </w:r>
          </w:p>
        </w:tc>
        <w:tc>
          <w:tcPr>
            <w:tcW w:w="1276" w:type="dxa"/>
            <w:tcBorders>
              <w:top w:val="single" w:sz="2" w:space="0" w:color="222A35" w:themeColor="text2" w:themeShade="80"/>
            </w:tcBorders>
            <w:shd w:val="clear" w:color="auto" w:fill="auto"/>
            <w:vAlign w:val="center"/>
          </w:tcPr>
          <w:p w14:paraId="139E2A4B"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w:t>
            </w:r>
          </w:p>
        </w:tc>
      </w:tr>
      <w:tr w:rsidR="0027390D" w:rsidRPr="00D44604" w14:paraId="00E7E197" w14:textId="77777777" w:rsidTr="00303359">
        <w:trPr>
          <w:trHeight w:val="238"/>
          <w:jc w:val="center"/>
        </w:trPr>
        <w:tc>
          <w:tcPr>
            <w:tcW w:w="2269" w:type="dxa"/>
            <w:shd w:val="clear" w:color="auto" w:fill="auto"/>
            <w:vAlign w:val="center"/>
          </w:tcPr>
          <w:p w14:paraId="051898F3" w14:textId="77777777" w:rsidR="0027390D" w:rsidRPr="00D44604" w:rsidRDefault="0027390D" w:rsidP="0030335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Insurance</w:t>
            </w:r>
          </w:p>
        </w:tc>
        <w:tc>
          <w:tcPr>
            <w:tcW w:w="1087" w:type="dxa"/>
            <w:shd w:val="clear" w:color="auto" w:fill="auto"/>
            <w:vAlign w:val="center"/>
          </w:tcPr>
          <w:p w14:paraId="1BB04D83"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209,606</w:t>
            </w:r>
          </w:p>
        </w:tc>
        <w:tc>
          <w:tcPr>
            <w:tcW w:w="1087" w:type="dxa"/>
            <w:shd w:val="clear" w:color="auto" w:fill="auto"/>
            <w:vAlign w:val="center"/>
          </w:tcPr>
          <w:p w14:paraId="559A6D03"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2,774,454</w:t>
            </w:r>
          </w:p>
        </w:tc>
        <w:tc>
          <w:tcPr>
            <w:tcW w:w="1087" w:type="dxa"/>
            <w:shd w:val="clear" w:color="auto" w:fill="auto"/>
            <w:vAlign w:val="center"/>
          </w:tcPr>
          <w:p w14:paraId="2054DE70"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283" w:type="dxa"/>
            <w:shd w:val="clear" w:color="auto" w:fill="auto"/>
            <w:vAlign w:val="center"/>
          </w:tcPr>
          <w:p w14:paraId="72E63A10"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054E6DAE"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186,082</w:t>
            </w:r>
          </w:p>
        </w:tc>
        <w:tc>
          <w:tcPr>
            <w:tcW w:w="1275" w:type="dxa"/>
            <w:shd w:val="clear" w:color="auto" w:fill="auto"/>
            <w:vAlign w:val="center"/>
          </w:tcPr>
          <w:p w14:paraId="2CD2550C"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2,237,281</w:t>
            </w:r>
          </w:p>
        </w:tc>
        <w:tc>
          <w:tcPr>
            <w:tcW w:w="1276" w:type="dxa"/>
            <w:shd w:val="clear" w:color="auto" w:fill="auto"/>
            <w:vAlign w:val="center"/>
          </w:tcPr>
          <w:p w14:paraId="1C1586FA"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D44604" w14:paraId="74E90EA4" w14:textId="77777777" w:rsidTr="00303359">
        <w:trPr>
          <w:trHeight w:val="238"/>
          <w:jc w:val="center"/>
        </w:trPr>
        <w:tc>
          <w:tcPr>
            <w:tcW w:w="2269" w:type="dxa"/>
            <w:shd w:val="clear" w:color="auto" w:fill="auto"/>
            <w:vAlign w:val="center"/>
          </w:tcPr>
          <w:p w14:paraId="5AC61D3E"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Reinsurance</w:t>
            </w:r>
          </w:p>
        </w:tc>
        <w:tc>
          <w:tcPr>
            <w:tcW w:w="1087" w:type="dxa"/>
            <w:shd w:val="clear" w:color="auto" w:fill="auto"/>
            <w:vAlign w:val="center"/>
          </w:tcPr>
          <w:p w14:paraId="7D5CC6FC"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52,623</w:t>
            </w:r>
          </w:p>
        </w:tc>
        <w:tc>
          <w:tcPr>
            <w:tcW w:w="1087" w:type="dxa"/>
            <w:shd w:val="clear" w:color="auto" w:fill="auto"/>
            <w:vAlign w:val="center"/>
          </w:tcPr>
          <w:p w14:paraId="6B4AB9B0"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1,340,482</w:t>
            </w:r>
          </w:p>
        </w:tc>
        <w:tc>
          <w:tcPr>
            <w:tcW w:w="1087" w:type="dxa"/>
            <w:shd w:val="clear" w:color="auto" w:fill="auto"/>
            <w:vAlign w:val="center"/>
          </w:tcPr>
          <w:p w14:paraId="2CC296CA"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283" w:type="dxa"/>
            <w:shd w:val="clear" w:color="auto" w:fill="auto"/>
            <w:vAlign w:val="center"/>
          </w:tcPr>
          <w:p w14:paraId="401F94F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16A3339C"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18,787</w:t>
            </w:r>
          </w:p>
        </w:tc>
        <w:tc>
          <w:tcPr>
            <w:tcW w:w="1275" w:type="dxa"/>
            <w:shd w:val="clear" w:color="auto" w:fill="auto"/>
            <w:vAlign w:val="center"/>
          </w:tcPr>
          <w:p w14:paraId="0DFF93A8"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(81,178)</w:t>
            </w:r>
          </w:p>
        </w:tc>
        <w:tc>
          <w:tcPr>
            <w:tcW w:w="1276" w:type="dxa"/>
            <w:shd w:val="clear" w:color="auto" w:fill="auto"/>
            <w:vAlign w:val="center"/>
          </w:tcPr>
          <w:p w14:paraId="20D05F69"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D44604" w14:paraId="4222ADDC" w14:textId="77777777" w:rsidTr="00303359">
        <w:trPr>
          <w:trHeight w:val="238"/>
          <w:jc w:val="center"/>
        </w:trPr>
        <w:tc>
          <w:tcPr>
            <w:tcW w:w="2269" w:type="dxa"/>
            <w:shd w:val="clear" w:color="auto" w:fill="auto"/>
            <w:vAlign w:val="center"/>
          </w:tcPr>
          <w:p w14:paraId="2BE39F11"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Costs / Expenses</w:t>
            </w:r>
          </w:p>
        </w:tc>
        <w:tc>
          <w:tcPr>
            <w:tcW w:w="1087" w:type="dxa"/>
            <w:shd w:val="clear" w:color="auto" w:fill="auto"/>
            <w:vAlign w:val="center"/>
          </w:tcPr>
          <w:p w14:paraId="565A21D2"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(240,896)</w:t>
            </w:r>
          </w:p>
        </w:tc>
        <w:tc>
          <w:tcPr>
            <w:tcW w:w="1087" w:type="dxa"/>
            <w:shd w:val="clear" w:color="auto" w:fill="auto"/>
            <w:vAlign w:val="center"/>
          </w:tcPr>
          <w:p w14:paraId="5AD05C8A"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(3,522,991)</w:t>
            </w:r>
          </w:p>
        </w:tc>
        <w:tc>
          <w:tcPr>
            <w:tcW w:w="1087" w:type="dxa"/>
            <w:shd w:val="clear" w:color="auto" w:fill="auto"/>
            <w:vAlign w:val="center"/>
          </w:tcPr>
          <w:p w14:paraId="067AFF84"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283" w:type="dxa"/>
            <w:shd w:val="clear" w:color="auto" w:fill="auto"/>
            <w:vAlign w:val="center"/>
          </w:tcPr>
          <w:p w14:paraId="37A91537"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6C9FA38A"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(164,473)</w:t>
            </w:r>
          </w:p>
        </w:tc>
        <w:tc>
          <w:tcPr>
            <w:tcW w:w="1275" w:type="dxa"/>
            <w:shd w:val="clear" w:color="auto" w:fill="auto"/>
            <w:vAlign w:val="center"/>
          </w:tcPr>
          <w:p w14:paraId="4351C6B1"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(1,639,201)</w:t>
            </w:r>
          </w:p>
        </w:tc>
        <w:tc>
          <w:tcPr>
            <w:tcW w:w="1276" w:type="dxa"/>
            <w:shd w:val="clear" w:color="auto" w:fill="auto"/>
            <w:vAlign w:val="center"/>
          </w:tcPr>
          <w:p w14:paraId="33403AF6"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FE6393" w14:paraId="677830C4" w14:textId="77777777" w:rsidTr="00303359">
        <w:trPr>
          <w:trHeight w:val="238"/>
          <w:jc w:val="center"/>
        </w:trPr>
        <w:tc>
          <w:tcPr>
            <w:tcW w:w="2269" w:type="dxa"/>
            <w:shd w:val="clear" w:color="auto" w:fill="auto"/>
            <w:vAlign w:val="center"/>
          </w:tcPr>
          <w:p w14:paraId="47749721" w14:textId="77777777" w:rsidR="0027390D" w:rsidRPr="00FE6393" w:rsidRDefault="0027390D" w:rsidP="0030335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spacing w:val="-2"/>
                <w:sz w:val="14"/>
                <w:szCs w:val="14"/>
                <w:lang w:eastAsia="pt-BR"/>
              </w:rPr>
              <w:t>Financial result</w:t>
            </w:r>
          </w:p>
        </w:tc>
        <w:tc>
          <w:tcPr>
            <w:tcW w:w="1087" w:type="dxa"/>
            <w:shd w:val="clear" w:color="auto" w:fill="auto"/>
            <w:vAlign w:val="center"/>
          </w:tcPr>
          <w:p w14:paraId="5ED6AE65"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10,542</w:t>
            </w:r>
          </w:p>
        </w:tc>
        <w:tc>
          <w:tcPr>
            <w:tcW w:w="1087" w:type="dxa"/>
            <w:shd w:val="clear" w:color="auto" w:fill="auto"/>
            <w:vAlign w:val="center"/>
          </w:tcPr>
          <w:p w14:paraId="6CED37A0"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143,164</w:t>
            </w:r>
          </w:p>
        </w:tc>
        <w:tc>
          <w:tcPr>
            <w:tcW w:w="1087" w:type="dxa"/>
            <w:shd w:val="clear" w:color="auto" w:fill="auto"/>
            <w:vAlign w:val="center"/>
          </w:tcPr>
          <w:p w14:paraId="637BD448"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100</w:t>
            </w:r>
          </w:p>
        </w:tc>
        <w:tc>
          <w:tcPr>
            <w:tcW w:w="283" w:type="dxa"/>
            <w:shd w:val="clear" w:color="auto" w:fill="auto"/>
            <w:vAlign w:val="center"/>
          </w:tcPr>
          <w:p w14:paraId="208BC25F"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CAC85CA"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11,947</w:t>
            </w:r>
          </w:p>
        </w:tc>
        <w:tc>
          <w:tcPr>
            <w:tcW w:w="1275" w:type="dxa"/>
            <w:shd w:val="clear" w:color="auto" w:fill="auto"/>
            <w:vAlign w:val="center"/>
          </w:tcPr>
          <w:p w14:paraId="71955099"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53,166</w:t>
            </w:r>
          </w:p>
        </w:tc>
        <w:tc>
          <w:tcPr>
            <w:tcW w:w="1276" w:type="dxa"/>
            <w:shd w:val="clear" w:color="auto" w:fill="auto"/>
            <w:vAlign w:val="center"/>
          </w:tcPr>
          <w:p w14:paraId="084202F5"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391</w:t>
            </w:r>
          </w:p>
        </w:tc>
      </w:tr>
      <w:tr w:rsidR="0027390D" w:rsidRPr="00D44604" w14:paraId="52C92AC7" w14:textId="77777777" w:rsidTr="00303359">
        <w:trPr>
          <w:trHeight w:val="238"/>
          <w:jc w:val="center"/>
        </w:trPr>
        <w:tc>
          <w:tcPr>
            <w:tcW w:w="2269" w:type="dxa"/>
            <w:shd w:val="clear" w:color="auto" w:fill="auto"/>
            <w:vAlign w:val="center"/>
          </w:tcPr>
          <w:p w14:paraId="08F3BF26" w14:textId="77777777" w:rsidR="0027390D" w:rsidRPr="00D44604" w:rsidRDefault="0027390D" w:rsidP="00303359">
            <w:pPr>
              <w:keepNext/>
              <w:keepLines/>
              <w:spacing w:before="40" w:after="40" w:line="240" w:lineRule="auto"/>
              <w:ind w:left="113"/>
              <w:rPr>
                <w:rFonts w:eastAsia="Times New Roman" w:cs="Arial"/>
                <w:b/>
                <w:bCs/>
                <w:spacing w:val="-2"/>
                <w:sz w:val="14"/>
                <w:szCs w:val="14"/>
                <w:lang w:eastAsia="pt-BR"/>
              </w:rPr>
            </w:pPr>
            <w:r w:rsidRPr="00D44604">
              <w:rPr>
                <w:rFonts w:eastAsia="Times New Roman" w:cs="Arial"/>
                <w:bCs/>
                <w:spacing w:val="-2"/>
                <w:sz w:val="14"/>
                <w:szCs w:val="14"/>
                <w:lang w:eastAsia="pt-BR"/>
              </w:rPr>
              <w:t>Interest income</w:t>
            </w:r>
          </w:p>
        </w:tc>
        <w:tc>
          <w:tcPr>
            <w:tcW w:w="1087" w:type="dxa"/>
            <w:shd w:val="clear" w:color="auto" w:fill="auto"/>
            <w:vAlign w:val="center"/>
          </w:tcPr>
          <w:p w14:paraId="09F8D685"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2,788</w:t>
            </w:r>
          </w:p>
        </w:tc>
        <w:tc>
          <w:tcPr>
            <w:tcW w:w="1087" w:type="dxa"/>
            <w:shd w:val="clear" w:color="auto" w:fill="auto"/>
            <w:vAlign w:val="center"/>
          </w:tcPr>
          <w:p w14:paraId="2A4A6B42"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32,518</w:t>
            </w:r>
          </w:p>
        </w:tc>
        <w:tc>
          <w:tcPr>
            <w:tcW w:w="1087" w:type="dxa"/>
            <w:shd w:val="clear" w:color="auto" w:fill="auto"/>
            <w:vAlign w:val="center"/>
          </w:tcPr>
          <w:p w14:paraId="04018CA3"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283" w:type="dxa"/>
            <w:shd w:val="clear" w:color="auto" w:fill="auto"/>
            <w:vAlign w:val="center"/>
          </w:tcPr>
          <w:p w14:paraId="4A7CEB88"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3564A197"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1,076</w:t>
            </w:r>
          </w:p>
        </w:tc>
        <w:tc>
          <w:tcPr>
            <w:tcW w:w="1275" w:type="dxa"/>
            <w:shd w:val="clear" w:color="auto" w:fill="auto"/>
            <w:vAlign w:val="center"/>
          </w:tcPr>
          <w:p w14:paraId="7097E7E2"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38,174</w:t>
            </w:r>
          </w:p>
        </w:tc>
        <w:tc>
          <w:tcPr>
            <w:tcW w:w="1276" w:type="dxa"/>
            <w:shd w:val="clear" w:color="auto" w:fill="auto"/>
            <w:vAlign w:val="center"/>
          </w:tcPr>
          <w:p w14:paraId="0EA7B4A1"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D44604" w14:paraId="4C59BC9C" w14:textId="77777777" w:rsidTr="00303359">
        <w:trPr>
          <w:trHeight w:val="238"/>
          <w:jc w:val="center"/>
        </w:trPr>
        <w:tc>
          <w:tcPr>
            <w:tcW w:w="2269" w:type="dxa"/>
            <w:shd w:val="clear" w:color="auto" w:fill="auto"/>
            <w:vAlign w:val="center"/>
          </w:tcPr>
          <w:p w14:paraId="0A7AE72B" w14:textId="77777777" w:rsidR="0027390D" w:rsidRPr="00D44604" w:rsidRDefault="0027390D" w:rsidP="0030335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Other financial income</w:t>
            </w:r>
          </w:p>
        </w:tc>
        <w:tc>
          <w:tcPr>
            <w:tcW w:w="1087" w:type="dxa"/>
            <w:shd w:val="clear" w:color="auto" w:fill="auto"/>
            <w:vAlign w:val="center"/>
          </w:tcPr>
          <w:p w14:paraId="28030C0D"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9,906</w:t>
            </w:r>
          </w:p>
        </w:tc>
        <w:tc>
          <w:tcPr>
            <w:tcW w:w="1087" w:type="dxa"/>
            <w:shd w:val="clear" w:color="auto" w:fill="auto"/>
            <w:vAlign w:val="center"/>
          </w:tcPr>
          <w:p w14:paraId="17F227BE"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159,715</w:t>
            </w:r>
          </w:p>
        </w:tc>
        <w:tc>
          <w:tcPr>
            <w:tcW w:w="1087" w:type="dxa"/>
            <w:shd w:val="clear" w:color="auto" w:fill="auto"/>
            <w:vAlign w:val="center"/>
          </w:tcPr>
          <w:p w14:paraId="3FEB4F68"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100</w:t>
            </w:r>
          </w:p>
        </w:tc>
        <w:tc>
          <w:tcPr>
            <w:tcW w:w="283" w:type="dxa"/>
            <w:shd w:val="clear" w:color="auto" w:fill="auto"/>
            <w:vAlign w:val="center"/>
          </w:tcPr>
          <w:p w14:paraId="41522924"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08011430"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4,105</w:t>
            </w:r>
          </w:p>
        </w:tc>
        <w:tc>
          <w:tcPr>
            <w:tcW w:w="1275" w:type="dxa"/>
            <w:shd w:val="clear" w:color="auto" w:fill="auto"/>
            <w:vAlign w:val="center"/>
          </w:tcPr>
          <w:p w14:paraId="2C701B34"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44,826</w:t>
            </w:r>
          </w:p>
        </w:tc>
        <w:tc>
          <w:tcPr>
            <w:tcW w:w="1276" w:type="dxa"/>
            <w:shd w:val="clear" w:color="auto" w:fill="auto"/>
            <w:vAlign w:val="center"/>
          </w:tcPr>
          <w:p w14:paraId="63D06258"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391</w:t>
            </w:r>
          </w:p>
        </w:tc>
      </w:tr>
      <w:tr w:rsidR="0027390D" w:rsidRPr="00D44604" w14:paraId="087C9A1D" w14:textId="77777777" w:rsidTr="00303359">
        <w:trPr>
          <w:trHeight w:val="238"/>
          <w:jc w:val="center"/>
        </w:trPr>
        <w:tc>
          <w:tcPr>
            <w:tcW w:w="2269" w:type="dxa"/>
            <w:shd w:val="clear" w:color="auto" w:fill="auto"/>
            <w:vAlign w:val="center"/>
          </w:tcPr>
          <w:p w14:paraId="29A58311" w14:textId="77777777" w:rsidR="0027390D" w:rsidRPr="00D44604" w:rsidRDefault="0027390D" w:rsidP="0030335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Interest expense</w:t>
            </w:r>
          </w:p>
        </w:tc>
        <w:tc>
          <w:tcPr>
            <w:tcW w:w="1087" w:type="dxa"/>
            <w:shd w:val="clear" w:color="auto" w:fill="auto"/>
            <w:vAlign w:val="center"/>
          </w:tcPr>
          <w:p w14:paraId="4DA1E736"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(1,109)</w:t>
            </w:r>
          </w:p>
        </w:tc>
        <w:tc>
          <w:tcPr>
            <w:tcW w:w="1087" w:type="dxa"/>
            <w:shd w:val="clear" w:color="auto" w:fill="auto"/>
            <w:vAlign w:val="center"/>
          </w:tcPr>
          <w:p w14:paraId="572FD9C2"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(25,305)</w:t>
            </w:r>
          </w:p>
        </w:tc>
        <w:tc>
          <w:tcPr>
            <w:tcW w:w="1087" w:type="dxa"/>
            <w:shd w:val="clear" w:color="auto" w:fill="auto"/>
            <w:vAlign w:val="center"/>
          </w:tcPr>
          <w:p w14:paraId="61C1CAD4"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283" w:type="dxa"/>
            <w:shd w:val="clear" w:color="auto" w:fill="auto"/>
            <w:vAlign w:val="center"/>
          </w:tcPr>
          <w:p w14:paraId="628F21AC"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80BAA96"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4,998</w:t>
            </w:r>
          </w:p>
        </w:tc>
        <w:tc>
          <w:tcPr>
            <w:tcW w:w="1275" w:type="dxa"/>
            <w:shd w:val="clear" w:color="auto" w:fill="auto"/>
            <w:vAlign w:val="center"/>
          </w:tcPr>
          <w:p w14:paraId="629C13EF"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(15,277)</w:t>
            </w:r>
          </w:p>
        </w:tc>
        <w:tc>
          <w:tcPr>
            <w:tcW w:w="1276" w:type="dxa"/>
            <w:shd w:val="clear" w:color="auto" w:fill="auto"/>
            <w:vAlign w:val="center"/>
          </w:tcPr>
          <w:p w14:paraId="18B590B1"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D44604" w14:paraId="660EF600" w14:textId="77777777" w:rsidTr="00303359">
        <w:trPr>
          <w:trHeight w:val="238"/>
          <w:jc w:val="center"/>
        </w:trPr>
        <w:tc>
          <w:tcPr>
            <w:tcW w:w="2269" w:type="dxa"/>
            <w:shd w:val="clear" w:color="auto" w:fill="auto"/>
            <w:vAlign w:val="center"/>
          </w:tcPr>
          <w:p w14:paraId="2F310CC6" w14:textId="77777777" w:rsidR="0027390D" w:rsidRPr="00D44604" w:rsidRDefault="0027390D" w:rsidP="0030335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Other financial expenses</w:t>
            </w:r>
          </w:p>
        </w:tc>
        <w:tc>
          <w:tcPr>
            <w:tcW w:w="1087" w:type="dxa"/>
            <w:shd w:val="clear" w:color="auto" w:fill="auto"/>
            <w:vAlign w:val="center"/>
          </w:tcPr>
          <w:p w14:paraId="07C3D14A"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(1,043)</w:t>
            </w:r>
          </w:p>
        </w:tc>
        <w:tc>
          <w:tcPr>
            <w:tcW w:w="1087" w:type="dxa"/>
            <w:shd w:val="clear" w:color="auto" w:fill="auto"/>
            <w:vAlign w:val="center"/>
          </w:tcPr>
          <w:p w14:paraId="7E40B0B0"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(23,764)</w:t>
            </w:r>
          </w:p>
        </w:tc>
        <w:tc>
          <w:tcPr>
            <w:tcW w:w="1087" w:type="dxa"/>
            <w:shd w:val="clear" w:color="auto" w:fill="auto"/>
            <w:vAlign w:val="center"/>
          </w:tcPr>
          <w:p w14:paraId="12C7419B"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283" w:type="dxa"/>
            <w:shd w:val="clear" w:color="auto" w:fill="auto"/>
            <w:vAlign w:val="center"/>
          </w:tcPr>
          <w:p w14:paraId="012C9FEB"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7FFAE39"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1,768</w:t>
            </w:r>
          </w:p>
        </w:tc>
        <w:tc>
          <w:tcPr>
            <w:tcW w:w="1275" w:type="dxa"/>
            <w:shd w:val="clear" w:color="auto" w:fill="auto"/>
            <w:vAlign w:val="center"/>
          </w:tcPr>
          <w:p w14:paraId="16CB8EDC"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(14,557)</w:t>
            </w:r>
          </w:p>
        </w:tc>
        <w:tc>
          <w:tcPr>
            <w:tcW w:w="1276" w:type="dxa"/>
            <w:shd w:val="clear" w:color="auto" w:fill="auto"/>
            <w:vAlign w:val="center"/>
          </w:tcPr>
          <w:p w14:paraId="1A345E36"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FE6393" w14:paraId="6FCD4812" w14:textId="77777777" w:rsidTr="00303359">
        <w:trPr>
          <w:trHeight w:val="238"/>
          <w:jc w:val="center"/>
        </w:trPr>
        <w:tc>
          <w:tcPr>
            <w:tcW w:w="2269" w:type="dxa"/>
            <w:shd w:val="clear" w:color="auto" w:fill="auto"/>
            <w:vAlign w:val="center"/>
          </w:tcPr>
          <w:p w14:paraId="67003EEB" w14:textId="77777777" w:rsidR="0027390D" w:rsidRPr="00FE6393" w:rsidRDefault="0027390D" w:rsidP="00303359">
            <w:pPr>
              <w:keepNext/>
              <w:keepLines/>
              <w:spacing w:before="40" w:after="40" w:line="240" w:lineRule="auto"/>
              <w:rPr>
                <w:rFonts w:eastAsia="Times New Roman" w:cs="Arial"/>
                <w:b/>
                <w:spacing w:val="-2"/>
                <w:sz w:val="14"/>
                <w:szCs w:val="14"/>
                <w:lang w:eastAsia="pt-BR"/>
              </w:rPr>
            </w:pPr>
            <w:r w:rsidRPr="00FE6393">
              <w:rPr>
                <w:rFonts w:eastAsia="Times New Roman" w:cs="Arial"/>
                <w:b/>
                <w:color w:val="000000"/>
                <w:spacing w:val="-2"/>
                <w:sz w:val="14"/>
                <w:szCs w:val="14"/>
                <w:lang w:eastAsia="pt-BR"/>
              </w:rPr>
              <w:t>Equity result</w:t>
            </w:r>
          </w:p>
        </w:tc>
        <w:tc>
          <w:tcPr>
            <w:tcW w:w="1087" w:type="dxa"/>
            <w:shd w:val="clear" w:color="auto" w:fill="auto"/>
            <w:vAlign w:val="center"/>
          </w:tcPr>
          <w:p w14:paraId="0F7AA886"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(1,298)</w:t>
            </w:r>
          </w:p>
        </w:tc>
        <w:tc>
          <w:tcPr>
            <w:tcW w:w="1087" w:type="dxa"/>
            <w:shd w:val="clear" w:color="auto" w:fill="auto"/>
            <w:vAlign w:val="center"/>
          </w:tcPr>
          <w:p w14:paraId="6F9FC66A"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(8,988)</w:t>
            </w:r>
          </w:p>
        </w:tc>
        <w:tc>
          <w:tcPr>
            <w:tcW w:w="1087" w:type="dxa"/>
            <w:shd w:val="clear" w:color="auto" w:fill="auto"/>
            <w:vAlign w:val="center"/>
          </w:tcPr>
          <w:p w14:paraId="5F8BB104"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355,182</w:t>
            </w:r>
          </w:p>
        </w:tc>
        <w:tc>
          <w:tcPr>
            <w:tcW w:w="283" w:type="dxa"/>
            <w:shd w:val="clear" w:color="auto" w:fill="auto"/>
            <w:vAlign w:val="center"/>
          </w:tcPr>
          <w:p w14:paraId="0D12BE7F"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322D206"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w:t>
            </w:r>
          </w:p>
        </w:tc>
        <w:tc>
          <w:tcPr>
            <w:tcW w:w="1275" w:type="dxa"/>
            <w:shd w:val="clear" w:color="auto" w:fill="auto"/>
            <w:vAlign w:val="center"/>
          </w:tcPr>
          <w:p w14:paraId="09DFF963"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531</w:t>
            </w:r>
          </w:p>
        </w:tc>
        <w:tc>
          <w:tcPr>
            <w:tcW w:w="1276" w:type="dxa"/>
            <w:shd w:val="clear" w:color="auto" w:fill="auto"/>
            <w:vAlign w:val="center"/>
          </w:tcPr>
          <w:p w14:paraId="706F1032"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332,307</w:t>
            </w:r>
          </w:p>
        </w:tc>
      </w:tr>
      <w:tr w:rsidR="0027390D" w:rsidRPr="000052B7" w14:paraId="5DC2A31A" w14:textId="77777777" w:rsidTr="00303359">
        <w:trPr>
          <w:trHeight w:val="238"/>
          <w:jc w:val="center"/>
        </w:trPr>
        <w:tc>
          <w:tcPr>
            <w:tcW w:w="2269" w:type="dxa"/>
            <w:shd w:val="clear" w:color="auto" w:fill="auto"/>
            <w:vAlign w:val="center"/>
          </w:tcPr>
          <w:p w14:paraId="3152C8C3" w14:textId="77777777" w:rsidR="0027390D" w:rsidRPr="000052B7"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0052B7">
              <w:rPr>
                <w:rFonts w:eastAsia="Times New Roman" w:cs="Arial"/>
                <w:bCs/>
                <w:color w:val="000000"/>
                <w:spacing w:val="-2"/>
                <w:sz w:val="14"/>
                <w:szCs w:val="14"/>
                <w:lang w:eastAsia="pt-BR"/>
              </w:rPr>
              <w:t>Depreciation and amortization</w:t>
            </w:r>
          </w:p>
        </w:tc>
        <w:tc>
          <w:tcPr>
            <w:tcW w:w="1087" w:type="dxa"/>
            <w:shd w:val="clear" w:color="auto" w:fill="auto"/>
            <w:vAlign w:val="center"/>
          </w:tcPr>
          <w:p w14:paraId="4FEC9BCF" w14:textId="77777777" w:rsidR="0027390D" w:rsidRPr="000052B7"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(1,298)</w:t>
            </w:r>
          </w:p>
        </w:tc>
        <w:tc>
          <w:tcPr>
            <w:tcW w:w="1087" w:type="dxa"/>
            <w:shd w:val="clear" w:color="auto" w:fill="auto"/>
            <w:vAlign w:val="center"/>
          </w:tcPr>
          <w:p w14:paraId="43222C2A" w14:textId="77777777" w:rsidR="0027390D" w:rsidRPr="000052B7"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(8,988)</w:t>
            </w:r>
          </w:p>
        </w:tc>
        <w:tc>
          <w:tcPr>
            <w:tcW w:w="1087" w:type="dxa"/>
            <w:shd w:val="clear" w:color="auto" w:fill="auto"/>
            <w:vAlign w:val="center"/>
          </w:tcPr>
          <w:p w14:paraId="11052A8A" w14:textId="77777777" w:rsidR="0027390D" w:rsidRPr="000052B7"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w:t>
            </w:r>
          </w:p>
        </w:tc>
        <w:tc>
          <w:tcPr>
            <w:tcW w:w="283" w:type="dxa"/>
            <w:shd w:val="clear" w:color="auto" w:fill="auto"/>
            <w:vAlign w:val="center"/>
          </w:tcPr>
          <w:p w14:paraId="0E3DBD76" w14:textId="77777777" w:rsidR="0027390D" w:rsidRPr="000052B7"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719A1CB9" w14:textId="77777777" w:rsidR="0027390D" w:rsidRPr="000052B7"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bCs/>
                <w:sz w:val="14"/>
                <w:szCs w:val="14"/>
              </w:rPr>
              <w:t>--</w:t>
            </w:r>
          </w:p>
        </w:tc>
        <w:tc>
          <w:tcPr>
            <w:tcW w:w="1275" w:type="dxa"/>
            <w:shd w:val="clear" w:color="auto" w:fill="auto"/>
            <w:vAlign w:val="center"/>
          </w:tcPr>
          <w:p w14:paraId="404CE2A3" w14:textId="77777777" w:rsidR="0027390D" w:rsidRPr="000052B7"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bCs/>
                <w:sz w:val="14"/>
                <w:szCs w:val="14"/>
              </w:rPr>
              <w:t>--</w:t>
            </w:r>
          </w:p>
        </w:tc>
        <w:tc>
          <w:tcPr>
            <w:tcW w:w="1276" w:type="dxa"/>
            <w:shd w:val="clear" w:color="auto" w:fill="auto"/>
            <w:vAlign w:val="center"/>
          </w:tcPr>
          <w:p w14:paraId="609F63C0" w14:textId="77777777" w:rsidR="0027390D" w:rsidRPr="000052B7"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bCs/>
                <w:sz w:val="14"/>
                <w:szCs w:val="14"/>
              </w:rPr>
              <w:t>--</w:t>
            </w:r>
          </w:p>
        </w:tc>
      </w:tr>
      <w:tr w:rsidR="0027390D" w:rsidRPr="00D44604" w14:paraId="6CAAE7CC" w14:textId="77777777" w:rsidTr="00303359">
        <w:trPr>
          <w:trHeight w:val="238"/>
          <w:jc w:val="center"/>
        </w:trPr>
        <w:tc>
          <w:tcPr>
            <w:tcW w:w="2269" w:type="dxa"/>
            <w:shd w:val="clear" w:color="auto" w:fill="auto"/>
            <w:vAlign w:val="center"/>
          </w:tcPr>
          <w:p w14:paraId="0EF7FAEF"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equity income / expenses</w:t>
            </w:r>
          </w:p>
        </w:tc>
        <w:tc>
          <w:tcPr>
            <w:tcW w:w="1087" w:type="dxa"/>
            <w:shd w:val="clear" w:color="auto" w:fill="auto"/>
            <w:vAlign w:val="center"/>
          </w:tcPr>
          <w:p w14:paraId="5A62582C"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087" w:type="dxa"/>
            <w:shd w:val="clear" w:color="auto" w:fill="auto"/>
            <w:vAlign w:val="center"/>
          </w:tcPr>
          <w:p w14:paraId="09DD766A"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087" w:type="dxa"/>
            <w:shd w:val="clear" w:color="auto" w:fill="auto"/>
            <w:vAlign w:val="center"/>
          </w:tcPr>
          <w:p w14:paraId="10147F9A"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355,182</w:t>
            </w:r>
          </w:p>
        </w:tc>
        <w:tc>
          <w:tcPr>
            <w:tcW w:w="283" w:type="dxa"/>
            <w:shd w:val="clear" w:color="auto" w:fill="auto"/>
            <w:vAlign w:val="center"/>
          </w:tcPr>
          <w:p w14:paraId="7D6FE82B"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492AC6C9"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275" w:type="dxa"/>
            <w:shd w:val="clear" w:color="auto" w:fill="auto"/>
            <w:vAlign w:val="center"/>
          </w:tcPr>
          <w:p w14:paraId="0918EEF4"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531</w:t>
            </w:r>
          </w:p>
        </w:tc>
        <w:tc>
          <w:tcPr>
            <w:tcW w:w="1276" w:type="dxa"/>
            <w:shd w:val="clear" w:color="auto" w:fill="auto"/>
            <w:vAlign w:val="center"/>
          </w:tcPr>
          <w:p w14:paraId="1C93C9A1"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332,307</w:t>
            </w:r>
          </w:p>
        </w:tc>
      </w:tr>
      <w:tr w:rsidR="0027390D" w:rsidRPr="00FE6393" w14:paraId="739B23C4" w14:textId="77777777" w:rsidTr="00303359">
        <w:trPr>
          <w:trHeight w:val="238"/>
          <w:jc w:val="center"/>
        </w:trPr>
        <w:tc>
          <w:tcPr>
            <w:tcW w:w="2269" w:type="dxa"/>
            <w:shd w:val="clear" w:color="auto" w:fill="auto"/>
            <w:vAlign w:val="center"/>
          </w:tcPr>
          <w:p w14:paraId="738B73CB" w14:textId="77777777" w:rsidR="0027390D" w:rsidRPr="00FE6393" w:rsidRDefault="0027390D" w:rsidP="0030335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Other income and expenses</w:t>
            </w:r>
          </w:p>
        </w:tc>
        <w:tc>
          <w:tcPr>
            <w:tcW w:w="1087" w:type="dxa"/>
            <w:shd w:val="clear" w:color="auto" w:fill="auto"/>
            <w:vAlign w:val="center"/>
          </w:tcPr>
          <w:p w14:paraId="47E62829"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(18,307)</w:t>
            </w:r>
          </w:p>
        </w:tc>
        <w:tc>
          <w:tcPr>
            <w:tcW w:w="1087" w:type="dxa"/>
            <w:shd w:val="clear" w:color="auto" w:fill="auto"/>
            <w:vAlign w:val="center"/>
          </w:tcPr>
          <w:p w14:paraId="639F78A5"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(175,591)</w:t>
            </w:r>
          </w:p>
        </w:tc>
        <w:tc>
          <w:tcPr>
            <w:tcW w:w="1087" w:type="dxa"/>
            <w:shd w:val="clear" w:color="auto" w:fill="auto"/>
            <w:vAlign w:val="center"/>
          </w:tcPr>
          <w:p w14:paraId="77E44447"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(305)</w:t>
            </w:r>
          </w:p>
        </w:tc>
        <w:tc>
          <w:tcPr>
            <w:tcW w:w="283" w:type="dxa"/>
            <w:shd w:val="clear" w:color="auto" w:fill="auto"/>
            <w:vAlign w:val="center"/>
          </w:tcPr>
          <w:p w14:paraId="0B1C5F0B"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5A76D73A"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(16,885)</w:t>
            </w:r>
          </w:p>
        </w:tc>
        <w:tc>
          <w:tcPr>
            <w:tcW w:w="1275" w:type="dxa"/>
            <w:shd w:val="clear" w:color="auto" w:fill="auto"/>
            <w:vAlign w:val="center"/>
          </w:tcPr>
          <w:p w14:paraId="1C2BA8AF"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(163,846)</w:t>
            </w:r>
          </w:p>
        </w:tc>
        <w:tc>
          <w:tcPr>
            <w:tcW w:w="1276" w:type="dxa"/>
            <w:shd w:val="clear" w:color="auto" w:fill="auto"/>
            <w:vAlign w:val="center"/>
          </w:tcPr>
          <w:p w14:paraId="51F30888"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(972)</w:t>
            </w:r>
          </w:p>
        </w:tc>
      </w:tr>
      <w:tr w:rsidR="0027390D" w:rsidRPr="00D44604" w14:paraId="046BD719" w14:textId="77777777" w:rsidTr="00303359">
        <w:trPr>
          <w:trHeight w:val="238"/>
          <w:jc w:val="center"/>
        </w:trPr>
        <w:tc>
          <w:tcPr>
            <w:tcW w:w="2269" w:type="dxa"/>
            <w:shd w:val="clear" w:color="auto" w:fill="auto"/>
            <w:vAlign w:val="center"/>
          </w:tcPr>
          <w:p w14:paraId="21B818A8"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expenses</w:t>
            </w:r>
          </w:p>
        </w:tc>
        <w:tc>
          <w:tcPr>
            <w:tcW w:w="1087" w:type="dxa"/>
            <w:shd w:val="clear" w:color="auto" w:fill="auto"/>
            <w:vAlign w:val="center"/>
          </w:tcPr>
          <w:p w14:paraId="2E96A1A6"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(18,307)</w:t>
            </w:r>
          </w:p>
        </w:tc>
        <w:tc>
          <w:tcPr>
            <w:tcW w:w="1087" w:type="dxa"/>
            <w:shd w:val="clear" w:color="auto" w:fill="auto"/>
            <w:vAlign w:val="center"/>
          </w:tcPr>
          <w:p w14:paraId="63C4351E"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(175,591)</w:t>
            </w:r>
          </w:p>
        </w:tc>
        <w:tc>
          <w:tcPr>
            <w:tcW w:w="1087" w:type="dxa"/>
            <w:shd w:val="clear" w:color="auto" w:fill="auto"/>
            <w:vAlign w:val="center"/>
          </w:tcPr>
          <w:p w14:paraId="7936BB9A"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(305)</w:t>
            </w:r>
          </w:p>
        </w:tc>
        <w:tc>
          <w:tcPr>
            <w:tcW w:w="283" w:type="dxa"/>
            <w:shd w:val="clear" w:color="auto" w:fill="auto"/>
            <w:vAlign w:val="center"/>
          </w:tcPr>
          <w:p w14:paraId="43C7FEE0"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A89C1FF"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(16,885)</w:t>
            </w:r>
          </w:p>
        </w:tc>
        <w:tc>
          <w:tcPr>
            <w:tcW w:w="1275" w:type="dxa"/>
            <w:shd w:val="clear" w:color="auto" w:fill="auto"/>
            <w:vAlign w:val="center"/>
          </w:tcPr>
          <w:p w14:paraId="41E43FAF"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(163,846)</w:t>
            </w:r>
          </w:p>
        </w:tc>
        <w:tc>
          <w:tcPr>
            <w:tcW w:w="1276" w:type="dxa"/>
            <w:shd w:val="clear" w:color="auto" w:fill="auto"/>
            <w:vAlign w:val="center"/>
          </w:tcPr>
          <w:p w14:paraId="6C6BF390"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(972)</w:t>
            </w:r>
          </w:p>
        </w:tc>
      </w:tr>
      <w:tr w:rsidR="0027390D" w:rsidRPr="00FE6393" w14:paraId="1322C415" w14:textId="77777777" w:rsidTr="00303359">
        <w:trPr>
          <w:trHeight w:val="238"/>
          <w:jc w:val="center"/>
        </w:trPr>
        <w:tc>
          <w:tcPr>
            <w:tcW w:w="2269" w:type="dxa"/>
            <w:shd w:val="clear" w:color="auto" w:fill="auto"/>
            <w:vAlign w:val="center"/>
          </w:tcPr>
          <w:p w14:paraId="38279042" w14:textId="77777777" w:rsidR="0027390D" w:rsidRPr="00FE6393" w:rsidRDefault="0027390D" w:rsidP="0030335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Operational result</w:t>
            </w:r>
          </w:p>
        </w:tc>
        <w:tc>
          <w:tcPr>
            <w:tcW w:w="1087" w:type="dxa"/>
            <w:shd w:val="clear" w:color="auto" w:fill="auto"/>
            <w:vAlign w:val="center"/>
          </w:tcPr>
          <w:p w14:paraId="60D5F3F7"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12,270</w:t>
            </w:r>
          </w:p>
        </w:tc>
        <w:tc>
          <w:tcPr>
            <w:tcW w:w="1087" w:type="dxa"/>
            <w:shd w:val="clear" w:color="auto" w:fill="auto"/>
            <w:vAlign w:val="center"/>
          </w:tcPr>
          <w:p w14:paraId="0AFD2938"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550,530</w:t>
            </w:r>
          </w:p>
        </w:tc>
        <w:tc>
          <w:tcPr>
            <w:tcW w:w="1087" w:type="dxa"/>
            <w:shd w:val="clear" w:color="auto" w:fill="auto"/>
            <w:vAlign w:val="center"/>
          </w:tcPr>
          <w:p w14:paraId="2D22FEB2"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354,977</w:t>
            </w:r>
          </w:p>
        </w:tc>
        <w:tc>
          <w:tcPr>
            <w:tcW w:w="283" w:type="dxa"/>
            <w:shd w:val="clear" w:color="auto" w:fill="auto"/>
            <w:vAlign w:val="center"/>
          </w:tcPr>
          <w:p w14:paraId="3291B2BB"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A826F07"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35,458</w:t>
            </w:r>
          </w:p>
        </w:tc>
        <w:tc>
          <w:tcPr>
            <w:tcW w:w="1275" w:type="dxa"/>
            <w:shd w:val="clear" w:color="auto" w:fill="auto"/>
            <w:vAlign w:val="center"/>
          </w:tcPr>
          <w:p w14:paraId="18EA10C6"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406,753</w:t>
            </w:r>
          </w:p>
        </w:tc>
        <w:tc>
          <w:tcPr>
            <w:tcW w:w="1276" w:type="dxa"/>
            <w:shd w:val="clear" w:color="auto" w:fill="auto"/>
            <w:vAlign w:val="center"/>
          </w:tcPr>
          <w:p w14:paraId="66923C5E"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331,726</w:t>
            </w:r>
          </w:p>
        </w:tc>
      </w:tr>
      <w:tr w:rsidR="0027390D" w:rsidRPr="00FE6393" w14:paraId="2D0B9A8F" w14:textId="77777777" w:rsidTr="00303359">
        <w:trPr>
          <w:trHeight w:val="238"/>
          <w:jc w:val="center"/>
        </w:trPr>
        <w:tc>
          <w:tcPr>
            <w:tcW w:w="2269" w:type="dxa"/>
            <w:shd w:val="clear" w:color="auto" w:fill="auto"/>
            <w:vAlign w:val="center"/>
          </w:tcPr>
          <w:p w14:paraId="37C91C9E" w14:textId="77777777" w:rsidR="0027390D" w:rsidRPr="00FE6393"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FE6393">
              <w:rPr>
                <w:rFonts w:eastAsia="Times New Roman" w:cs="Arial"/>
                <w:bCs/>
                <w:color w:val="000000"/>
                <w:spacing w:val="-2"/>
                <w:sz w:val="14"/>
                <w:szCs w:val="14"/>
                <w:lang w:eastAsia="pt-BR"/>
              </w:rPr>
              <w:t>Gains / losses on non-current assets</w:t>
            </w:r>
          </w:p>
        </w:tc>
        <w:tc>
          <w:tcPr>
            <w:tcW w:w="1087" w:type="dxa"/>
            <w:shd w:val="clear" w:color="auto" w:fill="auto"/>
            <w:vAlign w:val="center"/>
          </w:tcPr>
          <w:p w14:paraId="395B9BB6"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w:t>
            </w:r>
          </w:p>
        </w:tc>
        <w:tc>
          <w:tcPr>
            <w:tcW w:w="1087" w:type="dxa"/>
            <w:shd w:val="clear" w:color="auto" w:fill="auto"/>
            <w:vAlign w:val="center"/>
          </w:tcPr>
          <w:p w14:paraId="0A716572"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(73)</w:t>
            </w:r>
          </w:p>
        </w:tc>
        <w:tc>
          <w:tcPr>
            <w:tcW w:w="1087" w:type="dxa"/>
            <w:shd w:val="clear" w:color="auto" w:fill="auto"/>
            <w:vAlign w:val="center"/>
          </w:tcPr>
          <w:p w14:paraId="3B4D6F1A"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w:t>
            </w:r>
          </w:p>
        </w:tc>
        <w:tc>
          <w:tcPr>
            <w:tcW w:w="283" w:type="dxa"/>
            <w:shd w:val="clear" w:color="auto" w:fill="auto"/>
            <w:vAlign w:val="center"/>
          </w:tcPr>
          <w:p w14:paraId="24AC0420"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762704A2"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w:t>
            </w:r>
          </w:p>
        </w:tc>
        <w:tc>
          <w:tcPr>
            <w:tcW w:w="1275" w:type="dxa"/>
            <w:shd w:val="clear" w:color="auto" w:fill="auto"/>
            <w:vAlign w:val="center"/>
          </w:tcPr>
          <w:p w14:paraId="51E99FDB"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w:t>
            </w:r>
          </w:p>
        </w:tc>
        <w:tc>
          <w:tcPr>
            <w:tcW w:w="1276" w:type="dxa"/>
            <w:shd w:val="clear" w:color="auto" w:fill="auto"/>
            <w:vAlign w:val="center"/>
          </w:tcPr>
          <w:p w14:paraId="0AA668B5"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w:t>
            </w:r>
          </w:p>
        </w:tc>
      </w:tr>
      <w:tr w:rsidR="0027390D" w:rsidRPr="00FE6393" w14:paraId="0902F836" w14:textId="77777777" w:rsidTr="00303359">
        <w:trPr>
          <w:trHeight w:val="238"/>
          <w:jc w:val="center"/>
        </w:trPr>
        <w:tc>
          <w:tcPr>
            <w:tcW w:w="2269" w:type="dxa"/>
            <w:shd w:val="clear" w:color="auto" w:fill="auto"/>
            <w:vAlign w:val="center"/>
          </w:tcPr>
          <w:p w14:paraId="31351945" w14:textId="77777777" w:rsidR="0027390D" w:rsidRPr="00FE6393" w:rsidRDefault="0027390D" w:rsidP="0030335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Income before taxes</w:t>
            </w:r>
          </w:p>
        </w:tc>
        <w:tc>
          <w:tcPr>
            <w:tcW w:w="1087" w:type="dxa"/>
            <w:shd w:val="clear" w:color="auto" w:fill="auto"/>
            <w:vAlign w:val="center"/>
          </w:tcPr>
          <w:p w14:paraId="5D17442E"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12,270</w:t>
            </w:r>
          </w:p>
        </w:tc>
        <w:tc>
          <w:tcPr>
            <w:tcW w:w="1087" w:type="dxa"/>
            <w:shd w:val="clear" w:color="auto" w:fill="auto"/>
            <w:vAlign w:val="center"/>
          </w:tcPr>
          <w:p w14:paraId="609F89ED"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550,457</w:t>
            </w:r>
          </w:p>
        </w:tc>
        <w:tc>
          <w:tcPr>
            <w:tcW w:w="1087" w:type="dxa"/>
            <w:shd w:val="clear" w:color="auto" w:fill="auto"/>
            <w:vAlign w:val="center"/>
          </w:tcPr>
          <w:p w14:paraId="637B348B"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354,977</w:t>
            </w:r>
          </w:p>
        </w:tc>
        <w:tc>
          <w:tcPr>
            <w:tcW w:w="283" w:type="dxa"/>
            <w:shd w:val="clear" w:color="auto" w:fill="auto"/>
            <w:vAlign w:val="center"/>
          </w:tcPr>
          <w:p w14:paraId="089BA479"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56015F9E"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35,458</w:t>
            </w:r>
          </w:p>
        </w:tc>
        <w:tc>
          <w:tcPr>
            <w:tcW w:w="1275" w:type="dxa"/>
            <w:shd w:val="clear" w:color="auto" w:fill="auto"/>
            <w:vAlign w:val="center"/>
          </w:tcPr>
          <w:p w14:paraId="0DBE09F1"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406,753</w:t>
            </w:r>
          </w:p>
        </w:tc>
        <w:tc>
          <w:tcPr>
            <w:tcW w:w="1276" w:type="dxa"/>
            <w:shd w:val="clear" w:color="auto" w:fill="auto"/>
            <w:vAlign w:val="center"/>
          </w:tcPr>
          <w:p w14:paraId="4E901859"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331,726</w:t>
            </w:r>
          </w:p>
        </w:tc>
      </w:tr>
      <w:tr w:rsidR="0027390D" w:rsidRPr="00D44604" w14:paraId="38F1E778" w14:textId="77777777" w:rsidTr="00303359">
        <w:trPr>
          <w:trHeight w:val="238"/>
          <w:jc w:val="center"/>
        </w:trPr>
        <w:tc>
          <w:tcPr>
            <w:tcW w:w="2269" w:type="dxa"/>
            <w:shd w:val="clear" w:color="auto" w:fill="auto"/>
            <w:vAlign w:val="center"/>
          </w:tcPr>
          <w:p w14:paraId="51F8D5FB"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Taxes</w:t>
            </w:r>
          </w:p>
        </w:tc>
        <w:tc>
          <w:tcPr>
            <w:tcW w:w="1087" w:type="dxa"/>
            <w:shd w:val="clear" w:color="auto" w:fill="auto"/>
            <w:vAlign w:val="center"/>
          </w:tcPr>
          <w:p w14:paraId="5235D806"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(4,827)</w:t>
            </w:r>
          </w:p>
        </w:tc>
        <w:tc>
          <w:tcPr>
            <w:tcW w:w="1087" w:type="dxa"/>
            <w:shd w:val="clear" w:color="auto" w:fill="auto"/>
            <w:vAlign w:val="center"/>
          </w:tcPr>
          <w:p w14:paraId="76AD2FD9"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(196,242)</w:t>
            </w:r>
          </w:p>
        </w:tc>
        <w:tc>
          <w:tcPr>
            <w:tcW w:w="1087" w:type="dxa"/>
            <w:shd w:val="clear" w:color="auto" w:fill="auto"/>
            <w:vAlign w:val="center"/>
          </w:tcPr>
          <w:p w14:paraId="6D119795"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49</w:t>
            </w:r>
          </w:p>
        </w:tc>
        <w:tc>
          <w:tcPr>
            <w:tcW w:w="283" w:type="dxa"/>
            <w:shd w:val="clear" w:color="auto" w:fill="auto"/>
            <w:vAlign w:val="center"/>
          </w:tcPr>
          <w:p w14:paraId="56F123C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7BF6F58A"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(14,142)</w:t>
            </w:r>
          </w:p>
        </w:tc>
        <w:tc>
          <w:tcPr>
            <w:tcW w:w="1275" w:type="dxa"/>
            <w:shd w:val="clear" w:color="auto" w:fill="auto"/>
            <w:vAlign w:val="center"/>
          </w:tcPr>
          <w:p w14:paraId="4C36A452"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(96,574)</w:t>
            </w:r>
          </w:p>
        </w:tc>
        <w:tc>
          <w:tcPr>
            <w:tcW w:w="1276" w:type="dxa"/>
            <w:shd w:val="clear" w:color="auto" w:fill="auto"/>
            <w:vAlign w:val="center"/>
          </w:tcPr>
          <w:p w14:paraId="674ABAEC"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139</w:t>
            </w:r>
          </w:p>
        </w:tc>
      </w:tr>
      <w:tr w:rsidR="0027390D" w:rsidRPr="00FE6393" w14:paraId="054E0B6C" w14:textId="77777777" w:rsidTr="00303359">
        <w:trPr>
          <w:trHeight w:val="238"/>
          <w:jc w:val="center"/>
        </w:trPr>
        <w:tc>
          <w:tcPr>
            <w:tcW w:w="2269" w:type="dxa"/>
            <w:shd w:val="clear" w:color="auto" w:fill="auto"/>
            <w:vAlign w:val="center"/>
          </w:tcPr>
          <w:p w14:paraId="3349CA79" w14:textId="77777777" w:rsidR="0027390D" w:rsidRPr="00FE6393"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FE6393">
              <w:rPr>
                <w:rFonts w:eastAsia="Times New Roman" w:cs="Arial"/>
                <w:bCs/>
                <w:color w:val="000000"/>
                <w:spacing w:val="-2"/>
                <w:sz w:val="14"/>
                <w:szCs w:val="14"/>
                <w:lang w:eastAsia="pt-BR"/>
              </w:rPr>
              <w:t>Profit sharing</w:t>
            </w:r>
          </w:p>
        </w:tc>
        <w:tc>
          <w:tcPr>
            <w:tcW w:w="1087" w:type="dxa"/>
            <w:shd w:val="clear" w:color="auto" w:fill="auto"/>
            <w:vAlign w:val="center"/>
          </w:tcPr>
          <w:p w14:paraId="30E962AB" w14:textId="77777777" w:rsidR="0027390D" w:rsidRPr="00FE6393" w:rsidRDefault="0027390D" w:rsidP="00303359">
            <w:pPr>
              <w:keepNext/>
              <w:keepLines/>
              <w:spacing w:before="40" w:after="40" w:line="240" w:lineRule="auto"/>
              <w:jc w:val="right"/>
              <w:rPr>
                <w:rFonts w:eastAsia="Times New Roman" w:cs="Arial"/>
                <w:bCs/>
                <w:spacing w:val="-2"/>
                <w:sz w:val="14"/>
                <w:szCs w:val="14"/>
                <w:lang w:eastAsia="pt-BR"/>
              </w:rPr>
            </w:pPr>
            <w:r>
              <w:rPr>
                <w:rFonts w:cs="Arial"/>
                <w:sz w:val="14"/>
                <w:szCs w:val="14"/>
              </w:rPr>
              <w:t>(243)</w:t>
            </w:r>
          </w:p>
        </w:tc>
        <w:tc>
          <w:tcPr>
            <w:tcW w:w="1087" w:type="dxa"/>
            <w:shd w:val="clear" w:color="auto" w:fill="auto"/>
            <w:vAlign w:val="center"/>
          </w:tcPr>
          <w:p w14:paraId="047B0461" w14:textId="77777777" w:rsidR="0027390D" w:rsidRPr="00FE6393" w:rsidRDefault="0027390D" w:rsidP="00303359">
            <w:pPr>
              <w:keepNext/>
              <w:keepLines/>
              <w:spacing w:before="40" w:after="40" w:line="240" w:lineRule="auto"/>
              <w:jc w:val="right"/>
              <w:rPr>
                <w:rFonts w:eastAsia="Times New Roman" w:cs="Arial"/>
                <w:bCs/>
                <w:spacing w:val="-2"/>
                <w:sz w:val="14"/>
                <w:szCs w:val="14"/>
                <w:lang w:eastAsia="pt-BR"/>
              </w:rPr>
            </w:pPr>
            <w:r>
              <w:rPr>
                <w:rFonts w:cs="Arial"/>
                <w:sz w:val="14"/>
                <w:szCs w:val="14"/>
              </w:rPr>
              <w:t>(6,230)</w:t>
            </w:r>
          </w:p>
        </w:tc>
        <w:tc>
          <w:tcPr>
            <w:tcW w:w="1087" w:type="dxa"/>
            <w:shd w:val="clear" w:color="auto" w:fill="auto"/>
            <w:vAlign w:val="center"/>
          </w:tcPr>
          <w:p w14:paraId="7E63B0EF" w14:textId="77777777" w:rsidR="0027390D" w:rsidRPr="00FE6393" w:rsidRDefault="0027390D" w:rsidP="00303359">
            <w:pPr>
              <w:keepNext/>
              <w:keepLines/>
              <w:spacing w:before="40" w:after="40" w:line="240" w:lineRule="auto"/>
              <w:jc w:val="right"/>
              <w:rPr>
                <w:rFonts w:eastAsia="Times New Roman" w:cs="Arial"/>
                <w:bCs/>
                <w:spacing w:val="-2"/>
                <w:sz w:val="14"/>
                <w:szCs w:val="14"/>
                <w:lang w:eastAsia="pt-BR"/>
              </w:rPr>
            </w:pPr>
            <w:r>
              <w:rPr>
                <w:rFonts w:cs="Arial"/>
                <w:sz w:val="14"/>
                <w:szCs w:val="14"/>
              </w:rPr>
              <w:t>--</w:t>
            </w:r>
          </w:p>
        </w:tc>
        <w:tc>
          <w:tcPr>
            <w:tcW w:w="283" w:type="dxa"/>
            <w:shd w:val="clear" w:color="auto" w:fill="auto"/>
            <w:vAlign w:val="center"/>
          </w:tcPr>
          <w:p w14:paraId="5187CDC3" w14:textId="77777777" w:rsidR="0027390D" w:rsidRPr="00FE6393" w:rsidRDefault="0027390D" w:rsidP="00303359">
            <w:pPr>
              <w:keepNext/>
              <w:keepLines/>
              <w:spacing w:before="40" w:after="40" w:line="240" w:lineRule="auto"/>
              <w:jc w:val="right"/>
              <w:rPr>
                <w:rFonts w:eastAsia="Times New Roman" w:cs="Arial"/>
                <w:bCs/>
                <w:spacing w:val="-2"/>
                <w:sz w:val="14"/>
                <w:szCs w:val="14"/>
                <w:lang w:eastAsia="pt-BR"/>
              </w:rPr>
            </w:pPr>
          </w:p>
        </w:tc>
        <w:tc>
          <w:tcPr>
            <w:tcW w:w="1275" w:type="dxa"/>
            <w:shd w:val="clear" w:color="auto" w:fill="auto"/>
            <w:vAlign w:val="center"/>
          </w:tcPr>
          <w:p w14:paraId="61EDA54D" w14:textId="77777777" w:rsidR="0027390D" w:rsidRPr="00FE6393" w:rsidRDefault="0027390D" w:rsidP="00303359">
            <w:pPr>
              <w:keepNext/>
              <w:keepLines/>
              <w:spacing w:before="40" w:after="40" w:line="240" w:lineRule="auto"/>
              <w:jc w:val="right"/>
              <w:rPr>
                <w:rFonts w:eastAsia="Times New Roman" w:cs="Arial"/>
                <w:bCs/>
                <w:spacing w:val="-2"/>
                <w:sz w:val="14"/>
                <w:szCs w:val="14"/>
                <w:lang w:eastAsia="pt-BR"/>
              </w:rPr>
            </w:pPr>
            <w:r>
              <w:rPr>
                <w:rFonts w:cs="Arial"/>
                <w:sz w:val="14"/>
                <w:szCs w:val="14"/>
              </w:rPr>
              <w:t>(106)</w:t>
            </w:r>
          </w:p>
        </w:tc>
        <w:tc>
          <w:tcPr>
            <w:tcW w:w="1275" w:type="dxa"/>
            <w:shd w:val="clear" w:color="auto" w:fill="auto"/>
            <w:vAlign w:val="center"/>
          </w:tcPr>
          <w:p w14:paraId="74EB77A7" w14:textId="77777777" w:rsidR="0027390D" w:rsidRPr="00FE6393" w:rsidRDefault="0027390D" w:rsidP="00303359">
            <w:pPr>
              <w:keepNext/>
              <w:keepLines/>
              <w:spacing w:before="40" w:after="40" w:line="240" w:lineRule="auto"/>
              <w:jc w:val="right"/>
              <w:rPr>
                <w:rFonts w:eastAsia="Times New Roman" w:cs="Arial"/>
                <w:bCs/>
                <w:spacing w:val="-2"/>
                <w:sz w:val="14"/>
                <w:szCs w:val="14"/>
                <w:lang w:eastAsia="pt-BR"/>
              </w:rPr>
            </w:pPr>
            <w:r>
              <w:rPr>
                <w:rFonts w:cs="Arial"/>
                <w:sz w:val="14"/>
                <w:szCs w:val="14"/>
              </w:rPr>
              <w:t>920</w:t>
            </w:r>
          </w:p>
        </w:tc>
        <w:tc>
          <w:tcPr>
            <w:tcW w:w="1276" w:type="dxa"/>
            <w:shd w:val="clear" w:color="auto" w:fill="auto"/>
            <w:vAlign w:val="center"/>
          </w:tcPr>
          <w:p w14:paraId="085A251A" w14:textId="77777777" w:rsidR="0027390D" w:rsidRPr="00FE6393" w:rsidRDefault="0027390D" w:rsidP="00303359">
            <w:pPr>
              <w:keepNext/>
              <w:keepLines/>
              <w:spacing w:before="40" w:after="40" w:line="240" w:lineRule="auto"/>
              <w:jc w:val="right"/>
              <w:rPr>
                <w:rFonts w:eastAsia="Times New Roman" w:cs="Arial"/>
                <w:bCs/>
                <w:spacing w:val="-2"/>
                <w:sz w:val="14"/>
                <w:szCs w:val="14"/>
                <w:lang w:eastAsia="pt-BR"/>
              </w:rPr>
            </w:pPr>
            <w:r>
              <w:rPr>
                <w:rFonts w:cs="Arial"/>
                <w:sz w:val="14"/>
                <w:szCs w:val="14"/>
              </w:rPr>
              <w:t>--</w:t>
            </w:r>
          </w:p>
        </w:tc>
      </w:tr>
      <w:tr w:rsidR="0027390D" w:rsidRPr="00FE6393" w14:paraId="526D467E" w14:textId="77777777" w:rsidTr="00303359">
        <w:trPr>
          <w:trHeight w:val="238"/>
          <w:jc w:val="center"/>
        </w:trPr>
        <w:tc>
          <w:tcPr>
            <w:tcW w:w="2269" w:type="dxa"/>
            <w:shd w:val="clear" w:color="auto" w:fill="auto"/>
            <w:vAlign w:val="center"/>
          </w:tcPr>
          <w:p w14:paraId="1E18F1D2" w14:textId="77777777" w:rsidR="0027390D" w:rsidRPr="00FE6393" w:rsidRDefault="0027390D" w:rsidP="00303359">
            <w:pPr>
              <w:keepNext/>
              <w:keepLines/>
              <w:spacing w:before="40" w:after="40" w:line="240" w:lineRule="auto"/>
              <w:rPr>
                <w:rFonts w:eastAsia="Times New Roman" w:cs="Arial"/>
                <w:b/>
                <w:color w:val="000000"/>
                <w:spacing w:val="-2"/>
                <w:sz w:val="14"/>
                <w:szCs w:val="14"/>
                <w:lang w:val="en-US" w:eastAsia="pt-BR"/>
              </w:rPr>
            </w:pPr>
            <w:r w:rsidRPr="00FE6393">
              <w:rPr>
                <w:rFonts w:eastAsia="Times New Roman" w:cs="Arial"/>
                <w:b/>
                <w:color w:val="000000"/>
                <w:spacing w:val="-2"/>
                <w:sz w:val="14"/>
                <w:szCs w:val="14"/>
                <w:lang w:val="en-US" w:eastAsia="pt-BR"/>
              </w:rPr>
              <w:t>Net income for the year</w:t>
            </w:r>
          </w:p>
        </w:tc>
        <w:tc>
          <w:tcPr>
            <w:tcW w:w="1087" w:type="dxa"/>
            <w:shd w:val="clear" w:color="auto" w:fill="auto"/>
            <w:vAlign w:val="center"/>
          </w:tcPr>
          <w:p w14:paraId="3E01D8FC"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7,200</w:t>
            </w:r>
          </w:p>
        </w:tc>
        <w:tc>
          <w:tcPr>
            <w:tcW w:w="1087" w:type="dxa"/>
            <w:shd w:val="clear" w:color="auto" w:fill="auto"/>
            <w:vAlign w:val="center"/>
          </w:tcPr>
          <w:p w14:paraId="67EE1143"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347,985</w:t>
            </w:r>
          </w:p>
        </w:tc>
        <w:tc>
          <w:tcPr>
            <w:tcW w:w="1087" w:type="dxa"/>
            <w:shd w:val="clear" w:color="auto" w:fill="auto"/>
            <w:vAlign w:val="center"/>
          </w:tcPr>
          <w:p w14:paraId="33192FC0"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355,026</w:t>
            </w:r>
          </w:p>
        </w:tc>
        <w:tc>
          <w:tcPr>
            <w:tcW w:w="283" w:type="dxa"/>
            <w:shd w:val="clear" w:color="auto" w:fill="auto"/>
            <w:vAlign w:val="center"/>
          </w:tcPr>
          <w:p w14:paraId="6849AE9E"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6DBCC361"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21,210</w:t>
            </w:r>
          </w:p>
        </w:tc>
        <w:tc>
          <w:tcPr>
            <w:tcW w:w="1275" w:type="dxa"/>
            <w:shd w:val="clear" w:color="auto" w:fill="auto"/>
            <w:vAlign w:val="center"/>
          </w:tcPr>
          <w:p w14:paraId="7DA05439"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311,099</w:t>
            </w:r>
          </w:p>
        </w:tc>
        <w:tc>
          <w:tcPr>
            <w:tcW w:w="1276" w:type="dxa"/>
            <w:shd w:val="clear" w:color="auto" w:fill="auto"/>
            <w:vAlign w:val="center"/>
          </w:tcPr>
          <w:p w14:paraId="0ACC15CE"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331,865</w:t>
            </w:r>
          </w:p>
        </w:tc>
      </w:tr>
      <w:tr w:rsidR="0027390D" w:rsidRPr="00FE6393" w14:paraId="0E6DA635" w14:textId="77777777" w:rsidTr="00303359">
        <w:trPr>
          <w:trHeight w:val="238"/>
          <w:jc w:val="center"/>
        </w:trPr>
        <w:tc>
          <w:tcPr>
            <w:tcW w:w="2269" w:type="dxa"/>
            <w:shd w:val="clear" w:color="auto" w:fill="auto"/>
            <w:vAlign w:val="center"/>
          </w:tcPr>
          <w:p w14:paraId="453634A0" w14:textId="77777777" w:rsidR="0027390D" w:rsidRPr="00FE6393"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FE6393">
              <w:rPr>
                <w:rFonts w:eastAsia="Times New Roman" w:cs="Arial"/>
                <w:bCs/>
                <w:color w:val="000000"/>
                <w:spacing w:val="-2"/>
                <w:sz w:val="14"/>
                <w:szCs w:val="14"/>
                <w:lang w:eastAsia="pt-BR"/>
              </w:rPr>
              <w:t>Other comprehensive results</w:t>
            </w:r>
          </w:p>
        </w:tc>
        <w:tc>
          <w:tcPr>
            <w:tcW w:w="1087" w:type="dxa"/>
            <w:shd w:val="clear" w:color="auto" w:fill="auto"/>
            <w:vAlign w:val="center"/>
          </w:tcPr>
          <w:p w14:paraId="4B8DCAB2"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eastAsia="Times New Roman" w:cs="Arial"/>
                <w:bCs/>
                <w:color w:val="000000"/>
                <w:spacing w:val="-2"/>
                <w:sz w:val="14"/>
                <w:szCs w:val="14"/>
                <w:lang w:eastAsia="pt-BR"/>
              </w:rPr>
              <w:t>41</w:t>
            </w:r>
          </w:p>
        </w:tc>
        <w:tc>
          <w:tcPr>
            <w:tcW w:w="1087" w:type="dxa"/>
            <w:shd w:val="clear" w:color="auto" w:fill="auto"/>
            <w:vAlign w:val="center"/>
          </w:tcPr>
          <w:p w14:paraId="19A5F013"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eastAsia="Times New Roman" w:cs="Arial"/>
                <w:bCs/>
                <w:color w:val="000000"/>
                <w:spacing w:val="-2"/>
                <w:sz w:val="14"/>
                <w:szCs w:val="14"/>
                <w:lang w:eastAsia="pt-BR"/>
              </w:rPr>
              <w:t>(14,763)</w:t>
            </w:r>
          </w:p>
        </w:tc>
        <w:tc>
          <w:tcPr>
            <w:tcW w:w="1087" w:type="dxa"/>
            <w:shd w:val="clear" w:color="auto" w:fill="auto"/>
            <w:vAlign w:val="center"/>
          </w:tcPr>
          <w:p w14:paraId="0DF7C17A"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eastAsia="Times New Roman" w:cs="Arial"/>
                <w:bCs/>
                <w:color w:val="000000"/>
                <w:spacing w:val="-2"/>
                <w:sz w:val="14"/>
                <w:szCs w:val="14"/>
                <w:lang w:eastAsia="pt-BR"/>
              </w:rPr>
              <w:t>(14,722)</w:t>
            </w:r>
          </w:p>
        </w:tc>
        <w:tc>
          <w:tcPr>
            <w:tcW w:w="283" w:type="dxa"/>
            <w:shd w:val="clear" w:color="auto" w:fill="auto"/>
            <w:vAlign w:val="center"/>
          </w:tcPr>
          <w:p w14:paraId="74C61E1D"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p>
        </w:tc>
        <w:tc>
          <w:tcPr>
            <w:tcW w:w="1275" w:type="dxa"/>
            <w:shd w:val="clear" w:color="auto" w:fill="auto"/>
            <w:vAlign w:val="center"/>
          </w:tcPr>
          <w:p w14:paraId="6F7E3299"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eastAsia="Times New Roman" w:cs="Arial"/>
                <w:bCs/>
                <w:color w:val="000000"/>
                <w:spacing w:val="-2"/>
                <w:sz w:val="14"/>
                <w:szCs w:val="14"/>
                <w:lang w:eastAsia="pt-BR"/>
              </w:rPr>
              <w:t>--</w:t>
            </w:r>
          </w:p>
        </w:tc>
        <w:tc>
          <w:tcPr>
            <w:tcW w:w="1275" w:type="dxa"/>
            <w:shd w:val="clear" w:color="auto" w:fill="auto"/>
            <w:vAlign w:val="center"/>
          </w:tcPr>
          <w:p w14:paraId="5767FF5B"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eastAsia="Times New Roman" w:cs="Arial"/>
                <w:bCs/>
                <w:color w:val="000000"/>
                <w:spacing w:val="-2"/>
                <w:sz w:val="14"/>
                <w:szCs w:val="14"/>
                <w:lang w:eastAsia="pt-BR"/>
              </w:rPr>
              <w:t>--</w:t>
            </w:r>
          </w:p>
        </w:tc>
        <w:tc>
          <w:tcPr>
            <w:tcW w:w="1276" w:type="dxa"/>
            <w:shd w:val="clear" w:color="auto" w:fill="auto"/>
            <w:vAlign w:val="center"/>
          </w:tcPr>
          <w:p w14:paraId="4BBC35ED" w14:textId="77777777" w:rsidR="0027390D" w:rsidRPr="00FE6393"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eastAsia="Times New Roman" w:cs="Arial"/>
                <w:bCs/>
                <w:color w:val="000000"/>
                <w:spacing w:val="-2"/>
                <w:sz w:val="14"/>
                <w:szCs w:val="14"/>
                <w:lang w:eastAsia="pt-BR"/>
              </w:rPr>
              <w:t>--</w:t>
            </w:r>
          </w:p>
        </w:tc>
      </w:tr>
      <w:tr w:rsidR="0027390D" w:rsidRPr="00FE6393" w14:paraId="5E9BE9FA" w14:textId="77777777" w:rsidTr="00303359">
        <w:trPr>
          <w:trHeight w:val="238"/>
          <w:jc w:val="center"/>
        </w:trPr>
        <w:tc>
          <w:tcPr>
            <w:tcW w:w="2269" w:type="dxa"/>
            <w:shd w:val="clear" w:color="auto" w:fill="auto"/>
            <w:vAlign w:val="center"/>
          </w:tcPr>
          <w:p w14:paraId="1F8E0251" w14:textId="77777777" w:rsidR="0027390D" w:rsidRPr="00FE6393" w:rsidRDefault="0027390D" w:rsidP="0030335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Total comprehensive result</w:t>
            </w:r>
          </w:p>
        </w:tc>
        <w:tc>
          <w:tcPr>
            <w:tcW w:w="1087" w:type="dxa"/>
            <w:shd w:val="clear" w:color="auto" w:fill="auto"/>
            <w:vAlign w:val="center"/>
          </w:tcPr>
          <w:p w14:paraId="25FBA6B5"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7,241</w:t>
            </w:r>
          </w:p>
        </w:tc>
        <w:tc>
          <w:tcPr>
            <w:tcW w:w="1087" w:type="dxa"/>
            <w:shd w:val="clear" w:color="auto" w:fill="auto"/>
            <w:vAlign w:val="center"/>
          </w:tcPr>
          <w:p w14:paraId="423739F5"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333,222</w:t>
            </w:r>
          </w:p>
        </w:tc>
        <w:tc>
          <w:tcPr>
            <w:tcW w:w="1087" w:type="dxa"/>
            <w:shd w:val="clear" w:color="auto" w:fill="auto"/>
            <w:vAlign w:val="center"/>
          </w:tcPr>
          <w:p w14:paraId="5BB73B6D"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340,304</w:t>
            </w:r>
          </w:p>
        </w:tc>
        <w:tc>
          <w:tcPr>
            <w:tcW w:w="283" w:type="dxa"/>
            <w:shd w:val="clear" w:color="auto" w:fill="auto"/>
            <w:vAlign w:val="center"/>
          </w:tcPr>
          <w:p w14:paraId="1F6FB31F"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B375CAB"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21,210</w:t>
            </w:r>
          </w:p>
        </w:tc>
        <w:tc>
          <w:tcPr>
            <w:tcW w:w="1275" w:type="dxa"/>
            <w:shd w:val="clear" w:color="auto" w:fill="auto"/>
            <w:vAlign w:val="center"/>
          </w:tcPr>
          <w:p w14:paraId="35EACCA3"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311,099</w:t>
            </w:r>
          </w:p>
        </w:tc>
        <w:tc>
          <w:tcPr>
            <w:tcW w:w="1276" w:type="dxa"/>
            <w:shd w:val="clear" w:color="auto" w:fill="auto"/>
            <w:vAlign w:val="center"/>
          </w:tcPr>
          <w:p w14:paraId="0BB94BC1"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331,865</w:t>
            </w:r>
          </w:p>
        </w:tc>
      </w:tr>
      <w:tr w:rsidR="0027390D" w:rsidRPr="00FE6393" w14:paraId="5E42EC09" w14:textId="77777777" w:rsidTr="00303359">
        <w:trPr>
          <w:trHeight w:val="238"/>
          <w:jc w:val="center"/>
        </w:trPr>
        <w:tc>
          <w:tcPr>
            <w:tcW w:w="2269" w:type="dxa"/>
            <w:shd w:val="clear" w:color="auto" w:fill="auto"/>
            <w:vAlign w:val="center"/>
          </w:tcPr>
          <w:p w14:paraId="1E6C04DF" w14:textId="77777777" w:rsidR="0027390D" w:rsidRPr="00FE6393" w:rsidRDefault="0027390D" w:rsidP="0030335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Attributable to BB Seguridade</w:t>
            </w:r>
          </w:p>
        </w:tc>
        <w:tc>
          <w:tcPr>
            <w:tcW w:w="1087" w:type="dxa"/>
            <w:shd w:val="clear" w:color="auto" w:fill="auto"/>
            <w:vAlign w:val="center"/>
          </w:tcPr>
          <w:p w14:paraId="3103ABD1"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5,399</w:t>
            </w:r>
          </w:p>
        </w:tc>
        <w:tc>
          <w:tcPr>
            <w:tcW w:w="1087" w:type="dxa"/>
            <w:shd w:val="clear" w:color="auto" w:fill="auto"/>
            <w:vAlign w:val="center"/>
          </w:tcPr>
          <w:p w14:paraId="74E32B5E"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260,954</w:t>
            </w:r>
          </w:p>
        </w:tc>
        <w:tc>
          <w:tcPr>
            <w:tcW w:w="1087" w:type="dxa"/>
            <w:shd w:val="clear" w:color="auto" w:fill="auto"/>
            <w:vAlign w:val="center"/>
          </w:tcPr>
          <w:p w14:paraId="4A03A910"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266,234</w:t>
            </w:r>
          </w:p>
        </w:tc>
        <w:tc>
          <w:tcPr>
            <w:tcW w:w="283" w:type="dxa"/>
            <w:shd w:val="clear" w:color="auto" w:fill="auto"/>
            <w:vAlign w:val="center"/>
          </w:tcPr>
          <w:p w14:paraId="0979A4A8"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1AAE6C58"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15,905</w:t>
            </w:r>
          </w:p>
        </w:tc>
        <w:tc>
          <w:tcPr>
            <w:tcW w:w="1275" w:type="dxa"/>
            <w:shd w:val="clear" w:color="auto" w:fill="auto"/>
            <w:vAlign w:val="center"/>
          </w:tcPr>
          <w:p w14:paraId="307F1EFF"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233,293</w:t>
            </w:r>
          </w:p>
        </w:tc>
        <w:tc>
          <w:tcPr>
            <w:tcW w:w="1276" w:type="dxa"/>
            <w:shd w:val="clear" w:color="auto" w:fill="auto"/>
            <w:vAlign w:val="center"/>
          </w:tcPr>
          <w:p w14:paraId="17D4EADD"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248,867</w:t>
            </w:r>
          </w:p>
        </w:tc>
      </w:tr>
      <w:tr w:rsidR="0027390D" w:rsidRPr="00D44604" w14:paraId="21E3ED55" w14:textId="77777777" w:rsidTr="00303359">
        <w:trPr>
          <w:trHeight w:val="238"/>
          <w:jc w:val="center"/>
        </w:trPr>
        <w:tc>
          <w:tcPr>
            <w:tcW w:w="2269" w:type="dxa"/>
            <w:shd w:val="clear" w:color="auto" w:fill="auto"/>
            <w:vAlign w:val="center"/>
          </w:tcPr>
          <w:p w14:paraId="4866079C" w14:textId="77777777" w:rsidR="0027390D" w:rsidRPr="00D44604" w:rsidRDefault="0027390D" w:rsidP="00303359">
            <w:pPr>
              <w:keepNext/>
              <w:keepLines/>
              <w:spacing w:before="40" w:after="40" w:line="240" w:lineRule="auto"/>
              <w:ind w:left="113"/>
              <w:rPr>
                <w:rFonts w:eastAsia="Times New Roman" w:cs="Arial"/>
                <w:color w:val="000000"/>
                <w:spacing w:val="-2"/>
                <w:sz w:val="14"/>
                <w:szCs w:val="14"/>
                <w:lang w:eastAsia="pt-BR"/>
              </w:rPr>
            </w:pPr>
            <w:r w:rsidRPr="004948C0">
              <w:rPr>
                <w:rFonts w:eastAsia="Times New Roman" w:cs="Arial"/>
                <w:color w:val="000000"/>
                <w:spacing w:val="-2"/>
                <w:sz w:val="14"/>
                <w:szCs w:val="14"/>
                <w:lang w:eastAsia="pt-BR"/>
              </w:rPr>
              <w:t xml:space="preserve">Amortization of intangible assets </w:t>
            </w:r>
            <w:r w:rsidRPr="004948C0">
              <w:rPr>
                <w:rFonts w:eastAsia="Times New Roman" w:cs="Arial"/>
                <w:color w:val="000000"/>
                <w:spacing w:val="-2"/>
                <w:sz w:val="14"/>
                <w:szCs w:val="14"/>
                <w:vertAlign w:val="superscript"/>
                <w:lang w:eastAsia="pt-BR"/>
              </w:rPr>
              <w:t>(1)</w:t>
            </w:r>
          </w:p>
        </w:tc>
        <w:tc>
          <w:tcPr>
            <w:tcW w:w="1087" w:type="dxa"/>
            <w:shd w:val="clear" w:color="auto" w:fill="auto"/>
            <w:vAlign w:val="center"/>
          </w:tcPr>
          <w:p w14:paraId="0D3ECC8F"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087" w:type="dxa"/>
            <w:shd w:val="clear" w:color="auto" w:fill="auto"/>
            <w:vAlign w:val="center"/>
          </w:tcPr>
          <w:p w14:paraId="3D3A381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087" w:type="dxa"/>
            <w:shd w:val="clear" w:color="auto" w:fill="auto"/>
            <w:vAlign w:val="center"/>
          </w:tcPr>
          <w:p w14:paraId="7D873973"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(3,682)</w:t>
            </w:r>
          </w:p>
        </w:tc>
        <w:tc>
          <w:tcPr>
            <w:tcW w:w="283" w:type="dxa"/>
            <w:shd w:val="clear" w:color="auto" w:fill="auto"/>
            <w:vAlign w:val="center"/>
          </w:tcPr>
          <w:p w14:paraId="47B3E238"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p>
        </w:tc>
        <w:tc>
          <w:tcPr>
            <w:tcW w:w="1275" w:type="dxa"/>
            <w:shd w:val="clear" w:color="auto" w:fill="auto"/>
            <w:vAlign w:val="center"/>
          </w:tcPr>
          <w:p w14:paraId="5AFA587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275" w:type="dxa"/>
            <w:shd w:val="clear" w:color="auto" w:fill="auto"/>
            <w:vAlign w:val="center"/>
          </w:tcPr>
          <w:p w14:paraId="5121543A"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276" w:type="dxa"/>
            <w:shd w:val="clear" w:color="auto" w:fill="auto"/>
            <w:vAlign w:val="center"/>
          </w:tcPr>
          <w:p w14:paraId="06A92458"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(3,787)</w:t>
            </w:r>
          </w:p>
        </w:tc>
      </w:tr>
      <w:tr w:rsidR="0027390D" w:rsidRPr="00FE6393" w14:paraId="0E3D4612" w14:textId="77777777" w:rsidTr="00303359">
        <w:trPr>
          <w:trHeight w:val="238"/>
          <w:jc w:val="center"/>
        </w:trPr>
        <w:tc>
          <w:tcPr>
            <w:tcW w:w="2269" w:type="dxa"/>
            <w:shd w:val="clear" w:color="auto" w:fill="auto"/>
            <w:vAlign w:val="center"/>
          </w:tcPr>
          <w:p w14:paraId="4014938C" w14:textId="77777777" w:rsidR="0027390D" w:rsidRPr="00FE6393" w:rsidRDefault="0027390D" w:rsidP="00303359">
            <w:pPr>
              <w:keepNext/>
              <w:keepLines/>
              <w:spacing w:before="40" w:after="40" w:line="240" w:lineRule="auto"/>
              <w:rPr>
                <w:rFonts w:eastAsia="Times New Roman" w:cs="Arial"/>
                <w:b/>
                <w:color w:val="000000"/>
                <w:spacing w:val="-2"/>
                <w:sz w:val="14"/>
                <w:szCs w:val="14"/>
                <w:lang w:eastAsia="pt-BR"/>
              </w:rPr>
            </w:pPr>
            <w:r w:rsidRPr="00FE6393">
              <w:rPr>
                <w:rFonts w:eastAsia="Times New Roman" w:cs="Arial"/>
                <w:b/>
                <w:color w:val="000000"/>
                <w:spacing w:val="-2"/>
                <w:sz w:val="14"/>
                <w:szCs w:val="14"/>
                <w:lang w:eastAsia="pt-BR"/>
              </w:rPr>
              <w:t>Equivalence result</w:t>
            </w:r>
          </w:p>
        </w:tc>
        <w:tc>
          <w:tcPr>
            <w:tcW w:w="1087" w:type="dxa"/>
            <w:shd w:val="clear" w:color="auto" w:fill="auto"/>
            <w:vAlign w:val="center"/>
          </w:tcPr>
          <w:p w14:paraId="706D2824"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5,399</w:t>
            </w:r>
          </w:p>
        </w:tc>
        <w:tc>
          <w:tcPr>
            <w:tcW w:w="1087" w:type="dxa"/>
            <w:shd w:val="clear" w:color="auto" w:fill="auto"/>
            <w:vAlign w:val="center"/>
          </w:tcPr>
          <w:p w14:paraId="26A9D575"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260,954</w:t>
            </w:r>
          </w:p>
        </w:tc>
        <w:tc>
          <w:tcPr>
            <w:tcW w:w="1087" w:type="dxa"/>
            <w:shd w:val="clear" w:color="auto" w:fill="auto"/>
            <w:vAlign w:val="center"/>
          </w:tcPr>
          <w:p w14:paraId="5C6E9E07"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262,552</w:t>
            </w:r>
          </w:p>
        </w:tc>
        <w:tc>
          <w:tcPr>
            <w:tcW w:w="283" w:type="dxa"/>
            <w:shd w:val="clear" w:color="auto" w:fill="auto"/>
            <w:vAlign w:val="center"/>
          </w:tcPr>
          <w:p w14:paraId="1AB1590C"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p>
        </w:tc>
        <w:tc>
          <w:tcPr>
            <w:tcW w:w="1275" w:type="dxa"/>
            <w:shd w:val="clear" w:color="auto" w:fill="auto"/>
            <w:vAlign w:val="center"/>
          </w:tcPr>
          <w:p w14:paraId="20B1E76B"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15,905</w:t>
            </w:r>
          </w:p>
        </w:tc>
        <w:tc>
          <w:tcPr>
            <w:tcW w:w="1275" w:type="dxa"/>
            <w:shd w:val="clear" w:color="auto" w:fill="auto"/>
            <w:vAlign w:val="center"/>
          </w:tcPr>
          <w:p w14:paraId="6407C757"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233,293</w:t>
            </w:r>
          </w:p>
        </w:tc>
        <w:tc>
          <w:tcPr>
            <w:tcW w:w="1276" w:type="dxa"/>
            <w:shd w:val="clear" w:color="auto" w:fill="auto"/>
            <w:vAlign w:val="center"/>
          </w:tcPr>
          <w:p w14:paraId="19773BC9" w14:textId="77777777" w:rsidR="0027390D" w:rsidRPr="00FE6393"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245,080</w:t>
            </w:r>
          </w:p>
        </w:tc>
      </w:tr>
    </w:tbl>
    <w:p w14:paraId="5FB5CEEB" w14:textId="77777777" w:rsidR="0027390D" w:rsidRPr="00D44604" w:rsidRDefault="0027390D" w:rsidP="0027390D">
      <w:pPr>
        <w:numPr>
          <w:ilvl w:val="0"/>
          <w:numId w:val="30"/>
        </w:numPr>
        <w:spacing w:line="257" w:lineRule="auto"/>
        <w:ind w:left="284" w:hanging="284"/>
        <w:contextualSpacing/>
        <w:jc w:val="both"/>
        <w:rPr>
          <w:rFonts w:eastAsia="Times New Roman" w:cs="Times New Roman"/>
          <w:spacing w:val="-2"/>
          <w:sz w:val="14"/>
          <w:szCs w:val="18"/>
          <w:lang w:val="en-US" w:eastAsia="pt-BR"/>
        </w:rPr>
      </w:pPr>
      <w:r>
        <w:rPr>
          <w:rFonts w:eastAsia="Times New Roman" w:cs="Times New Roman"/>
          <w:spacing w:val="-2"/>
          <w:sz w:val="14"/>
          <w:szCs w:val="18"/>
          <w:lang w:val="en-US" w:eastAsia="pt-BR"/>
        </w:rPr>
        <w:t>F</w:t>
      </w:r>
      <w:r w:rsidRPr="00D44604">
        <w:rPr>
          <w:rFonts w:eastAsia="Times New Roman" w:cs="Times New Roman"/>
          <w:spacing w:val="-2"/>
          <w:sz w:val="14"/>
          <w:szCs w:val="18"/>
          <w:lang w:val="en-US" w:eastAsia="pt-BR"/>
        </w:rPr>
        <w:t>rom the partnership agreement with Mapfre</w:t>
      </w:r>
      <w:r>
        <w:rPr>
          <w:rFonts w:eastAsia="Times New Roman" w:cs="Times New Roman"/>
          <w:spacing w:val="-2"/>
          <w:sz w:val="14"/>
          <w:szCs w:val="18"/>
          <w:lang w:val="en-US" w:eastAsia="pt-BR"/>
        </w:rPr>
        <w:t>,</w:t>
      </w:r>
    </w:p>
    <w:p w14:paraId="5CCFF7EB" w14:textId="77777777" w:rsidR="0027390D" w:rsidRPr="00D44604" w:rsidRDefault="0027390D" w:rsidP="00303359">
      <w:pPr>
        <w:keepNext/>
        <w:keepLines/>
        <w:pageBreakBefore/>
        <w:spacing w:after="0" w:line="240" w:lineRule="auto"/>
        <w:rPr>
          <w:rFonts w:eastAsia="Times New Roman" w:cs="Times New Roman"/>
          <w:b/>
          <w:color w:val="1F4E79" w:themeColor="accent1" w:themeShade="80"/>
          <w:spacing w:val="-2"/>
          <w:szCs w:val="20"/>
          <w:lang w:val="en-US" w:eastAsia="pt-BR"/>
        </w:rPr>
      </w:pPr>
      <w:r w:rsidRPr="00D44604">
        <w:rPr>
          <w:rFonts w:eastAsia="Times New Roman" w:cs="Times New Roman"/>
          <w:b/>
          <w:color w:val="1F4E79" w:themeColor="accent1" w:themeShade="80"/>
          <w:spacing w:val="-2"/>
          <w:szCs w:val="20"/>
          <w:lang w:val="en-US" w:eastAsia="pt-BR"/>
        </w:rPr>
        <w:lastRenderedPageBreak/>
        <w:t>Equity Information</w:t>
      </w:r>
    </w:p>
    <w:p w14:paraId="3166D773" w14:textId="77777777" w:rsidR="0027390D" w:rsidRPr="00D44604" w:rsidRDefault="0027390D" w:rsidP="00303359">
      <w:pPr>
        <w:spacing w:after="0" w:line="240" w:lineRule="auto"/>
        <w:rPr>
          <w:rFonts w:eastAsia="Times New Roman" w:cs="Times New Roman"/>
          <w:b/>
          <w:color w:val="1F4E79" w:themeColor="accent1" w:themeShade="80"/>
          <w:spacing w:val="-2"/>
          <w:szCs w:val="20"/>
          <w:lang w:val="en-US" w:eastAsia="pt-BR"/>
        </w:rPr>
      </w:pPr>
    </w:p>
    <w:p w14:paraId="516431E4" w14:textId="77777777" w:rsidR="0027390D" w:rsidRPr="00D44604" w:rsidRDefault="0027390D" w:rsidP="00303359">
      <w:pPr>
        <w:spacing w:after="0" w:line="240" w:lineRule="auto"/>
        <w:jc w:val="right"/>
        <w:rPr>
          <w:rFonts w:cs="Arial"/>
          <w:b/>
          <w:sz w:val="14"/>
          <w:lang w:eastAsia="pt-BR"/>
        </w:rPr>
      </w:pPr>
      <w:r w:rsidRPr="00FC6C4B">
        <w:rPr>
          <w:rFonts w:cs="Arial"/>
          <w:b/>
          <w:sz w:val="14"/>
          <w:lang w:eastAsia="pt-BR"/>
        </w:rPr>
        <w:t>R$ thousand</w:t>
      </w:r>
    </w:p>
    <w:tbl>
      <w:tblPr>
        <w:tblStyle w:val="TabeladeLista6Colorida-nfase5121"/>
        <w:tblW w:w="9639" w:type="dxa"/>
        <w:jc w:val="center"/>
        <w:tblInd w:w="0" w:type="dxa"/>
        <w:tblLayout w:type="fixed"/>
        <w:tblLook w:val="04A0" w:firstRow="1" w:lastRow="0" w:firstColumn="1" w:lastColumn="0" w:noHBand="0" w:noVBand="1"/>
      </w:tblPr>
      <w:tblGrid>
        <w:gridCol w:w="2269"/>
        <w:gridCol w:w="1134"/>
        <w:gridCol w:w="1134"/>
        <w:gridCol w:w="1134"/>
        <w:gridCol w:w="284"/>
        <w:gridCol w:w="1228"/>
        <w:gridCol w:w="1228"/>
        <w:gridCol w:w="1228"/>
      </w:tblGrid>
      <w:tr w:rsidR="0027390D" w:rsidRPr="00D44604" w14:paraId="6568F222" w14:textId="77777777" w:rsidTr="00303359">
        <w:trPr>
          <w:cnfStyle w:val="100000000000" w:firstRow="1" w:lastRow="0" w:firstColumn="0" w:lastColumn="0" w:oddVBand="0" w:evenVBand="0" w:oddHBand="0"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single" w:sz="2" w:space="0" w:color="1F4E79" w:themeColor="accent1" w:themeShade="80"/>
              <w:right w:val="nil"/>
            </w:tcBorders>
            <w:shd w:val="clear" w:color="auto" w:fill="auto"/>
            <w:vAlign w:val="center"/>
            <w:hideMark/>
          </w:tcPr>
          <w:p w14:paraId="0BDACCE0" w14:textId="77777777" w:rsidR="0027390D" w:rsidRPr="00D44604" w:rsidRDefault="0027390D" w:rsidP="00303359">
            <w:pPr>
              <w:jc w:val="center"/>
              <w:rPr>
                <w:rFonts w:cs="Arial"/>
                <w:bCs w:val="0"/>
                <w:sz w:val="14"/>
                <w:szCs w:val="14"/>
              </w:rPr>
            </w:pPr>
            <w:r w:rsidRPr="00D44604">
              <w:rPr>
                <w:rFonts w:cs="Arial"/>
                <w:bCs w:val="0"/>
                <w:sz w:val="14"/>
                <w:szCs w:val="14"/>
              </w:rPr>
              <w:t>Segment</w:t>
            </w:r>
          </w:p>
        </w:tc>
        <w:tc>
          <w:tcPr>
            <w:tcW w:w="7370" w:type="dxa"/>
            <w:gridSpan w:val="7"/>
            <w:tcBorders>
              <w:top w:val="single" w:sz="2" w:space="0" w:color="1F4E79" w:themeColor="accent1" w:themeShade="80"/>
              <w:left w:val="nil"/>
              <w:bottom w:val="single" w:sz="2" w:space="0" w:color="1F4E79" w:themeColor="accent1" w:themeShade="80"/>
              <w:right w:val="nil"/>
            </w:tcBorders>
            <w:shd w:val="clear" w:color="auto" w:fill="auto"/>
            <w:vAlign w:val="center"/>
          </w:tcPr>
          <w:p w14:paraId="63F26711" w14:textId="77777777" w:rsidR="0027390D" w:rsidRPr="00D44604" w:rsidRDefault="0027390D" w:rsidP="00303359">
            <w:pPr>
              <w:jc w:val="center"/>
              <w:cnfStyle w:val="100000000000" w:firstRow="1" w:lastRow="0" w:firstColumn="0" w:lastColumn="0" w:oddVBand="0" w:evenVBand="0" w:oddHBand="0" w:evenHBand="0" w:firstRowFirstColumn="0" w:firstRowLastColumn="0" w:lastRowFirstColumn="0" w:lastRowLastColumn="0"/>
              <w:rPr>
                <w:rFonts w:cs="Arial"/>
                <w:bCs w:val="0"/>
                <w:sz w:val="14"/>
                <w:szCs w:val="14"/>
              </w:rPr>
            </w:pPr>
            <w:r w:rsidRPr="00D44604">
              <w:rPr>
                <w:rFonts w:cs="Arial"/>
                <w:bCs w:val="0"/>
                <w:sz w:val="14"/>
                <w:szCs w:val="14"/>
              </w:rPr>
              <w:t>Insurance</w:t>
            </w:r>
          </w:p>
        </w:tc>
      </w:tr>
      <w:tr w:rsidR="0027390D" w:rsidRPr="00FE3061" w14:paraId="5C92EA4D"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061DDEF7" w14:textId="77777777" w:rsidR="0027390D" w:rsidRPr="00D44604" w:rsidRDefault="0027390D" w:rsidP="00303359">
            <w:pPr>
              <w:jc w:val="center"/>
              <w:rPr>
                <w:rFonts w:cs="Arial"/>
                <w:sz w:val="14"/>
                <w:szCs w:val="14"/>
              </w:rPr>
            </w:pPr>
            <w:r w:rsidRPr="00D44604">
              <w:rPr>
                <w:rFonts w:cs="Arial"/>
                <w:b w:val="0"/>
                <w:sz w:val="14"/>
                <w:szCs w:val="14"/>
              </w:rPr>
              <w:t>L</w:t>
            </w:r>
            <w:r w:rsidRPr="00D44604">
              <w:rPr>
                <w:rFonts w:cs="Arial"/>
                <w:sz w:val="14"/>
                <w:szCs w:val="14"/>
              </w:rPr>
              <w:t>ine of business</w:t>
            </w:r>
          </w:p>
        </w:tc>
        <w:tc>
          <w:tcPr>
            <w:tcW w:w="7370" w:type="dxa"/>
            <w:gridSpan w:val="7"/>
            <w:tcBorders>
              <w:top w:val="single" w:sz="2" w:space="0" w:color="1F4E79" w:themeColor="accent1" w:themeShade="80"/>
              <w:left w:val="nil"/>
              <w:bottom w:val="single" w:sz="2" w:space="0" w:color="1F4E79" w:themeColor="accent1" w:themeShade="80"/>
              <w:right w:val="nil"/>
            </w:tcBorders>
            <w:shd w:val="clear" w:color="auto" w:fill="auto"/>
            <w:vAlign w:val="center"/>
          </w:tcPr>
          <w:p w14:paraId="42FF70B0" w14:textId="77777777" w:rsidR="0027390D" w:rsidRPr="00D44604"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lang w:val="en-US"/>
              </w:rPr>
            </w:pPr>
            <w:r w:rsidRPr="00D44604">
              <w:rPr>
                <w:rFonts w:cs="Arial"/>
                <w:b/>
                <w:sz w:val="14"/>
                <w:szCs w:val="14"/>
                <w:lang w:val="en-US"/>
              </w:rPr>
              <w:t>Insurance – Life, Mortgage Life, Rural and Propety</w:t>
            </w:r>
          </w:p>
        </w:tc>
      </w:tr>
      <w:tr w:rsidR="0027390D" w:rsidRPr="00D44604" w14:paraId="5C1A5A94"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nil"/>
              <w:right w:val="nil"/>
            </w:tcBorders>
            <w:shd w:val="clear" w:color="auto" w:fill="auto"/>
            <w:vAlign w:val="center"/>
          </w:tcPr>
          <w:p w14:paraId="0B336810" w14:textId="77777777" w:rsidR="0027390D" w:rsidRPr="00D44604" w:rsidRDefault="0027390D" w:rsidP="00303359">
            <w:pPr>
              <w:jc w:val="center"/>
              <w:rPr>
                <w:rFonts w:cs="Arial"/>
                <w:sz w:val="14"/>
                <w:szCs w:val="14"/>
                <w:lang w:val="en-US"/>
              </w:rPr>
            </w:pPr>
          </w:p>
        </w:tc>
        <w:tc>
          <w:tcPr>
            <w:tcW w:w="3402"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tcPr>
          <w:p w14:paraId="4E2BEA5B" w14:textId="77777777" w:rsidR="0027390D" w:rsidRPr="00D44604" w:rsidRDefault="0027390D" w:rsidP="00303359">
            <w:pPr>
              <w:jc w:val="center"/>
              <w:cnfStyle w:val="000000010000" w:firstRow="0" w:lastRow="0" w:firstColumn="0" w:lastColumn="0" w:oddVBand="0" w:evenVBand="0" w:oddHBand="0" w:evenHBand="1" w:firstRowFirstColumn="0" w:firstRowLastColumn="0" w:lastRowFirstColumn="0" w:lastRowLastColumn="0"/>
              <w:rPr>
                <w:rFonts w:cs="Arial"/>
                <w:b/>
                <w:sz w:val="14"/>
                <w:szCs w:val="14"/>
              </w:rPr>
            </w:pPr>
            <w:r>
              <w:rPr>
                <w:rFonts w:cs="Arial"/>
                <w:b/>
                <w:sz w:val="14"/>
                <w:szCs w:val="14"/>
              </w:rPr>
              <w:t>Mar</w:t>
            </w:r>
            <w:r w:rsidRPr="00D44604">
              <w:rPr>
                <w:rFonts w:cs="Arial"/>
                <w:b/>
                <w:sz w:val="14"/>
                <w:szCs w:val="14"/>
              </w:rPr>
              <w:t xml:space="preserve"> </w:t>
            </w:r>
            <w:r>
              <w:rPr>
                <w:rFonts w:cs="Arial"/>
                <w:b/>
                <w:sz w:val="14"/>
                <w:szCs w:val="14"/>
              </w:rPr>
              <w:t>31</w:t>
            </w:r>
            <w:r w:rsidRPr="00D44604">
              <w:rPr>
                <w:rFonts w:cs="Arial"/>
                <w:b/>
                <w:sz w:val="14"/>
                <w:szCs w:val="14"/>
              </w:rPr>
              <w:t>,202</w:t>
            </w:r>
            <w:r>
              <w:rPr>
                <w:rFonts w:cs="Arial"/>
                <w:b/>
                <w:sz w:val="14"/>
                <w:szCs w:val="14"/>
              </w:rPr>
              <w:t>2</w:t>
            </w:r>
          </w:p>
        </w:tc>
        <w:tc>
          <w:tcPr>
            <w:tcW w:w="284" w:type="dxa"/>
            <w:tcBorders>
              <w:top w:val="single" w:sz="2" w:space="0" w:color="1F4E79" w:themeColor="accent1" w:themeShade="80"/>
              <w:left w:val="nil"/>
              <w:bottom w:val="nil"/>
              <w:right w:val="nil"/>
            </w:tcBorders>
            <w:shd w:val="clear" w:color="auto" w:fill="auto"/>
          </w:tcPr>
          <w:p w14:paraId="05CA75E9" w14:textId="77777777" w:rsidR="0027390D" w:rsidRPr="00D44604" w:rsidRDefault="0027390D" w:rsidP="00303359">
            <w:pPr>
              <w:jc w:val="center"/>
              <w:cnfStyle w:val="000000010000" w:firstRow="0" w:lastRow="0" w:firstColumn="0" w:lastColumn="0" w:oddVBand="0" w:evenVBand="0" w:oddHBand="0" w:evenHBand="1" w:firstRowFirstColumn="0" w:firstRowLastColumn="0" w:lastRowFirstColumn="0" w:lastRowLastColumn="0"/>
              <w:rPr>
                <w:rFonts w:cs="Arial"/>
                <w:b/>
                <w:sz w:val="14"/>
                <w:szCs w:val="14"/>
              </w:rPr>
            </w:pPr>
          </w:p>
        </w:tc>
        <w:tc>
          <w:tcPr>
            <w:tcW w:w="3684" w:type="dxa"/>
            <w:gridSpan w:val="3"/>
            <w:tcBorders>
              <w:top w:val="single" w:sz="2" w:space="0" w:color="1F4E79" w:themeColor="accent1" w:themeShade="80"/>
              <w:left w:val="nil"/>
              <w:bottom w:val="single" w:sz="2" w:space="0" w:color="1F4E79" w:themeColor="accent1" w:themeShade="80"/>
              <w:right w:val="nil"/>
            </w:tcBorders>
            <w:shd w:val="clear" w:color="auto" w:fill="auto"/>
            <w:vAlign w:val="center"/>
          </w:tcPr>
          <w:p w14:paraId="431A1EBF" w14:textId="77777777" w:rsidR="0027390D" w:rsidRPr="00D44604" w:rsidRDefault="0027390D" w:rsidP="00303359">
            <w:pPr>
              <w:jc w:val="center"/>
              <w:cnfStyle w:val="000000010000" w:firstRow="0" w:lastRow="0" w:firstColumn="0" w:lastColumn="0" w:oddVBand="0" w:evenVBand="0" w:oddHBand="0" w:evenHBand="1" w:firstRowFirstColumn="0" w:firstRowLastColumn="0" w:lastRowFirstColumn="0" w:lastRowLastColumn="0"/>
              <w:rPr>
                <w:rFonts w:cs="Arial"/>
                <w:sz w:val="14"/>
                <w:szCs w:val="14"/>
              </w:rPr>
            </w:pPr>
            <w:r w:rsidRPr="00D44604">
              <w:rPr>
                <w:rFonts w:cs="Arial"/>
                <w:b/>
                <w:sz w:val="14"/>
                <w:szCs w:val="14"/>
              </w:rPr>
              <w:t xml:space="preserve">Dec </w:t>
            </w:r>
            <w:r>
              <w:rPr>
                <w:rFonts w:cs="Arial"/>
                <w:b/>
                <w:sz w:val="14"/>
                <w:szCs w:val="14"/>
              </w:rPr>
              <w:t>31</w:t>
            </w:r>
            <w:r w:rsidRPr="00D44604">
              <w:rPr>
                <w:rFonts w:cs="Arial"/>
                <w:b/>
                <w:sz w:val="14"/>
                <w:szCs w:val="14"/>
              </w:rPr>
              <w:t>,202</w:t>
            </w:r>
            <w:r>
              <w:rPr>
                <w:rFonts w:cs="Arial"/>
                <w:b/>
                <w:sz w:val="14"/>
                <w:szCs w:val="14"/>
              </w:rPr>
              <w:t>1</w:t>
            </w:r>
          </w:p>
        </w:tc>
      </w:tr>
      <w:tr w:rsidR="0027390D" w:rsidRPr="00D44604" w14:paraId="08635E8D"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single" w:sz="2" w:space="0" w:color="1F4E79" w:themeColor="accent1" w:themeShade="80"/>
              <w:right w:val="nil"/>
            </w:tcBorders>
            <w:shd w:val="clear" w:color="auto" w:fill="auto"/>
            <w:vAlign w:val="center"/>
          </w:tcPr>
          <w:p w14:paraId="7A11CDC2" w14:textId="77777777" w:rsidR="0027390D" w:rsidRPr="00D44604" w:rsidRDefault="0027390D" w:rsidP="00303359">
            <w:pPr>
              <w:jc w:val="center"/>
              <w:rPr>
                <w:rFonts w:cs="Arial"/>
                <w:sz w:val="14"/>
                <w:szCs w:val="14"/>
              </w:rPr>
            </w:pP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80F7E32" w14:textId="77777777" w:rsidR="0027390D" w:rsidRPr="00D44604"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Aliança do Brasil</w:t>
            </w: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2568FB3D" w14:textId="77777777" w:rsidR="0027390D" w:rsidRPr="00D44604"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 xml:space="preserve">Brasilseg </w:t>
            </w:r>
          </w:p>
        </w:tc>
        <w:tc>
          <w:tcPr>
            <w:tcW w:w="1134"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77B1A0B" w14:textId="77777777" w:rsidR="0027390D" w:rsidRPr="00D44604"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BB Mapfre</w:t>
            </w:r>
          </w:p>
        </w:tc>
        <w:tc>
          <w:tcPr>
            <w:tcW w:w="284" w:type="dxa"/>
            <w:tcBorders>
              <w:top w:val="nil"/>
              <w:left w:val="nil"/>
              <w:bottom w:val="single" w:sz="2" w:space="0" w:color="1F4E79" w:themeColor="accent1" w:themeShade="80"/>
              <w:right w:val="nil"/>
            </w:tcBorders>
            <w:shd w:val="clear" w:color="auto" w:fill="auto"/>
          </w:tcPr>
          <w:p w14:paraId="58A2EB64" w14:textId="77777777" w:rsidR="0027390D" w:rsidRPr="00D44604"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7D2D3B88" w14:textId="77777777" w:rsidR="0027390D" w:rsidRPr="00D44604"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Aliança do Brasil</w:t>
            </w: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4B51D94D" w14:textId="77777777" w:rsidR="0027390D" w:rsidRPr="00D44604"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 xml:space="preserve">Brasilseg </w:t>
            </w:r>
          </w:p>
        </w:tc>
        <w:tc>
          <w:tcPr>
            <w:tcW w:w="1228" w:type="dxa"/>
            <w:tcBorders>
              <w:top w:val="single" w:sz="2" w:space="0" w:color="1F4E79" w:themeColor="accent1" w:themeShade="80"/>
              <w:left w:val="nil"/>
              <w:bottom w:val="single" w:sz="2" w:space="0" w:color="1F4E79" w:themeColor="accent1" w:themeShade="80"/>
              <w:right w:val="nil"/>
            </w:tcBorders>
            <w:shd w:val="clear" w:color="auto" w:fill="auto"/>
            <w:vAlign w:val="center"/>
          </w:tcPr>
          <w:p w14:paraId="1E0A336B" w14:textId="77777777" w:rsidR="0027390D" w:rsidRPr="00D44604" w:rsidRDefault="0027390D" w:rsidP="00303359">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r w:rsidRPr="00D44604">
              <w:rPr>
                <w:rFonts w:cs="Arial"/>
                <w:b/>
                <w:sz w:val="14"/>
                <w:szCs w:val="14"/>
              </w:rPr>
              <w:t>BB Mapfre</w:t>
            </w:r>
          </w:p>
        </w:tc>
      </w:tr>
      <w:tr w:rsidR="0027390D" w:rsidRPr="008F33B1" w14:paraId="47D0FFB5"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single" w:sz="2" w:space="0" w:color="1F4E79" w:themeColor="accent1" w:themeShade="80"/>
              <w:left w:val="nil"/>
              <w:bottom w:val="nil"/>
              <w:right w:val="nil"/>
            </w:tcBorders>
            <w:shd w:val="clear" w:color="auto" w:fill="auto"/>
            <w:vAlign w:val="center"/>
            <w:hideMark/>
          </w:tcPr>
          <w:p w14:paraId="672EF00E" w14:textId="77777777" w:rsidR="0027390D" w:rsidRPr="008F33B1" w:rsidRDefault="0027390D" w:rsidP="00303359">
            <w:pPr>
              <w:keepNext/>
              <w:keepLines/>
              <w:rPr>
                <w:rFonts w:eastAsia="Times New Roman" w:cs="Arial"/>
                <w:spacing w:val="-2"/>
                <w:sz w:val="14"/>
                <w:szCs w:val="14"/>
              </w:rPr>
            </w:pPr>
            <w:r w:rsidRPr="008F33B1">
              <w:rPr>
                <w:rFonts w:cs="Arial"/>
                <w:sz w:val="14"/>
                <w:szCs w:val="14"/>
              </w:rPr>
              <w:t>Current assets</w:t>
            </w:r>
          </w:p>
        </w:tc>
        <w:tc>
          <w:tcPr>
            <w:tcW w:w="1134" w:type="dxa"/>
            <w:tcBorders>
              <w:top w:val="single" w:sz="2" w:space="0" w:color="1F4E79" w:themeColor="accent1" w:themeShade="80"/>
              <w:left w:val="nil"/>
              <w:bottom w:val="nil"/>
              <w:right w:val="nil"/>
            </w:tcBorders>
            <w:shd w:val="clear" w:color="auto" w:fill="auto"/>
            <w:vAlign w:val="center"/>
          </w:tcPr>
          <w:p w14:paraId="0EBC4911"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Pr>
                <w:rFonts w:cs="Arial"/>
                <w:sz w:val="14"/>
                <w:szCs w:val="14"/>
              </w:rPr>
              <w:t>891,820</w:t>
            </w:r>
          </w:p>
        </w:tc>
        <w:tc>
          <w:tcPr>
            <w:tcW w:w="1134" w:type="dxa"/>
            <w:tcBorders>
              <w:top w:val="single" w:sz="2" w:space="0" w:color="1F4E79" w:themeColor="accent1" w:themeShade="80"/>
              <w:left w:val="nil"/>
              <w:bottom w:val="nil"/>
              <w:right w:val="nil"/>
            </w:tcBorders>
            <w:shd w:val="clear" w:color="auto" w:fill="auto"/>
            <w:vAlign w:val="center"/>
          </w:tcPr>
          <w:p w14:paraId="684BCDF1"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Pr>
                <w:rFonts w:cs="Arial"/>
                <w:sz w:val="14"/>
                <w:szCs w:val="14"/>
              </w:rPr>
              <w:t>11,987,599</w:t>
            </w:r>
          </w:p>
        </w:tc>
        <w:tc>
          <w:tcPr>
            <w:tcW w:w="1134" w:type="dxa"/>
            <w:tcBorders>
              <w:top w:val="single" w:sz="2" w:space="0" w:color="1F4E79" w:themeColor="accent1" w:themeShade="80"/>
              <w:left w:val="nil"/>
              <w:bottom w:val="nil"/>
              <w:right w:val="nil"/>
            </w:tcBorders>
            <w:shd w:val="clear" w:color="auto" w:fill="auto"/>
            <w:vAlign w:val="center"/>
          </w:tcPr>
          <w:p w14:paraId="3F287C4E"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Pr>
                <w:rFonts w:cs="Arial"/>
                <w:sz w:val="14"/>
                <w:szCs w:val="14"/>
              </w:rPr>
              <w:t>8,174</w:t>
            </w:r>
          </w:p>
        </w:tc>
        <w:tc>
          <w:tcPr>
            <w:tcW w:w="284" w:type="dxa"/>
            <w:tcBorders>
              <w:top w:val="single" w:sz="2" w:space="0" w:color="1F4E79" w:themeColor="accent1" w:themeShade="80"/>
              <w:left w:val="nil"/>
              <w:bottom w:val="nil"/>
              <w:right w:val="nil"/>
            </w:tcBorders>
            <w:shd w:val="clear" w:color="auto" w:fill="auto"/>
            <w:vAlign w:val="center"/>
          </w:tcPr>
          <w:p w14:paraId="0F358971"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single" w:sz="2" w:space="0" w:color="1F4E79" w:themeColor="accent1" w:themeShade="80"/>
              <w:left w:val="nil"/>
              <w:bottom w:val="nil"/>
              <w:right w:val="nil"/>
            </w:tcBorders>
            <w:shd w:val="clear" w:color="auto" w:fill="auto"/>
            <w:vAlign w:val="center"/>
          </w:tcPr>
          <w:p w14:paraId="13E66402"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833,966</w:t>
            </w:r>
          </w:p>
        </w:tc>
        <w:tc>
          <w:tcPr>
            <w:tcW w:w="1228" w:type="dxa"/>
            <w:tcBorders>
              <w:top w:val="single" w:sz="2" w:space="0" w:color="1F4E79" w:themeColor="accent1" w:themeShade="80"/>
              <w:left w:val="nil"/>
              <w:bottom w:val="nil"/>
              <w:right w:val="nil"/>
            </w:tcBorders>
            <w:shd w:val="clear" w:color="auto" w:fill="auto"/>
            <w:vAlign w:val="center"/>
          </w:tcPr>
          <w:p w14:paraId="08975DCC"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10,835,734</w:t>
            </w:r>
          </w:p>
        </w:tc>
        <w:tc>
          <w:tcPr>
            <w:tcW w:w="1228" w:type="dxa"/>
            <w:tcBorders>
              <w:top w:val="single" w:sz="2" w:space="0" w:color="1F4E79" w:themeColor="accent1" w:themeShade="80"/>
              <w:left w:val="nil"/>
              <w:bottom w:val="nil"/>
              <w:right w:val="nil"/>
            </w:tcBorders>
            <w:shd w:val="clear" w:color="auto" w:fill="auto"/>
            <w:vAlign w:val="center"/>
          </w:tcPr>
          <w:p w14:paraId="31F61003"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190,475</w:t>
            </w:r>
          </w:p>
        </w:tc>
      </w:tr>
      <w:tr w:rsidR="0027390D" w:rsidRPr="00D44604" w14:paraId="3647437B"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37EE9A92" w14:textId="77777777" w:rsidR="0027390D" w:rsidRPr="00D44604" w:rsidRDefault="0027390D" w:rsidP="00303359">
            <w:pPr>
              <w:keepNext/>
              <w:keepLines/>
              <w:ind w:left="113"/>
              <w:rPr>
                <w:rFonts w:eastAsia="Times New Roman" w:cs="Arial"/>
                <w:b w:val="0"/>
                <w:spacing w:val="-2"/>
                <w:sz w:val="14"/>
                <w:szCs w:val="14"/>
              </w:rPr>
            </w:pPr>
            <w:r w:rsidRPr="00D44604">
              <w:rPr>
                <w:rFonts w:cs="Arial"/>
                <w:b w:val="0"/>
                <w:sz w:val="14"/>
                <w:szCs w:val="14"/>
              </w:rPr>
              <w:t>Cash and cash equivalents</w:t>
            </w:r>
          </w:p>
        </w:tc>
        <w:tc>
          <w:tcPr>
            <w:tcW w:w="1134" w:type="dxa"/>
            <w:tcBorders>
              <w:top w:val="nil"/>
              <w:left w:val="nil"/>
              <w:bottom w:val="nil"/>
              <w:right w:val="nil"/>
            </w:tcBorders>
            <w:shd w:val="clear" w:color="auto" w:fill="auto"/>
            <w:vAlign w:val="center"/>
          </w:tcPr>
          <w:p w14:paraId="57ACA862"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Pr>
                <w:rFonts w:cs="Arial"/>
                <w:sz w:val="14"/>
                <w:szCs w:val="14"/>
              </w:rPr>
              <w:t>556</w:t>
            </w:r>
          </w:p>
        </w:tc>
        <w:tc>
          <w:tcPr>
            <w:tcW w:w="1134" w:type="dxa"/>
            <w:tcBorders>
              <w:top w:val="nil"/>
              <w:left w:val="nil"/>
              <w:bottom w:val="nil"/>
              <w:right w:val="nil"/>
            </w:tcBorders>
            <w:shd w:val="clear" w:color="auto" w:fill="auto"/>
            <w:vAlign w:val="center"/>
          </w:tcPr>
          <w:p w14:paraId="15C48D2C"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7,896</w:t>
            </w:r>
          </w:p>
        </w:tc>
        <w:tc>
          <w:tcPr>
            <w:tcW w:w="1134" w:type="dxa"/>
            <w:tcBorders>
              <w:top w:val="nil"/>
              <w:left w:val="nil"/>
              <w:bottom w:val="nil"/>
              <w:right w:val="nil"/>
            </w:tcBorders>
            <w:shd w:val="clear" w:color="auto" w:fill="auto"/>
            <w:vAlign w:val="center"/>
          </w:tcPr>
          <w:p w14:paraId="30689518"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c>
          <w:tcPr>
            <w:tcW w:w="284" w:type="dxa"/>
            <w:tcBorders>
              <w:top w:val="nil"/>
              <w:left w:val="nil"/>
              <w:bottom w:val="nil"/>
              <w:right w:val="nil"/>
            </w:tcBorders>
            <w:shd w:val="clear" w:color="auto" w:fill="auto"/>
            <w:vAlign w:val="center"/>
          </w:tcPr>
          <w:p w14:paraId="372C97D4"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44C97F40"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1,000</w:t>
            </w:r>
          </w:p>
        </w:tc>
        <w:tc>
          <w:tcPr>
            <w:tcW w:w="1228" w:type="dxa"/>
            <w:tcBorders>
              <w:top w:val="nil"/>
              <w:left w:val="nil"/>
              <w:bottom w:val="nil"/>
              <w:right w:val="nil"/>
            </w:tcBorders>
            <w:shd w:val="clear" w:color="auto" w:fill="auto"/>
            <w:vAlign w:val="center"/>
          </w:tcPr>
          <w:p w14:paraId="01238EEC"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1,975</w:t>
            </w:r>
          </w:p>
        </w:tc>
        <w:tc>
          <w:tcPr>
            <w:tcW w:w="1228" w:type="dxa"/>
            <w:tcBorders>
              <w:top w:val="nil"/>
              <w:left w:val="nil"/>
              <w:bottom w:val="nil"/>
              <w:right w:val="nil"/>
            </w:tcBorders>
            <w:shd w:val="clear" w:color="auto" w:fill="auto"/>
            <w:vAlign w:val="center"/>
          </w:tcPr>
          <w:p w14:paraId="4C2EB0F3"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27390D" w:rsidRPr="00D44604" w14:paraId="44C78338"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66F48585" w14:textId="77777777" w:rsidR="0027390D" w:rsidRPr="00D44604" w:rsidRDefault="0027390D" w:rsidP="00303359">
            <w:pPr>
              <w:keepNext/>
              <w:keepLines/>
              <w:ind w:left="113"/>
              <w:rPr>
                <w:rFonts w:eastAsia="Times New Roman" w:cs="Arial"/>
                <w:b w:val="0"/>
                <w:spacing w:val="-2"/>
                <w:sz w:val="14"/>
                <w:szCs w:val="14"/>
              </w:rPr>
            </w:pPr>
            <w:r w:rsidRPr="00D44604">
              <w:rPr>
                <w:rFonts w:cs="Arial"/>
                <w:b w:val="0"/>
                <w:sz w:val="14"/>
                <w:szCs w:val="14"/>
              </w:rPr>
              <w:t>Financial investments</w:t>
            </w:r>
          </w:p>
        </w:tc>
        <w:tc>
          <w:tcPr>
            <w:tcW w:w="1134" w:type="dxa"/>
            <w:tcBorders>
              <w:top w:val="nil"/>
              <w:left w:val="nil"/>
              <w:bottom w:val="nil"/>
              <w:right w:val="nil"/>
            </w:tcBorders>
            <w:shd w:val="clear" w:color="auto" w:fill="auto"/>
            <w:vAlign w:val="center"/>
          </w:tcPr>
          <w:p w14:paraId="4DB3363A"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Pr>
                <w:rFonts w:cs="Arial"/>
                <w:sz w:val="14"/>
                <w:szCs w:val="14"/>
              </w:rPr>
              <w:t>353,076</w:t>
            </w:r>
          </w:p>
        </w:tc>
        <w:tc>
          <w:tcPr>
            <w:tcW w:w="1134" w:type="dxa"/>
            <w:tcBorders>
              <w:top w:val="nil"/>
              <w:left w:val="nil"/>
              <w:bottom w:val="nil"/>
              <w:right w:val="nil"/>
            </w:tcBorders>
            <w:shd w:val="clear" w:color="auto" w:fill="auto"/>
            <w:vAlign w:val="center"/>
          </w:tcPr>
          <w:p w14:paraId="6F343306"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5,334,688</w:t>
            </w:r>
          </w:p>
        </w:tc>
        <w:tc>
          <w:tcPr>
            <w:tcW w:w="1134" w:type="dxa"/>
            <w:tcBorders>
              <w:top w:val="nil"/>
              <w:left w:val="nil"/>
              <w:bottom w:val="nil"/>
              <w:right w:val="nil"/>
            </w:tcBorders>
            <w:shd w:val="clear" w:color="auto" w:fill="auto"/>
            <w:vAlign w:val="center"/>
          </w:tcPr>
          <w:p w14:paraId="409652DC"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6,346</w:t>
            </w:r>
          </w:p>
        </w:tc>
        <w:tc>
          <w:tcPr>
            <w:tcW w:w="284" w:type="dxa"/>
            <w:tcBorders>
              <w:top w:val="nil"/>
              <w:left w:val="nil"/>
              <w:bottom w:val="nil"/>
              <w:right w:val="nil"/>
            </w:tcBorders>
            <w:shd w:val="clear" w:color="auto" w:fill="auto"/>
            <w:vAlign w:val="center"/>
          </w:tcPr>
          <w:p w14:paraId="61F58821"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23743B66"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352,736</w:t>
            </w:r>
          </w:p>
        </w:tc>
        <w:tc>
          <w:tcPr>
            <w:tcW w:w="1228" w:type="dxa"/>
            <w:tcBorders>
              <w:top w:val="nil"/>
              <w:left w:val="nil"/>
              <w:bottom w:val="nil"/>
              <w:right w:val="nil"/>
            </w:tcBorders>
            <w:shd w:val="clear" w:color="auto" w:fill="auto"/>
            <w:vAlign w:val="center"/>
          </w:tcPr>
          <w:p w14:paraId="3D1770A0"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5,740,818</w:t>
            </w:r>
          </w:p>
        </w:tc>
        <w:tc>
          <w:tcPr>
            <w:tcW w:w="1228" w:type="dxa"/>
            <w:tcBorders>
              <w:top w:val="nil"/>
              <w:left w:val="nil"/>
              <w:bottom w:val="nil"/>
              <w:right w:val="nil"/>
            </w:tcBorders>
            <w:shd w:val="clear" w:color="auto" w:fill="auto"/>
            <w:vAlign w:val="center"/>
          </w:tcPr>
          <w:p w14:paraId="47488949"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3,267</w:t>
            </w:r>
          </w:p>
        </w:tc>
      </w:tr>
      <w:tr w:rsidR="0027390D" w:rsidRPr="00D44604" w14:paraId="402E46E5"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3501E30C" w14:textId="77777777" w:rsidR="0027390D" w:rsidRPr="00D44604" w:rsidRDefault="0027390D" w:rsidP="00303359">
            <w:pPr>
              <w:keepNext/>
              <w:keepLines/>
              <w:ind w:left="113"/>
              <w:rPr>
                <w:rFonts w:eastAsia="Times New Roman" w:cs="Arial"/>
                <w:b w:val="0"/>
                <w:spacing w:val="-2"/>
                <w:sz w:val="14"/>
                <w:szCs w:val="14"/>
              </w:rPr>
            </w:pPr>
            <w:r w:rsidRPr="00D44604">
              <w:rPr>
                <w:rFonts w:cs="Arial"/>
                <w:b w:val="0"/>
                <w:sz w:val="14"/>
                <w:szCs w:val="14"/>
              </w:rPr>
              <w:t>Other current assets</w:t>
            </w:r>
          </w:p>
        </w:tc>
        <w:tc>
          <w:tcPr>
            <w:tcW w:w="1134" w:type="dxa"/>
            <w:tcBorders>
              <w:top w:val="nil"/>
              <w:left w:val="nil"/>
              <w:bottom w:val="nil"/>
              <w:right w:val="nil"/>
            </w:tcBorders>
            <w:shd w:val="clear" w:color="auto" w:fill="auto"/>
            <w:vAlign w:val="center"/>
          </w:tcPr>
          <w:p w14:paraId="247005D3"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Pr>
                <w:rFonts w:cs="Arial"/>
                <w:sz w:val="14"/>
                <w:szCs w:val="14"/>
              </w:rPr>
              <w:t>538,188</w:t>
            </w:r>
          </w:p>
        </w:tc>
        <w:tc>
          <w:tcPr>
            <w:tcW w:w="1134" w:type="dxa"/>
            <w:tcBorders>
              <w:top w:val="nil"/>
              <w:left w:val="nil"/>
              <w:bottom w:val="nil"/>
              <w:right w:val="nil"/>
            </w:tcBorders>
            <w:shd w:val="clear" w:color="auto" w:fill="auto"/>
            <w:vAlign w:val="center"/>
          </w:tcPr>
          <w:p w14:paraId="789C278C"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6,645,015</w:t>
            </w:r>
          </w:p>
        </w:tc>
        <w:tc>
          <w:tcPr>
            <w:tcW w:w="1134" w:type="dxa"/>
            <w:tcBorders>
              <w:top w:val="nil"/>
              <w:left w:val="nil"/>
              <w:bottom w:val="nil"/>
              <w:right w:val="nil"/>
            </w:tcBorders>
            <w:shd w:val="clear" w:color="auto" w:fill="auto"/>
            <w:vAlign w:val="center"/>
          </w:tcPr>
          <w:p w14:paraId="19A61308"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1,828</w:t>
            </w:r>
          </w:p>
        </w:tc>
        <w:tc>
          <w:tcPr>
            <w:tcW w:w="284" w:type="dxa"/>
            <w:tcBorders>
              <w:top w:val="nil"/>
              <w:left w:val="nil"/>
              <w:bottom w:val="nil"/>
              <w:right w:val="nil"/>
            </w:tcBorders>
            <w:shd w:val="clear" w:color="auto" w:fill="auto"/>
            <w:vAlign w:val="center"/>
          </w:tcPr>
          <w:p w14:paraId="1334E669"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6F780F13"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480,230</w:t>
            </w:r>
          </w:p>
        </w:tc>
        <w:tc>
          <w:tcPr>
            <w:tcW w:w="1228" w:type="dxa"/>
            <w:tcBorders>
              <w:top w:val="nil"/>
              <w:left w:val="nil"/>
              <w:bottom w:val="nil"/>
              <w:right w:val="nil"/>
            </w:tcBorders>
            <w:shd w:val="clear" w:color="auto" w:fill="auto"/>
            <w:vAlign w:val="center"/>
          </w:tcPr>
          <w:p w14:paraId="6BE7504C"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5,092,941</w:t>
            </w:r>
          </w:p>
        </w:tc>
        <w:tc>
          <w:tcPr>
            <w:tcW w:w="1228" w:type="dxa"/>
            <w:tcBorders>
              <w:top w:val="nil"/>
              <w:left w:val="nil"/>
              <w:bottom w:val="nil"/>
              <w:right w:val="nil"/>
            </w:tcBorders>
            <w:shd w:val="clear" w:color="auto" w:fill="auto"/>
            <w:vAlign w:val="center"/>
          </w:tcPr>
          <w:p w14:paraId="24007251"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187,208</w:t>
            </w:r>
          </w:p>
        </w:tc>
      </w:tr>
      <w:tr w:rsidR="0027390D" w:rsidRPr="008F33B1" w14:paraId="1CB2B3E9"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4A62A53E" w14:textId="77777777" w:rsidR="0027390D" w:rsidRPr="008F33B1" w:rsidRDefault="0027390D" w:rsidP="00303359">
            <w:pPr>
              <w:keepNext/>
              <w:keepLines/>
              <w:rPr>
                <w:rFonts w:eastAsia="Times New Roman" w:cs="Arial"/>
                <w:spacing w:val="-2"/>
                <w:sz w:val="14"/>
                <w:szCs w:val="14"/>
              </w:rPr>
            </w:pPr>
            <w:r w:rsidRPr="008F33B1">
              <w:rPr>
                <w:rFonts w:cs="Arial"/>
                <w:sz w:val="14"/>
                <w:szCs w:val="14"/>
              </w:rPr>
              <w:t>Non-current assets</w:t>
            </w:r>
          </w:p>
        </w:tc>
        <w:tc>
          <w:tcPr>
            <w:tcW w:w="1134" w:type="dxa"/>
            <w:tcBorders>
              <w:top w:val="nil"/>
              <w:left w:val="nil"/>
              <w:bottom w:val="nil"/>
              <w:right w:val="nil"/>
            </w:tcBorders>
            <w:shd w:val="clear" w:color="auto" w:fill="auto"/>
            <w:vAlign w:val="center"/>
          </w:tcPr>
          <w:p w14:paraId="456A247F"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Pr>
                <w:rFonts w:cs="Arial"/>
                <w:sz w:val="14"/>
                <w:szCs w:val="14"/>
              </w:rPr>
              <w:t>255,990</w:t>
            </w:r>
          </w:p>
        </w:tc>
        <w:tc>
          <w:tcPr>
            <w:tcW w:w="1134" w:type="dxa"/>
            <w:tcBorders>
              <w:top w:val="nil"/>
              <w:left w:val="nil"/>
              <w:bottom w:val="nil"/>
              <w:right w:val="nil"/>
            </w:tcBorders>
            <w:shd w:val="clear" w:color="auto" w:fill="auto"/>
            <w:vAlign w:val="center"/>
          </w:tcPr>
          <w:p w14:paraId="14070856"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Pr>
                <w:rFonts w:cs="Arial"/>
                <w:b/>
                <w:bCs/>
                <w:sz w:val="14"/>
                <w:szCs w:val="14"/>
              </w:rPr>
              <w:t>7,238,896</w:t>
            </w:r>
          </w:p>
        </w:tc>
        <w:tc>
          <w:tcPr>
            <w:tcW w:w="1134" w:type="dxa"/>
            <w:tcBorders>
              <w:top w:val="nil"/>
              <w:left w:val="nil"/>
              <w:bottom w:val="nil"/>
              <w:right w:val="nil"/>
            </w:tcBorders>
            <w:shd w:val="clear" w:color="auto" w:fill="auto"/>
            <w:vAlign w:val="center"/>
          </w:tcPr>
          <w:p w14:paraId="6CD789CE"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Pr>
                <w:rFonts w:cs="Arial"/>
                <w:b/>
                <w:bCs/>
                <w:sz w:val="14"/>
                <w:szCs w:val="14"/>
              </w:rPr>
              <w:t>2,346,738</w:t>
            </w:r>
          </w:p>
        </w:tc>
        <w:tc>
          <w:tcPr>
            <w:tcW w:w="284" w:type="dxa"/>
            <w:tcBorders>
              <w:top w:val="nil"/>
              <w:left w:val="nil"/>
              <w:bottom w:val="nil"/>
              <w:right w:val="nil"/>
            </w:tcBorders>
            <w:shd w:val="clear" w:color="auto" w:fill="auto"/>
            <w:vAlign w:val="center"/>
          </w:tcPr>
          <w:p w14:paraId="23CE9761"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47921B4F"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236,956</w:t>
            </w:r>
          </w:p>
        </w:tc>
        <w:tc>
          <w:tcPr>
            <w:tcW w:w="1228" w:type="dxa"/>
            <w:tcBorders>
              <w:top w:val="nil"/>
              <w:left w:val="nil"/>
              <w:bottom w:val="nil"/>
              <w:right w:val="nil"/>
            </w:tcBorders>
            <w:shd w:val="clear" w:color="auto" w:fill="auto"/>
            <w:vAlign w:val="center"/>
          </w:tcPr>
          <w:p w14:paraId="4B2E92F2"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7,315,139</w:t>
            </w:r>
          </w:p>
        </w:tc>
        <w:tc>
          <w:tcPr>
            <w:tcW w:w="1228" w:type="dxa"/>
            <w:tcBorders>
              <w:top w:val="nil"/>
              <w:left w:val="nil"/>
              <w:bottom w:val="nil"/>
              <w:right w:val="nil"/>
            </w:tcBorders>
            <w:shd w:val="clear" w:color="auto" w:fill="auto"/>
            <w:vAlign w:val="center"/>
          </w:tcPr>
          <w:p w14:paraId="54C8214F"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2,247,035</w:t>
            </w:r>
          </w:p>
        </w:tc>
      </w:tr>
      <w:tr w:rsidR="0027390D" w:rsidRPr="00D44604" w14:paraId="06CFE579"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0EACADD1" w14:textId="77777777" w:rsidR="0027390D" w:rsidRPr="00D44604" w:rsidRDefault="0027390D" w:rsidP="00303359">
            <w:pPr>
              <w:keepNext/>
              <w:keepLines/>
              <w:ind w:left="113"/>
              <w:rPr>
                <w:rFonts w:eastAsia="Times New Roman" w:cs="Arial"/>
                <w:b w:val="0"/>
                <w:spacing w:val="-2"/>
                <w:sz w:val="14"/>
                <w:szCs w:val="14"/>
              </w:rPr>
            </w:pPr>
            <w:r w:rsidRPr="00D44604">
              <w:rPr>
                <w:rFonts w:cs="Arial"/>
                <w:b w:val="0"/>
                <w:sz w:val="14"/>
                <w:szCs w:val="14"/>
              </w:rPr>
              <w:t>Financial investments</w:t>
            </w:r>
          </w:p>
        </w:tc>
        <w:tc>
          <w:tcPr>
            <w:tcW w:w="1134" w:type="dxa"/>
            <w:tcBorders>
              <w:top w:val="nil"/>
              <w:left w:val="nil"/>
              <w:bottom w:val="nil"/>
              <w:right w:val="nil"/>
            </w:tcBorders>
            <w:shd w:val="clear" w:color="auto" w:fill="auto"/>
            <w:vAlign w:val="center"/>
          </w:tcPr>
          <w:p w14:paraId="1194D8EF"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Pr>
                <w:rFonts w:cs="Arial"/>
                <w:sz w:val="14"/>
                <w:szCs w:val="14"/>
              </w:rPr>
              <w:t>104,413</w:t>
            </w:r>
          </w:p>
        </w:tc>
        <w:tc>
          <w:tcPr>
            <w:tcW w:w="1134" w:type="dxa"/>
            <w:tcBorders>
              <w:top w:val="nil"/>
              <w:left w:val="nil"/>
              <w:bottom w:val="nil"/>
              <w:right w:val="nil"/>
            </w:tcBorders>
            <w:shd w:val="clear" w:color="auto" w:fill="auto"/>
            <w:vAlign w:val="center"/>
          </w:tcPr>
          <w:p w14:paraId="16531089"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1,816,409</w:t>
            </w:r>
          </w:p>
        </w:tc>
        <w:tc>
          <w:tcPr>
            <w:tcW w:w="1134" w:type="dxa"/>
            <w:tcBorders>
              <w:top w:val="nil"/>
              <w:left w:val="nil"/>
              <w:bottom w:val="nil"/>
              <w:right w:val="nil"/>
            </w:tcBorders>
            <w:shd w:val="clear" w:color="auto" w:fill="auto"/>
            <w:vAlign w:val="center"/>
          </w:tcPr>
          <w:p w14:paraId="0BAE04BB"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c>
          <w:tcPr>
            <w:tcW w:w="284" w:type="dxa"/>
            <w:tcBorders>
              <w:top w:val="nil"/>
              <w:left w:val="nil"/>
              <w:bottom w:val="nil"/>
              <w:right w:val="nil"/>
            </w:tcBorders>
            <w:shd w:val="clear" w:color="auto" w:fill="auto"/>
            <w:vAlign w:val="center"/>
          </w:tcPr>
          <w:p w14:paraId="2DF82CD0"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24DBE7DA"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101,847</w:t>
            </w:r>
          </w:p>
        </w:tc>
        <w:tc>
          <w:tcPr>
            <w:tcW w:w="1228" w:type="dxa"/>
            <w:tcBorders>
              <w:top w:val="nil"/>
              <w:left w:val="nil"/>
              <w:bottom w:val="nil"/>
              <w:right w:val="nil"/>
            </w:tcBorders>
            <w:shd w:val="clear" w:color="auto" w:fill="auto"/>
            <w:vAlign w:val="center"/>
          </w:tcPr>
          <w:p w14:paraId="235A6A31"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1,838,943</w:t>
            </w:r>
          </w:p>
        </w:tc>
        <w:tc>
          <w:tcPr>
            <w:tcW w:w="1228" w:type="dxa"/>
            <w:tcBorders>
              <w:top w:val="nil"/>
              <w:left w:val="nil"/>
              <w:bottom w:val="nil"/>
              <w:right w:val="nil"/>
            </w:tcBorders>
            <w:shd w:val="clear" w:color="auto" w:fill="auto"/>
            <w:vAlign w:val="center"/>
          </w:tcPr>
          <w:p w14:paraId="5EA8A507"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27390D" w:rsidRPr="00D44604" w14:paraId="59FDE943"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70A303F5" w14:textId="77777777" w:rsidR="0027390D" w:rsidRPr="00D44604" w:rsidRDefault="0027390D" w:rsidP="00303359">
            <w:pPr>
              <w:keepNext/>
              <w:keepLines/>
              <w:ind w:left="113"/>
              <w:rPr>
                <w:rFonts w:eastAsia="Times New Roman" w:cs="Arial"/>
                <w:b w:val="0"/>
                <w:spacing w:val="-2"/>
                <w:sz w:val="14"/>
                <w:szCs w:val="14"/>
              </w:rPr>
            </w:pPr>
            <w:r w:rsidRPr="00D44604">
              <w:rPr>
                <w:rFonts w:cs="Arial"/>
                <w:b w:val="0"/>
                <w:sz w:val="14"/>
                <w:szCs w:val="14"/>
              </w:rPr>
              <w:t>Other non-current assets</w:t>
            </w:r>
          </w:p>
        </w:tc>
        <w:tc>
          <w:tcPr>
            <w:tcW w:w="1134" w:type="dxa"/>
            <w:tcBorders>
              <w:top w:val="nil"/>
              <w:left w:val="nil"/>
              <w:bottom w:val="nil"/>
              <w:right w:val="nil"/>
            </w:tcBorders>
            <w:shd w:val="clear" w:color="auto" w:fill="auto"/>
            <w:vAlign w:val="center"/>
          </w:tcPr>
          <w:p w14:paraId="38DBC644"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Pr>
                <w:rFonts w:cs="Arial"/>
                <w:sz w:val="14"/>
                <w:szCs w:val="14"/>
              </w:rPr>
              <w:t>151,577</w:t>
            </w:r>
          </w:p>
        </w:tc>
        <w:tc>
          <w:tcPr>
            <w:tcW w:w="1134" w:type="dxa"/>
            <w:tcBorders>
              <w:top w:val="nil"/>
              <w:left w:val="nil"/>
              <w:bottom w:val="nil"/>
              <w:right w:val="nil"/>
            </w:tcBorders>
            <w:shd w:val="clear" w:color="auto" w:fill="auto"/>
            <w:vAlign w:val="center"/>
          </w:tcPr>
          <w:p w14:paraId="6251E6B5"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5,422,487</w:t>
            </w:r>
          </w:p>
        </w:tc>
        <w:tc>
          <w:tcPr>
            <w:tcW w:w="1134" w:type="dxa"/>
            <w:tcBorders>
              <w:top w:val="nil"/>
              <w:left w:val="nil"/>
              <w:bottom w:val="nil"/>
              <w:right w:val="nil"/>
            </w:tcBorders>
            <w:shd w:val="clear" w:color="auto" w:fill="auto"/>
            <w:vAlign w:val="center"/>
          </w:tcPr>
          <w:p w14:paraId="7B0C9CF2"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2,346,738</w:t>
            </w:r>
          </w:p>
        </w:tc>
        <w:tc>
          <w:tcPr>
            <w:tcW w:w="284" w:type="dxa"/>
            <w:tcBorders>
              <w:top w:val="nil"/>
              <w:left w:val="nil"/>
              <w:bottom w:val="nil"/>
              <w:right w:val="nil"/>
            </w:tcBorders>
            <w:shd w:val="clear" w:color="auto" w:fill="auto"/>
            <w:vAlign w:val="center"/>
          </w:tcPr>
          <w:p w14:paraId="2DEDDF09"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19921E22"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135,109</w:t>
            </w:r>
          </w:p>
        </w:tc>
        <w:tc>
          <w:tcPr>
            <w:tcW w:w="1228" w:type="dxa"/>
            <w:tcBorders>
              <w:top w:val="nil"/>
              <w:left w:val="nil"/>
              <w:bottom w:val="nil"/>
              <w:right w:val="nil"/>
            </w:tcBorders>
            <w:shd w:val="clear" w:color="auto" w:fill="auto"/>
            <w:vAlign w:val="center"/>
          </w:tcPr>
          <w:p w14:paraId="159ACB3B"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5,476,196</w:t>
            </w:r>
          </w:p>
        </w:tc>
        <w:tc>
          <w:tcPr>
            <w:tcW w:w="1228" w:type="dxa"/>
            <w:tcBorders>
              <w:top w:val="nil"/>
              <w:left w:val="nil"/>
              <w:bottom w:val="nil"/>
              <w:right w:val="nil"/>
            </w:tcBorders>
            <w:shd w:val="clear" w:color="auto" w:fill="auto"/>
            <w:vAlign w:val="center"/>
          </w:tcPr>
          <w:p w14:paraId="6E7357D8"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2,247,035</w:t>
            </w:r>
          </w:p>
        </w:tc>
      </w:tr>
      <w:tr w:rsidR="0027390D" w:rsidRPr="008F33B1" w14:paraId="7BE4F1DA"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7CEA897A" w14:textId="77777777" w:rsidR="0027390D" w:rsidRPr="008F33B1" w:rsidRDefault="0027390D" w:rsidP="00303359">
            <w:pPr>
              <w:keepNext/>
              <w:keepLines/>
              <w:rPr>
                <w:rFonts w:eastAsia="Times New Roman" w:cs="Arial"/>
                <w:spacing w:val="-2"/>
                <w:sz w:val="14"/>
                <w:szCs w:val="14"/>
              </w:rPr>
            </w:pPr>
            <w:r w:rsidRPr="008F33B1">
              <w:rPr>
                <w:rFonts w:cs="Arial"/>
                <w:sz w:val="14"/>
                <w:szCs w:val="14"/>
              </w:rPr>
              <w:t>Current liabilities</w:t>
            </w:r>
          </w:p>
        </w:tc>
        <w:tc>
          <w:tcPr>
            <w:tcW w:w="1134" w:type="dxa"/>
            <w:tcBorders>
              <w:top w:val="nil"/>
              <w:left w:val="nil"/>
              <w:bottom w:val="nil"/>
              <w:right w:val="nil"/>
            </w:tcBorders>
            <w:shd w:val="clear" w:color="auto" w:fill="auto"/>
            <w:vAlign w:val="center"/>
          </w:tcPr>
          <w:p w14:paraId="4CA8FADD"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Pr>
                <w:rFonts w:cs="Arial"/>
                <w:sz w:val="14"/>
                <w:szCs w:val="14"/>
              </w:rPr>
              <w:t>731,588</w:t>
            </w:r>
          </w:p>
        </w:tc>
        <w:tc>
          <w:tcPr>
            <w:tcW w:w="1134" w:type="dxa"/>
            <w:tcBorders>
              <w:top w:val="nil"/>
              <w:left w:val="nil"/>
              <w:bottom w:val="nil"/>
              <w:right w:val="nil"/>
            </w:tcBorders>
            <w:shd w:val="clear" w:color="auto" w:fill="auto"/>
            <w:vAlign w:val="center"/>
          </w:tcPr>
          <w:p w14:paraId="09ACDFB5"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bCs/>
                <w:sz w:val="14"/>
                <w:szCs w:val="14"/>
              </w:rPr>
              <w:t>10,940,573</w:t>
            </w:r>
          </w:p>
        </w:tc>
        <w:tc>
          <w:tcPr>
            <w:tcW w:w="1134" w:type="dxa"/>
            <w:tcBorders>
              <w:top w:val="nil"/>
              <w:left w:val="nil"/>
              <w:bottom w:val="nil"/>
              <w:right w:val="nil"/>
            </w:tcBorders>
            <w:shd w:val="clear" w:color="auto" w:fill="auto"/>
            <w:vAlign w:val="center"/>
          </w:tcPr>
          <w:p w14:paraId="480EDA0D"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bCs/>
                <w:sz w:val="14"/>
                <w:szCs w:val="14"/>
              </w:rPr>
              <w:t>667</w:t>
            </w:r>
          </w:p>
        </w:tc>
        <w:tc>
          <w:tcPr>
            <w:tcW w:w="284" w:type="dxa"/>
            <w:tcBorders>
              <w:top w:val="nil"/>
              <w:left w:val="nil"/>
              <w:bottom w:val="nil"/>
              <w:right w:val="nil"/>
            </w:tcBorders>
            <w:shd w:val="clear" w:color="auto" w:fill="auto"/>
            <w:vAlign w:val="center"/>
          </w:tcPr>
          <w:p w14:paraId="7CD00082"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52B0689F"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680,086</w:t>
            </w:r>
          </w:p>
        </w:tc>
        <w:tc>
          <w:tcPr>
            <w:tcW w:w="1228" w:type="dxa"/>
            <w:tcBorders>
              <w:top w:val="nil"/>
              <w:left w:val="nil"/>
              <w:bottom w:val="nil"/>
              <w:right w:val="nil"/>
            </w:tcBorders>
            <w:shd w:val="clear" w:color="auto" w:fill="auto"/>
            <w:vAlign w:val="center"/>
          </w:tcPr>
          <w:p w14:paraId="54AA7D18"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10,003,179</w:t>
            </w:r>
          </w:p>
        </w:tc>
        <w:tc>
          <w:tcPr>
            <w:tcW w:w="1228" w:type="dxa"/>
            <w:tcBorders>
              <w:top w:val="nil"/>
              <w:left w:val="nil"/>
              <w:bottom w:val="nil"/>
              <w:right w:val="nil"/>
            </w:tcBorders>
            <w:shd w:val="clear" w:color="auto" w:fill="auto"/>
            <w:vAlign w:val="center"/>
          </w:tcPr>
          <w:p w14:paraId="2B8DD9B0"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1,086</w:t>
            </w:r>
          </w:p>
        </w:tc>
      </w:tr>
      <w:tr w:rsidR="0027390D" w:rsidRPr="00D44604" w14:paraId="231F6456"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191F2BE3" w14:textId="77777777" w:rsidR="0027390D" w:rsidRPr="00D44604" w:rsidRDefault="0027390D" w:rsidP="00303359">
            <w:pPr>
              <w:keepNext/>
              <w:keepLines/>
              <w:ind w:left="113"/>
              <w:rPr>
                <w:rFonts w:eastAsia="Times New Roman" w:cs="Arial"/>
                <w:b w:val="0"/>
                <w:spacing w:val="-2"/>
                <w:sz w:val="14"/>
                <w:szCs w:val="14"/>
              </w:rPr>
            </w:pPr>
            <w:r w:rsidRPr="00D44604">
              <w:rPr>
                <w:rFonts w:cs="Arial"/>
                <w:b w:val="0"/>
                <w:sz w:val="14"/>
                <w:szCs w:val="14"/>
              </w:rPr>
              <w:t>Financial liabilities</w:t>
            </w:r>
          </w:p>
        </w:tc>
        <w:tc>
          <w:tcPr>
            <w:tcW w:w="1134" w:type="dxa"/>
            <w:tcBorders>
              <w:top w:val="nil"/>
              <w:left w:val="nil"/>
              <w:bottom w:val="nil"/>
              <w:right w:val="nil"/>
            </w:tcBorders>
            <w:shd w:val="clear" w:color="auto" w:fill="auto"/>
            <w:vAlign w:val="center"/>
          </w:tcPr>
          <w:p w14:paraId="5BE36853"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Pr>
                <w:rFonts w:cs="Arial"/>
                <w:sz w:val="14"/>
                <w:szCs w:val="14"/>
              </w:rPr>
              <w:t>33,260</w:t>
            </w:r>
          </w:p>
        </w:tc>
        <w:tc>
          <w:tcPr>
            <w:tcW w:w="1134" w:type="dxa"/>
            <w:tcBorders>
              <w:top w:val="nil"/>
              <w:left w:val="nil"/>
              <w:bottom w:val="nil"/>
              <w:right w:val="nil"/>
            </w:tcBorders>
            <w:shd w:val="clear" w:color="auto" w:fill="auto"/>
            <w:vAlign w:val="center"/>
          </w:tcPr>
          <w:p w14:paraId="3E260F38"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254,201</w:t>
            </w:r>
          </w:p>
        </w:tc>
        <w:tc>
          <w:tcPr>
            <w:tcW w:w="1134" w:type="dxa"/>
            <w:tcBorders>
              <w:top w:val="nil"/>
              <w:left w:val="nil"/>
              <w:bottom w:val="nil"/>
              <w:right w:val="nil"/>
            </w:tcBorders>
            <w:shd w:val="clear" w:color="auto" w:fill="auto"/>
            <w:vAlign w:val="center"/>
          </w:tcPr>
          <w:p w14:paraId="5522B3BB"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667</w:t>
            </w:r>
          </w:p>
        </w:tc>
        <w:tc>
          <w:tcPr>
            <w:tcW w:w="284" w:type="dxa"/>
            <w:tcBorders>
              <w:top w:val="nil"/>
              <w:left w:val="nil"/>
              <w:bottom w:val="nil"/>
              <w:right w:val="nil"/>
            </w:tcBorders>
            <w:shd w:val="clear" w:color="auto" w:fill="auto"/>
            <w:vAlign w:val="center"/>
          </w:tcPr>
          <w:p w14:paraId="2F55E55A"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0D4C6E10"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33,055</w:t>
            </w:r>
          </w:p>
        </w:tc>
        <w:tc>
          <w:tcPr>
            <w:tcW w:w="1228" w:type="dxa"/>
            <w:tcBorders>
              <w:top w:val="nil"/>
              <w:left w:val="nil"/>
              <w:bottom w:val="nil"/>
              <w:right w:val="nil"/>
            </w:tcBorders>
            <w:shd w:val="clear" w:color="auto" w:fill="auto"/>
            <w:vAlign w:val="center"/>
          </w:tcPr>
          <w:p w14:paraId="48271069"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293,541</w:t>
            </w:r>
          </w:p>
        </w:tc>
        <w:tc>
          <w:tcPr>
            <w:tcW w:w="1228" w:type="dxa"/>
            <w:tcBorders>
              <w:top w:val="nil"/>
              <w:left w:val="nil"/>
              <w:bottom w:val="nil"/>
              <w:right w:val="nil"/>
            </w:tcBorders>
            <w:shd w:val="clear" w:color="auto" w:fill="auto"/>
            <w:vAlign w:val="center"/>
          </w:tcPr>
          <w:p w14:paraId="1DAD799E"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1,086</w:t>
            </w:r>
          </w:p>
        </w:tc>
      </w:tr>
      <w:tr w:rsidR="0027390D" w:rsidRPr="00D44604" w14:paraId="70C04AAC"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hideMark/>
          </w:tcPr>
          <w:p w14:paraId="06590B17" w14:textId="77777777" w:rsidR="0027390D" w:rsidRPr="00D44604" w:rsidRDefault="0027390D" w:rsidP="00303359">
            <w:pPr>
              <w:keepNext/>
              <w:keepLines/>
              <w:ind w:left="113"/>
              <w:rPr>
                <w:rFonts w:eastAsia="Times New Roman" w:cs="Arial"/>
                <w:b w:val="0"/>
                <w:spacing w:val="-2"/>
                <w:sz w:val="14"/>
                <w:szCs w:val="14"/>
              </w:rPr>
            </w:pPr>
            <w:r w:rsidRPr="00D44604">
              <w:rPr>
                <w:rFonts w:cs="Arial"/>
                <w:b w:val="0"/>
                <w:sz w:val="14"/>
                <w:szCs w:val="14"/>
              </w:rPr>
              <w:t>Technical provisions</w:t>
            </w:r>
          </w:p>
        </w:tc>
        <w:tc>
          <w:tcPr>
            <w:tcW w:w="1134" w:type="dxa"/>
            <w:tcBorders>
              <w:top w:val="nil"/>
              <w:left w:val="nil"/>
              <w:bottom w:val="nil"/>
              <w:right w:val="nil"/>
            </w:tcBorders>
            <w:shd w:val="clear" w:color="auto" w:fill="auto"/>
            <w:vAlign w:val="center"/>
          </w:tcPr>
          <w:p w14:paraId="210B2EA6"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Pr>
                <w:rFonts w:cs="Arial"/>
                <w:sz w:val="14"/>
                <w:szCs w:val="14"/>
              </w:rPr>
              <w:t>568,410</w:t>
            </w:r>
          </w:p>
        </w:tc>
        <w:tc>
          <w:tcPr>
            <w:tcW w:w="1134" w:type="dxa"/>
            <w:tcBorders>
              <w:top w:val="nil"/>
              <w:left w:val="nil"/>
              <w:bottom w:val="nil"/>
              <w:right w:val="nil"/>
            </w:tcBorders>
            <w:shd w:val="clear" w:color="auto" w:fill="auto"/>
            <w:vAlign w:val="center"/>
          </w:tcPr>
          <w:p w14:paraId="4509601C"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8,577,829</w:t>
            </w:r>
          </w:p>
        </w:tc>
        <w:tc>
          <w:tcPr>
            <w:tcW w:w="1134" w:type="dxa"/>
            <w:tcBorders>
              <w:top w:val="nil"/>
              <w:left w:val="nil"/>
              <w:bottom w:val="nil"/>
              <w:right w:val="nil"/>
            </w:tcBorders>
            <w:shd w:val="clear" w:color="auto" w:fill="auto"/>
            <w:vAlign w:val="center"/>
          </w:tcPr>
          <w:p w14:paraId="13B8E8CB"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c>
          <w:tcPr>
            <w:tcW w:w="284" w:type="dxa"/>
            <w:tcBorders>
              <w:top w:val="nil"/>
              <w:left w:val="nil"/>
              <w:bottom w:val="nil"/>
              <w:right w:val="nil"/>
            </w:tcBorders>
            <w:shd w:val="clear" w:color="auto" w:fill="auto"/>
            <w:vAlign w:val="center"/>
          </w:tcPr>
          <w:p w14:paraId="37C76653"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77AD48ED"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489,932</w:t>
            </w:r>
          </w:p>
        </w:tc>
        <w:tc>
          <w:tcPr>
            <w:tcW w:w="1228" w:type="dxa"/>
            <w:tcBorders>
              <w:top w:val="nil"/>
              <w:left w:val="nil"/>
              <w:bottom w:val="nil"/>
              <w:right w:val="nil"/>
            </w:tcBorders>
            <w:shd w:val="clear" w:color="auto" w:fill="auto"/>
            <w:vAlign w:val="center"/>
          </w:tcPr>
          <w:p w14:paraId="4DD3B6F0"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6,999,381</w:t>
            </w:r>
          </w:p>
        </w:tc>
        <w:tc>
          <w:tcPr>
            <w:tcW w:w="1228" w:type="dxa"/>
            <w:tcBorders>
              <w:top w:val="nil"/>
              <w:left w:val="nil"/>
              <w:bottom w:val="nil"/>
              <w:right w:val="nil"/>
            </w:tcBorders>
            <w:shd w:val="clear" w:color="auto" w:fill="auto"/>
            <w:vAlign w:val="center"/>
          </w:tcPr>
          <w:p w14:paraId="4E1E055B"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27390D" w:rsidRPr="00D44604" w14:paraId="3B97C859"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1BFDA7CA" w14:textId="77777777" w:rsidR="0027390D" w:rsidRPr="00C226E1" w:rsidRDefault="0027390D" w:rsidP="00303359">
            <w:pPr>
              <w:keepNext/>
              <w:keepLines/>
              <w:ind w:left="113"/>
              <w:rPr>
                <w:rFonts w:cs="Arial"/>
                <w:b w:val="0"/>
                <w:bCs w:val="0"/>
                <w:sz w:val="14"/>
                <w:szCs w:val="14"/>
              </w:rPr>
            </w:pPr>
            <w:r w:rsidRPr="00C226E1">
              <w:rPr>
                <w:rFonts w:eastAsia="Times New Roman" w:cs="Arial"/>
                <w:b w:val="0"/>
                <w:bCs w:val="0"/>
                <w:spacing w:val="-2"/>
                <w:sz w:val="14"/>
                <w:szCs w:val="14"/>
                <w:lang w:eastAsia="pt-BR"/>
              </w:rPr>
              <w:t>Dividends payable</w:t>
            </w:r>
          </w:p>
        </w:tc>
        <w:tc>
          <w:tcPr>
            <w:tcW w:w="1134" w:type="dxa"/>
            <w:tcBorders>
              <w:top w:val="nil"/>
              <w:left w:val="nil"/>
              <w:bottom w:val="nil"/>
              <w:right w:val="nil"/>
            </w:tcBorders>
            <w:shd w:val="clear" w:color="auto" w:fill="auto"/>
            <w:vAlign w:val="center"/>
          </w:tcPr>
          <w:p w14:paraId="6D1ABB3C" w14:textId="77777777" w:rsidR="0027390D"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eastAsia="Times New Roman" w:cs="Arial"/>
                <w:spacing w:val="-2"/>
                <w:sz w:val="14"/>
                <w:szCs w:val="14"/>
              </w:rPr>
              <w:t>--</w:t>
            </w:r>
          </w:p>
        </w:tc>
        <w:tc>
          <w:tcPr>
            <w:tcW w:w="1134" w:type="dxa"/>
            <w:tcBorders>
              <w:top w:val="nil"/>
              <w:left w:val="nil"/>
              <w:bottom w:val="nil"/>
              <w:right w:val="nil"/>
            </w:tcBorders>
            <w:shd w:val="clear" w:color="auto" w:fill="auto"/>
            <w:vAlign w:val="center"/>
          </w:tcPr>
          <w:p w14:paraId="358DD83F" w14:textId="77777777" w:rsidR="0027390D"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1134" w:type="dxa"/>
            <w:tcBorders>
              <w:top w:val="nil"/>
              <w:left w:val="nil"/>
              <w:bottom w:val="nil"/>
              <w:right w:val="nil"/>
            </w:tcBorders>
            <w:shd w:val="clear" w:color="auto" w:fill="auto"/>
            <w:vAlign w:val="center"/>
          </w:tcPr>
          <w:p w14:paraId="1DADAEA6" w14:textId="77777777" w:rsidR="0027390D"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284" w:type="dxa"/>
            <w:tcBorders>
              <w:top w:val="nil"/>
              <w:left w:val="nil"/>
              <w:bottom w:val="nil"/>
              <w:right w:val="nil"/>
            </w:tcBorders>
            <w:shd w:val="clear" w:color="auto" w:fill="auto"/>
            <w:vAlign w:val="center"/>
          </w:tcPr>
          <w:p w14:paraId="2B11CDE7"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6514E837" w14:textId="77777777" w:rsidR="0027390D"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17,383</w:t>
            </w:r>
          </w:p>
        </w:tc>
        <w:tc>
          <w:tcPr>
            <w:tcW w:w="1228" w:type="dxa"/>
            <w:tcBorders>
              <w:top w:val="nil"/>
              <w:left w:val="nil"/>
              <w:bottom w:val="nil"/>
              <w:right w:val="nil"/>
            </w:tcBorders>
            <w:shd w:val="clear" w:color="auto" w:fill="auto"/>
            <w:vAlign w:val="center"/>
          </w:tcPr>
          <w:p w14:paraId="6E1D62E4" w14:textId="77777777" w:rsidR="0027390D"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167,544</w:t>
            </w:r>
          </w:p>
        </w:tc>
        <w:tc>
          <w:tcPr>
            <w:tcW w:w="1228" w:type="dxa"/>
            <w:tcBorders>
              <w:top w:val="nil"/>
              <w:left w:val="nil"/>
              <w:bottom w:val="nil"/>
              <w:right w:val="nil"/>
            </w:tcBorders>
            <w:shd w:val="clear" w:color="auto" w:fill="auto"/>
            <w:vAlign w:val="center"/>
          </w:tcPr>
          <w:p w14:paraId="7867A7A8" w14:textId="77777777" w:rsidR="0027390D"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r>
      <w:tr w:rsidR="0027390D" w:rsidRPr="00D44604" w14:paraId="29921AFC"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48EDE2F6" w14:textId="77777777" w:rsidR="0027390D" w:rsidRPr="00D44604" w:rsidRDefault="0027390D" w:rsidP="00303359">
            <w:pPr>
              <w:keepNext/>
              <w:keepLines/>
              <w:spacing w:before="40" w:after="40"/>
              <w:ind w:left="113"/>
              <w:rPr>
                <w:rFonts w:eastAsia="Times New Roman" w:cs="Arial"/>
                <w:b w:val="0"/>
                <w:spacing w:val="-2"/>
                <w:sz w:val="14"/>
                <w:szCs w:val="14"/>
              </w:rPr>
            </w:pPr>
            <w:r w:rsidRPr="00D44604">
              <w:rPr>
                <w:rFonts w:cs="Arial"/>
                <w:b w:val="0"/>
                <w:sz w:val="14"/>
                <w:szCs w:val="14"/>
              </w:rPr>
              <w:t>Other current liabilities</w:t>
            </w:r>
          </w:p>
        </w:tc>
        <w:tc>
          <w:tcPr>
            <w:tcW w:w="1134" w:type="dxa"/>
            <w:tcBorders>
              <w:top w:val="nil"/>
              <w:left w:val="nil"/>
              <w:bottom w:val="nil"/>
              <w:right w:val="nil"/>
            </w:tcBorders>
            <w:shd w:val="clear" w:color="auto" w:fill="auto"/>
            <w:vAlign w:val="center"/>
          </w:tcPr>
          <w:p w14:paraId="6928CF08"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Pr>
                <w:rFonts w:cs="Arial"/>
                <w:sz w:val="14"/>
                <w:szCs w:val="14"/>
              </w:rPr>
              <w:t>129,918</w:t>
            </w:r>
          </w:p>
        </w:tc>
        <w:tc>
          <w:tcPr>
            <w:tcW w:w="1134" w:type="dxa"/>
            <w:tcBorders>
              <w:top w:val="nil"/>
              <w:left w:val="nil"/>
              <w:bottom w:val="nil"/>
              <w:right w:val="nil"/>
            </w:tcBorders>
            <w:shd w:val="clear" w:color="auto" w:fill="auto"/>
            <w:vAlign w:val="center"/>
          </w:tcPr>
          <w:p w14:paraId="5D9B53AD"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2,108,543</w:t>
            </w:r>
          </w:p>
        </w:tc>
        <w:tc>
          <w:tcPr>
            <w:tcW w:w="1134" w:type="dxa"/>
            <w:tcBorders>
              <w:top w:val="nil"/>
              <w:left w:val="nil"/>
              <w:bottom w:val="nil"/>
              <w:right w:val="nil"/>
            </w:tcBorders>
            <w:shd w:val="clear" w:color="auto" w:fill="auto"/>
            <w:vAlign w:val="center"/>
          </w:tcPr>
          <w:p w14:paraId="2AE5F1A9"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c>
          <w:tcPr>
            <w:tcW w:w="284" w:type="dxa"/>
            <w:tcBorders>
              <w:top w:val="nil"/>
              <w:left w:val="nil"/>
              <w:bottom w:val="nil"/>
              <w:right w:val="nil"/>
            </w:tcBorders>
            <w:shd w:val="clear" w:color="auto" w:fill="auto"/>
            <w:vAlign w:val="center"/>
          </w:tcPr>
          <w:p w14:paraId="5274A3C1"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5FBB0844"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139,716</w:t>
            </w:r>
          </w:p>
        </w:tc>
        <w:tc>
          <w:tcPr>
            <w:tcW w:w="1228" w:type="dxa"/>
            <w:tcBorders>
              <w:top w:val="nil"/>
              <w:left w:val="nil"/>
              <w:bottom w:val="nil"/>
              <w:right w:val="nil"/>
            </w:tcBorders>
            <w:shd w:val="clear" w:color="auto" w:fill="auto"/>
            <w:vAlign w:val="center"/>
          </w:tcPr>
          <w:p w14:paraId="2538FAC9"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2,542,713</w:t>
            </w:r>
          </w:p>
        </w:tc>
        <w:tc>
          <w:tcPr>
            <w:tcW w:w="1228" w:type="dxa"/>
            <w:tcBorders>
              <w:top w:val="nil"/>
              <w:left w:val="nil"/>
              <w:bottom w:val="nil"/>
              <w:right w:val="nil"/>
            </w:tcBorders>
            <w:shd w:val="clear" w:color="auto" w:fill="auto"/>
            <w:vAlign w:val="center"/>
          </w:tcPr>
          <w:p w14:paraId="15F9C1F2"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27390D" w:rsidRPr="008F33B1" w14:paraId="79680A57"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6522069E" w14:textId="77777777" w:rsidR="0027390D" w:rsidRPr="008F33B1" w:rsidRDefault="0027390D" w:rsidP="00303359">
            <w:pPr>
              <w:keepNext/>
              <w:keepLines/>
              <w:spacing w:before="40" w:after="40"/>
              <w:rPr>
                <w:rFonts w:eastAsia="Times New Roman" w:cs="Arial"/>
                <w:spacing w:val="-2"/>
                <w:sz w:val="14"/>
                <w:szCs w:val="14"/>
              </w:rPr>
            </w:pPr>
            <w:r w:rsidRPr="008F33B1">
              <w:rPr>
                <w:rFonts w:cs="Arial"/>
                <w:sz w:val="14"/>
                <w:szCs w:val="14"/>
              </w:rPr>
              <w:t>Non-current liabilities</w:t>
            </w:r>
          </w:p>
        </w:tc>
        <w:tc>
          <w:tcPr>
            <w:tcW w:w="1134" w:type="dxa"/>
            <w:tcBorders>
              <w:top w:val="nil"/>
              <w:left w:val="nil"/>
              <w:bottom w:val="nil"/>
              <w:right w:val="nil"/>
            </w:tcBorders>
            <w:shd w:val="clear" w:color="auto" w:fill="auto"/>
            <w:vAlign w:val="center"/>
          </w:tcPr>
          <w:p w14:paraId="6564C9C4"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Pr>
                <w:rFonts w:cs="Arial"/>
                <w:sz w:val="14"/>
                <w:szCs w:val="14"/>
              </w:rPr>
              <w:t>200,789</w:t>
            </w:r>
          </w:p>
        </w:tc>
        <w:tc>
          <w:tcPr>
            <w:tcW w:w="1134" w:type="dxa"/>
            <w:tcBorders>
              <w:top w:val="nil"/>
              <w:left w:val="nil"/>
              <w:bottom w:val="nil"/>
              <w:right w:val="nil"/>
            </w:tcBorders>
            <w:shd w:val="clear" w:color="auto" w:fill="auto"/>
            <w:vAlign w:val="center"/>
          </w:tcPr>
          <w:p w14:paraId="669D5365"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Pr>
                <w:rFonts w:cs="Arial"/>
                <w:b/>
                <w:bCs/>
                <w:sz w:val="14"/>
                <w:szCs w:val="14"/>
              </w:rPr>
              <w:t>6,520,062</w:t>
            </w:r>
          </w:p>
        </w:tc>
        <w:tc>
          <w:tcPr>
            <w:tcW w:w="1134" w:type="dxa"/>
            <w:tcBorders>
              <w:top w:val="nil"/>
              <w:left w:val="nil"/>
              <w:bottom w:val="nil"/>
              <w:right w:val="nil"/>
            </w:tcBorders>
            <w:shd w:val="clear" w:color="auto" w:fill="auto"/>
            <w:vAlign w:val="center"/>
          </w:tcPr>
          <w:p w14:paraId="3C9538D0"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Pr>
                <w:rFonts w:cs="Arial"/>
                <w:b/>
                <w:bCs/>
                <w:sz w:val="14"/>
                <w:szCs w:val="14"/>
              </w:rPr>
              <w:t>--</w:t>
            </w:r>
          </w:p>
        </w:tc>
        <w:tc>
          <w:tcPr>
            <w:tcW w:w="284" w:type="dxa"/>
            <w:tcBorders>
              <w:top w:val="nil"/>
              <w:left w:val="nil"/>
              <w:bottom w:val="nil"/>
              <w:right w:val="nil"/>
            </w:tcBorders>
            <w:shd w:val="clear" w:color="auto" w:fill="auto"/>
            <w:vAlign w:val="center"/>
          </w:tcPr>
          <w:p w14:paraId="43B1455A"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02BE539C"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182,644</w:t>
            </w:r>
          </w:p>
        </w:tc>
        <w:tc>
          <w:tcPr>
            <w:tcW w:w="1228" w:type="dxa"/>
            <w:tcBorders>
              <w:top w:val="nil"/>
              <w:left w:val="nil"/>
              <w:bottom w:val="nil"/>
              <w:right w:val="nil"/>
            </w:tcBorders>
            <w:shd w:val="clear" w:color="auto" w:fill="auto"/>
            <w:vAlign w:val="center"/>
          </w:tcPr>
          <w:p w14:paraId="5A9A26D7"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6,474,298</w:t>
            </w:r>
          </w:p>
        </w:tc>
        <w:tc>
          <w:tcPr>
            <w:tcW w:w="1228" w:type="dxa"/>
            <w:tcBorders>
              <w:top w:val="nil"/>
              <w:left w:val="nil"/>
              <w:bottom w:val="nil"/>
              <w:right w:val="nil"/>
            </w:tcBorders>
            <w:shd w:val="clear" w:color="auto" w:fill="auto"/>
            <w:vAlign w:val="center"/>
          </w:tcPr>
          <w:p w14:paraId="66D0F586"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w:t>
            </w:r>
          </w:p>
        </w:tc>
      </w:tr>
      <w:tr w:rsidR="0027390D" w:rsidRPr="00D44604" w14:paraId="5CEC32D0"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2761A4B1" w14:textId="77777777" w:rsidR="0027390D" w:rsidRPr="00D44604" w:rsidRDefault="0027390D" w:rsidP="00303359">
            <w:pPr>
              <w:keepNext/>
              <w:keepLines/>
              <w:spacing w:before="40" w:after="40"/>
              <w:ind w:left="113"/>
              <w:rPr>
                <w:rFonts w:eastAsia="Times New Roman" w:cs="Arial"/>
                <w:b w:val="0"/>
                <w:spacing w:val="-2"/>
                <w:sz w:val="14"/>
                <w:szCs w:val="14"/>
              </w:rPr>
            </w:pPr>
            <w:r w:rsidRPr="00D44604">
              <w:rPr>
                <w:rFonts w:cs="Arial"/>
                <w:b w:val="0"/>
                <w:sz w:val="14"/>
                <w:szCs w:val="14"/>
              </w:rPr>
              <w:t>Financial liabilities</w:t>
            </w:r>
          </w:p>
        </w:tc>
        <w:tc>
          <w:tcPr>
            <w:tcW w:w="1134" w:type="dxa"/>
            <w:tcBorders>
              <w:top w:val="nil"/>
              <w:left w:val="nil"/>
              <w:bottom w:val="nil"/>
              <w:right w:val="nil"/>
            </w:tcBorders>
            <w:shd w:val="clear" w:color="auto" w:fill="auto"/>
            <w:vAlign w:val="center"/>
          </w:tcPr>
          <w:p w14:paraId="67F7E228"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Pr>
                <w:rFonts w:cs="Arial"/>
                <w:sz w:val="14"/>
                <w:szCs w:val="14"/>
              </w:rPr>
              <w:t>72</w:t>
            </w:r>
          </w:p>
        </w:tc>
        <w:tc>
          <w:tcPr>
            <w:tcW w:w="1134" w:type="dxa"/>
            <w:tcBorders>
              <w:top w:val="nil"/>
              <w:left w:val="nil"/>
              <w:bottom w:val="nil"/>
              <w:right w:val="nil"/>
            </w:tcBorders>
            <w:shd w:val="clear" w:color="auto" w:fill="auto"/>
            <w:vAlign w:val="center"/>
          </w:tcPr>
          <w:p w14:paraId="2BABF9CA"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c>
          <w:tcPr>
            <w:tcW w:w="1134" w:type="dxa"/>
            <w:tcBorders>
              <w:top w:val="nil"/>
              <w:left w:val="nil"/>
              <w:bottom w:val="nil"/>
              <w:right w:val="nil"/>
            </w:tcBorders>
            <w:shd w:val="clear" w:color="auto" w:fill="auto"/>
            <w:vAlign w:val="center"/>
          </w:tcPr>
          <w:p w14:paraId="7F9A8B60"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c>
          <w:tcPr>
            <w:tcW w:w="284" w:type="dxa"/>
            <w:tcBorders>
              <w:top w:val="nil"/>
              <w:left w:val="nil"/>
              <w:bottom w:val="nil"/>
              <w:right w:val="nil"/>
            </w:tcBorders>
            <w:shd w:val="clear" w:color="auto" w:fill="auto"/>
            <w:vAlign w:val="center"/>
          </w:tcPr>
          <w:p w14:paraId="66E1EFA3"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04B33389"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55</w:t>
            </w:r>
          </w:p>
        </w:tc>
        <w:tc>
          <w:tcPr>
            <w:tcW w:w="1228" w:type="dxa"/>
            <w:tcBorders>
              <w:top w:val="nil"/>
              <w:left w:val="nil"/>
              <w:bottom w:val="nil"/>
              <w:right w:val="nil"/>
            </w:tcBorders>
            <w:shd w:val="clear" w:color="auto" w:fill="auto"/>
            <w:vAlign w:val="center"/>
          </w:tcPr>
          <w:p w14:paraId="69CCB0C9"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c>
          <w:tcPr>
            <w:tcW w:w="1228" w:type="dxa"/>
            <w:tcBorders>
              <w:top w:val="nil"/>
              <w:left w:val="nil"/>
              <w:bottom w:val="nil"/>
              <w:right w:val="nil"/>
            </w:tcBorders>
            <w:shd w:val="clear" w:color="auto" w:fill="auto"/>
            <w:vAlign w:val="center"/>
          </w:tcPr>
          <w:p w14:paraId="6CA6FAB0"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27390D" w:rsidRPr="00D44604" w14:paraId="3C3A9AEF"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6C663F95" w14:textId="77777777" w:rsidR="0027390D" w:rsidRPr="00D44604" w:rsidRDefault="0027390D" w:rsidP="00303359">
            <w:pPr>
              <w:keepNext/>
              <w:keepLines/>
              <w:spacing w:before="40" w:after="40"/>
              <w:ind w:left="113"/>
              <w:rPr>
                <w:rFonts w:eastAsia="Times New Roman" w:cs="Arial"/>
                <w:b w:val="0"/>
                <w:spacing w:val="-2"/>
                <w:sz w:val="14"/>
                <w:szCs w:val="14"/>
              </w:rPr>
            </w:pPr>
            <w:r w:rsidRPr="00D44604">
              <w:rPr>
                <w:rFonts w:cs="Arial"/>
                <w:b w:val="0"/>
                <w:sz w:val="14"/>
                <w:szCs w:val="14"/>
              </w:rPr>
              <w:t>Technical provisions</w:t>
            </w:r>
          </w:p>
        </w:tc>
        <w:tc>
          <w:tcPr>
            <w:tcW w:w="1134" w:type="dxa"/>
            <w:tcBorders>
              <w:top w:val="nil"/>
              <w:left w:val="nil"/>
              <w:bottom w:val="nil"/>
              <w:right w:val="nil"/>
            </w:tcBorders>
            <w:shd w:val="clear" w:color="auto" w:fill="auto"/>
            <w:vAlign w:val="center"/>
          </w:tcPr>
          <w:p w14:paraId="29A23828"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Pr>
                <w:rFonts w:cs="Arial"/>
                <w:sz w:val="14"/>
                <w:szCs w:val="14"/>
              </w:rPr>
              <w:t>157,315</w:t>
            </w:r>
          </w:p>
        </w:tc>
        <w:tc>
          <w:tcPr>
            <w:tcW w:w="1134" w:type="dxa"/>
            <w:tcBorders>
              <w:top w:val="nil"/>
              <w:left w:val="nil"/>
              <w:bottom w:val="nil"/>
              <w:right w:val="nil"/>
            </w:tcBorders>
            <w:shd w:val="clear" w:color="auto" w:fill="auto"/>
            <w:vAlign w:val="center"/>
          </w:tcPr>
          <w:p w14:paraId="4F512847"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5,544,509</w:t>
            </w:r>
          </w:p>
        </w:tc>
        <w:tc>
          <w:tcPr>
            <w:tcW w:w="1134" w:type="dxa"/>
            <w:tcBorders>
              <w:top w:val="nil"/>
              <w:left w:val="nil"/>
              <w:bottom w:val="nil"/>
              <w:right w:val="nil"/>
            </w:tcBorders>
            <w:shd w:val="clear" w:color="auto" w:fill="auto"/>
            <w:vAlign w:val="center"/>
          </w:tcPr>
          <w:p w14:paraId="77830C26"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284" w:type="dxa"/>
            <w:tcBorders>
              <w:top w:val="nil"/>
              <w:left w:val="nil"/>
              <w:bottom w:val="nil"/>
              <w:right w:val="nil"/>
            </w:tcBorders>
            <w:shd w:val="clear" w:color="auto" w:fill="auto"/>
            <w:vAlign w:val="center"/>
          </w:tcPr>
          <w:p w14:paraId="7975FE45"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3EA88FA2"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143,747</w:t>
            </w:r>
          </w:p>
        </w:tc>
        <w:tc>
          <w:tcPr>
            <w:tcW w:w="1228" w:type="dxa"/>
            <w:tcBorders>
              <w:top w:val="nil"/>
              <w:left w:val="nil"/>
              <w:bottom w:val="nil"/>
              <w:right w:val="nil"/>
            </w:tcBorders>
            <w:shd w:val="clear" w:color="auto" w:fill="auto"/>
            <w:vAlign w:val="center"/>
          </w:tcPr>
          <w:p w14:paraId="639B0959"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5,519,572</w:t>
            </w:r>
          </w:p>
        </w:tc>
        <w:tc>
          <w:tcPr>
            <w:tcW w:w="1228" w:type="dxa"/>
            <w:tcBorders>
              <w:top w:val="nil"/>
              <w:left w:val="nil"/>
              <w:bottom w:val="nil"/>
              <w:right w:val="nil"/>
            </w:tcBorders>
            <w:shd w:val="clear" w:color="auto" w:fill="auto"/>
            <w:vAlign w:val="center"/>
          </w:tcPr>
          <w:p w14:paraId="4DC290D2"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r>
      <w:tr w:rsidR="0027390D" w:rsidRPr="00D44604" w14:paraId="5DC16926"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2F56AA14" w14:textId="77777777" w:rsidR="0027390D" w:rsidRPr="00D44604" w:rsidRDefault="0027390D" w:rsidP="00303359">
            <w:pPr>
              <w:keepNext/>
              <w:keepLines/>
              <w:spacing w:before="40" w:after="40"/>
              <w:ind w:left="113"/>
              <w:rPr>
                <w:rFonts w:eastAsia="Times New Roman" w:cs="Arial"/>
                <w:b w:val="0"/>
                <w:spacing w:val="-2"/>
                <w:sz w:val="14"/>
                <w:szCs w:val="14"/>
              </w:rPr>
            </w:pPr>
            <w:r w:rsidRPr="00D44604">
              <w:rPr>
                <w:rFonts w:cs="Arial"/>
                <w:b w:val="0"/>
                <w:sz w:val="14"/>
                <w:szCs w:val="14"/>
              </w:rPr>
              <w:t>Other non-current liabilities</w:t>
            </w:r>
          </w:p>
        </w:tc>
        <w:tc>
          <w:tcPr>
            <w:tcW w:w="1134" w:type="dxa"/>
            <w:tcBorders>
              <w:top w:val="nil"/>
              <w:left w:val="nil"/>
              <w:bottom w:val="nil"/>
              <w:right w:val="nil"/>
            </w:tcBorders>
            <w:shd w:val="clear" w:color="auto" w:fill="auto"/>
            <w:vAlign w:val="center"/>
          </w:tcPr>
          <w:p w14:paraId="2AC78048"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spacing w:val="-2"/>
                <w:sz w:val="14"/>
                <w:szCs w:val="14"/>
              </w:rPr>
            </w:pPr>
            <w:r>
              <w:rPr>
                <w:rFonts w:cs="Arial"/>
                <w:sz w:val="14"/>
                <w:szCs w:val="14"/>
              </w:rPr>
              <w:t>43,402</w:t>
            </w:r>
          </w:p>
        </w:tc>
        <w:tc>
          <w:tcPr>
            <w:tcW w:w="1134" w:type="dxa"/>
            <w:tcBorders>
              <w:top w:val="nil"/>
              <w:left w:val="nil"/>
              <w:bottom w:val="nil"/>
              <w:right w:val="nil"/>
            </w:tcBorders>
            <w:shd w:val="clear" w:color="auto" w:fill="auto"/>
            <w:vAlign w:val="center"/>
          </w:tcPr>
          <w:p w14:paraId="42911AC7"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975,553</w:t>
            </w:r>
          </w:p>
        </w:tc>
        <w:tc>
          <w:tcPr>
            <w:tcW w:w="1134" w:type="dxa"/>
            <w:tcBorders>
              <w:top w:val="nil"/>
              <w:left w:val="nil"/>
              <w:bottom w:val="nil"/>
              <w:right w:val="nil"/>
            </w:tcBorders>
            <w:shd w:val="clear" w:color="auto" w:fill="auto"/>
            <w:vAlign w:val="center"/>
          </w:tcPr>
          <w:p w14:paraId="53BD2F37"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c>
          <w:tcPr>
            <w:tcW w:w="284" w:type="dxa"/>
            <w:tcBorders>
              <w:top w:val="nil"/>
              <w:left w:val="nil"/>
              <w:bottom w:val="nil"/>
              <w:right w:val="nil"/>
            </w:tcBorders>
            <w:shd w:val="clear" w:color="auto" w:fill="auto"/>
            <w:vAlign w:val="center"/>
          </w:tcPr>
          <w:p w14:paraId="1BC9328A"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10A49EA5"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38,842</w:t>
            </w:r>
          </w:p>
        </w:tc>
        <w:tc>
          <w:tcPr>
            <w:tcW w:w="1228" w:type="dxa"/>
            <w:tcBorders>
              <w:top w:val="nil"/>
              <w:left w:val="nil"/>
              <w:bottom w:val="nil"/>
              <w:right w:val="nil"/>
            </w:tcBorders>
            <w:shd w:val="clear" w:color="auto" w:fill="auto"/>
            <w:vAlign w:val="center"/>
          </w:tcPr>
          <w:p w14:paraId="1666D07F"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954,726</w:t>
            </w:r>
          </w:p>
        </w:tc>
        <w:tc>
          <w:tcPr>
            <w:tcW w:w="1228" w:type="dxa"/>
            <w:tcBorders>
              <w:top w:val="nil"/>
              <w:left w:val="nil"/>
              <w:bottom w:val="nil"/>
              <w:right w:val="nil"/>
            </w:tcBorders>
            <w:shd w:val="clear" w:color="auto" w:fill="auto"/>
            <w:vAlign w:val="center"/>
          </w:tcPr>
          <w:p w14:paraId="01596697" w14:textId="77777777" w:rsidR="0027390D" w:rsidRPr="00D44604"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Pr>
                <w:rFonts w:cs="Arial"/>
                <w:sz w:val="14"/>
                <w:szCs w:val="14"/>
              </w:rPr>
              <w:t>--</w:t>
            </w:r>
          </w:p>
        </w:tc>
      </w:tr>
      <w:tr w:rsidR="0027390D" w:rsidRPr="008F33B1" w14:paraId="50788FEA"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5FEBBCC8" w14:textId="77777777" w:rsidR="0027390D" w:rsidRPr="008F33B1" w:rsidRDefault="0027390D" w:rsidP="00303359">
            <w:pPr>
              <w:keepNext/>
              <w:keepLines/>
              <w:spacing w:before="40" w:after="40"/>
              <w:rPr>
                <w:rFonts w:eastAsia="Times New Roman" w:cs="Arial"/>
                <w:spacing w:val="-2"/>
                <w:sz w:val="14"/>
                <w:szCs w:val="14"/>
              </w:rPr>
            </w:pPr>
            <w:r w:rsidRPr="008F33B1">
              <w:rPr>
                <w:rFonts w:cs="Arial"/>
                <w:sz w:val="14"/>
                <w:szCs w:val="14"/>
              </w:rPr>
              <w:t>Net worth</w:t>
            </w:r>
          </w:p>
        </w:tc>
        <w:tc>
          <w:tcPr>
            <w:tcW w:w="1134" w:type="dxa"/>
            <w:tcBorders>
              <w:top w:val="nil"/>
              <w:left w:val="nil"/>
              <w:bottom w:val="nil"/>
              <w:right w:val="nil"/>
            </w:tcBorders>
            <w:shd w:val="clear" w:color="auto" w:fill="auto"/>
            <w:vAlign w:val="center"/>
          </w:tcPr>
          <w:p w14:paraId="71B63220"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b/>
                <w:bCs/>
                <w:spacing w:val="-2"/>
                <w:sz w:val="14"/>
                <w:szCs w:val="14"/>
              </w:rPr>
            </w:pPr>
            <w:r>
              <w:rPr>
                <w:rFonts w:cs="Arial"/>
                <w:sz w:val="14"/>
                <w:szCs w:val="14"/>
              </w:rPr>
              <w:t>215,433</w:t>
            </w:r>
          </w:p>
        </w:tc>
        <w:tc>
          <w:tcPr>
            <w:tcW w:w="1134" w:type="dxa"/>
            <w:tcBorders>
              <w:top w:val="nil"/>
              <w:left w:val="nil"/>
              <w:bottom w:val="nil"/>
              <w:right w:val="nil"/>
            </w:tcBorders>
            <w:shd w:val="clear" w:color="auto" w:fill="auto"/>
            <w:vAlign w:val="center"/>
          </w:tcPr>
          <w:p w14:paraId="75ADDDEC"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Pr>
                <w:rFonts w:cs="Arial"/>
                <w:b/>
                <w:bCs/>
                <w:sz w:val="14"/>
                <w:szCs w:val="14"/>
              </w:rPr>
              <w:t>1,765,860</w:t>
            </w:r>
          </w:p>
        </w:tc>
        <w:tc>
          <w:tcPr>
            <w:tcW w:w="1134" w:type="dxa"/>
            <w:tcBorders>
              <w:top w:val="nil"/>
              <w:left w:val="nil"/>
              <w:bottom w:val="nil"/>
              <w:right w:val="nil"/>
            </w:tcBorders>
            <w:shd w:val="clear" w:color="auto" w:fill="auto"/>
            <w:vAlign w:val="center"/>
          </w:tcPr>
          <w:p w14:paraId="2A27A0F2"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Pr>
                <w:rFonts w:cs="Arial"/>
                <w:b/>
                <w:bCs/>
                <w:sz w:val="14"/>
                <w:szCs w:val="14"/>
              </w:rPr>
              <w:t>2,354,245</w:t>
            </w:r>
          </w:p>
        </w:tc>
        <w:tc>
          <w:tcPr>
            <w:tcW w:w="284" w:type="dxa"/>
            <w:tcBorders>
              <w:top w:val="nil"/>
              <w:left w:val="nil"/>
              <w:bottom w:val="nil"/>
              <w:right w:val="nil"/>
            </w:tcBorders>
            <w:shd w:val="clear" w:color="auto" w:fill="auto"/>
            <w:vAlign w:val="center"/>
          </w:tcPr>
          <w:p w14:paraId="4D562148"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7C4797ED"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208,192</w:t>
            </w:r>
          </w:p>
        </w:tc>
        <w:tc>
          <w:tcPr>
            <w:tcW w:w="1228" w:type="dxa"/>
            <w:tcBorders>
              <w:top w:val="nil"/>
              <w:left w:val="nil"/>
              <w:bottom w:val="nil"/>
              <w:right w:val="nil"/>
            </w:tcBorders>
            <w:shd w:val="clear" w:color="auto" w:fill="auto"/>
            <w:vAlign w:val="center"/>
          </w:tcPr>
          <w:p w14:paraId="619C57F5"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1,673,396</w:t>
            </w:r>
          </w:p>
        </w:tc>
        <w:tc>
          <w:tcPr>
            <w:tcW w:w="1228" w:type="dxa"/>
            <w:tcBorders>
              <w:top w:val="nil"/>
              <w:left w:val="nil"/>
              <w:bottom w:val="nil"/>
              <w:right w:val="nil"/>
            </w:tcBorders>
            <w:shd w:val="clear" w:color="auto" w:fill="auto"/>
            <w:vAlign w:val="center"/>
          </w:tcPr>
          <w:p w14:paraId="45E72B65" w14:textId="77777777" w:rsidR="0027390D" w:rsidRPr="008F33B1"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8F33B1">
              <w:rPr>
                <w:rFonts w:cs="Arial"/>
                <w:b/>
                <w:bCs/>
                <w:sz w:val="14"/>
                <w:szCs w:val="14"/>
              </w:rPr>
              <w:t>2,436,424</w:t>
            </w:r>
          </w:p>
        </w:tc>
      </w:tr>
      <w:tr w:rsidR="0027390D" w:rsidRPr="008F33B1" w14:paraId="44847B4D"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3C35F620" w14:textId="77777777" w:rsidR="0027390D" w:rsidRPr="008F33B1" w:rsidRDefault="0027390D" w:rsidP="00303359">
            <w:pPr>
              <w:keepNext/>
              <w:keepLines/>
              <w:spacing w:before="40" w:after="40"/>
              <w:rPr>
                <w:rFonts w:eastAsia="Times New Roman" w:cs="Arial"/>
                <w:spacing w:val="-2"/>
                <w:sz w:val="14"/>
                <w:szCs w:val="14"/>
              </w:rPr>
            </w:pPr>
            <w:r w:rsidRPr="008F33B1">
              <w:rPr>
                <w:rFonts w:eastAsia="Times New Roman" w:cs="Arial"/>
                <w:color w:val="000000"/>
                <w:spacing w:val="-2"/>
                <w:sz w:val="14"/>
                <w:szCs w:val="14"/>
                <w:lang w:eastAsia="pt-BR"/>
              </w:rPr>
              <w:t>Attributable to BB Seguridade</w:t>
            </w:r>
          </w:p>
        </w:tc>
        <w:tc>
          <w:tcPr>
            <w:tcW w:w="1134" w:type="dxa"/>
            <w:tcBorders>
              <w:top w:val="nil"/>
              <w:left w:val="nil"/>
              <w:bottom w:val="nil"/>
              <w:right w:val="nil"/>
            </w:tcBorders>
            <w:shd w:val="clear" w:color="auto" w:fill="auto"/>
            <w:vAlign w:val="center"/>
          </w:tcPr>
          <w:p w14:paraId="7D2FF599"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Pr>
                <w:rFonts w:cs="Arial"/>
                <w:sz w:val="14"/>
                <w:szCs w:val="14"/>
              </w:rPr>
              <w:t>161,553</w:t>
            </w:r>
          </w:p>
        </w:tc>
        <w:tc>
          <w:tcPr>
            <w:tcW w:w="1134" w:type="dxa"/>
            <w:tcBorders>
              <w:top w:val="nil"/>
              <w:left w:val="nil"/>
              <w:bottom w:val="nil"/>
              <w:right w:val="nil"/>
            </w:tcBorders>
            <w:shd w:val="clear" w:color="auto" w:fill="auto"/>
            <w:vAlign w:val="center"/>
          </w:tcPr>
          <w:p w14:paraId="33EDF5D4"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bCs/>
                <w:sz w:val="14"/>
                <w:szCs w:val="14"/>
              </w:rPr>
              <w:t>1,324,218</w:t>
            </w:r>
          </w:p>
        </w:tc>
        <w:tc>
          <w:tcPr>
            <w:tcW w:w="1134" w:type="dxa"/>
            <w:tcBorders>
              <w:top w:val="nil"/>
              <w:left w:val="nil"/>
              <w:bottom w:val="nil"/>
              <w:right w:val="nil"/>
            </w:tcBorders>
            <w:shd w:val="clear" w:color="auto" w:fill="auto"/>
            <w:vAlign w:val="center"/>
          </w:tcPr>
          <w:p w14:paraId="4AFC9A9C"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bCs/>
                <w:sz w:val="14"/>
                <w:szCs w:val="14"/>
              </w:rPr>
              <w:t>1,765,447</w:t>
            </w:r>
          </w:p>
        </w:tc>
        <w:tc>
          <w:tcPr>
            <w:tcW w:w="284" w:type="dxa"/>
            <w:tcBorders>
              <w:top w:val="nil"/>
              <w:left w:val="nil"/>
              <w:bottom w:val="nil"/>
              <w:right w:val="nil"/>
            </w:tcBorders>
            <w:shd w:val="clear" w:color="auto" w:fill="auto"/>
            <w:vAlign w:val="center"/>
          </w:tcPr>
          <w:p w14:paraId="57C42F48"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nil"/>
              <w:right w:val="nil"/>
            </w:tcBorders>
            <w:shd w:val="clear" w:color="auto" w:fill="auto"/>
            <w:vAlign w:val="center"/>
          </w:tcPr>
          <w:p w14:paraId="1C56CA7B"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156,123</w:t>
            </w:r>
          </w:p>
        </w:tc>
        <w:tc>
          <w:tcPr>
            <w:tcW w:w="1228" w:type="dxa"/>
            <w:tcBorders>
              <w:top w:val="nil"/>
              <w:left w:val="nil"/>
              <w:bottom w:val="nil"/>
              <w:right w:val="nil"/>
            </w:tcBorders>
            <w:shd w:val="clear" w:color="auto" w:fill="auto"/>
            <w:vAlign w:val="center"/>
          </w:tcPr>
          <w:p w14:paraId="48A284AF"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1,254,880</w:t>
            </w:r>
          </w:p>
        </w:tc>
        <w:tc>
          <w:tcPr>
            <w:tcW w:w="1228" w:type="dxa"/>
            <w:tcBorders>
              <w:top w:val="nil"/>
              <w:left w:val="nil"/>
              <w:bottom w:val="nil"/>
              <w:right w:val="nil"/>
            </w:tcBorders>
            <w:shd w:val="clear" w:color="auto" w:fill="auto"/>
            <w:vAlign w:val="center"/>
          </w:tcPr>
          <w:p w14:paraId="1DC909AA"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1,827,074</w:t>
            </w:r>
          </w:p>
        </w:tc>
      </w:tr>
      <w:tr w:rsidR="0027390D" w:rsidRPr="00D44604" w14:paraId="31ECA0D7" w14:textId="77777777" w:rsidTr="00303359">
        <w:trPr>
          <w:cnfStyle w:val="000000010000" w:firstRow="0" w:lastRow="0" w:firstColumn="0" w:lastColumn="0" w:oddVBand="0" w:evenVBand="0" w:oddHBand="0" w:evenHBand="1"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nil"/>
              <w:right w:val="nil"/>
            </w:tcBorders>
            <w:shd w:val="clear" w:color="auto" w:fill="auto"/>
            <w:vAlign w:val="center"/>
          </w:tcPr>
          <w:p w14:paraId="297B09D2" w14:textId="77777777" w:rsidR="0027390D" w:rsidRPr="00D44604" w:rsidRDefault="0027390D" w:rsidP="00303359">
            <w:pPr>
              <w:keepNext/>
              <w:keepLines/>
              <w:spacing w:before="40" w:after="40"/>
              <w:ind w:left="113"/>
              <w:rPr>
                <w:rFonts w:eastAsia="Times New Roman" w:cs="Arial"/>
                <w:b w:val="0"/>
                <w:spacing w:val="-2"/>
                <w:sz w:val="14"/>
                <w:szCs w:val="14"/>
              </w:rPr>
            </w:pPr>
            <w:r>
              <w:rPr>
                <w:rFonts w:cs="Arial"/>
                <w:b w:val="0"/>
                <w:sz w:val="14"/>
                <w:szCs w:val="14"/>
              </w:rPr>
              <w:t>I</w:t>
            </w:r>
            <w:r w:rsidRPr="00D44604">
              <w:rPr>
                <w:rFonts w:cs="Arial"/>
                <w:b w:val="0"/>
                <w:sz w:val="14"/>
                <w:szCs w:val="14"/>
              </w:rPr>
              <w:t xml:space="preserve">ntangible assets </w:t>
            </w:r>
            <w:r w:rsidRPr="00D44604">
              <w:rPr>
                <w:rFonts w:cs="Arial"/>
                <w:b w:val="0"/>
                <w:sz w:val="14"/>
                <w:szCs w:val="14"/>
                <w:vertAlign w:val="superscript"/>
              </w:rPr>
              <w:t>(1)</w:t>
            </w:r>
          </w:p>
        </w:tc>
        <w:tc>
          <w:tcPr>
            <w:tcW w:w="1134" w:type="dxa"/>
            <w:tcBorders>
              <w:top w:val="nil"/>
              <w:left w:val="nil"/>
              <w:bottom w:val="nil"/>
              <w:right w:val="nil"/>
            </w:tcBorders>
            <w:shd w:val="clear" w:color="auto" w:fill="auto"/>
            <w:vAlign w:val="center"/>
          </w:tcPr>
          <w:p w14:paraId="703496C0"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eastAsia="Times New Roman" w:cs="Arial"/>
                <w:spacing w:val="-2"/>
                <w:sz w:val="14"/>
                <w:szCs w:val="14"/>
              </w:rPr>
            </w:pPr>
            <w:r>
              <w:rPr>
                <w:rFonts w:eastAsia="Times New Roman" w:cs="Arial"/>
                <w:spacing w:val="-2"/>
                <w:sz w:val="14"/>
                <w:szCs w:val="14"/>
              </w:rPr>
              <w:t>--</w:t>
            </w:r>
          </w:p>
        </w:tc>
        <w:tc>
          <w:tcPr>
            <w:tcW w:w="1134" w:type="dxa"/>
            <w:tcBorders>
              <w:top w:val="nil"/>
              <w:left w:val="nil"/>
              <w:bottom w:val="nil"/>
              <w:right w:val="nil"/>
            </w:tcBorders>
            <w:shd w:val="clear" w:color="auto" w:fill="auto"/>
            <w:vAlign w:val="center"/>
          </w:tcPr>
          <w:p w14:paraId="2C883F4F"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1134" w:type="dxa"/>
            <w:tcBorders>
              <w:top w:val="nil"/>
              <w:left w:val="nil"/>
              <w:bottom w:val="nil"/>
              <w:right w:val="nil"/>
            </w:tcBorders>
            <w:shd w:val="clear" w:color="auto" w:fill="auto"/>
            <w:vAlign w:val="center"/>
          </w:tcPr>
          <w:p w14:paraId="01F18169"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506,330</w:t>
            </w:r>
          </w:p>
        </w:tc>
        <w:tc>
          <w:tcPr>
            <w:tcW w:w="284" w:type="dxa"/>
            <w:tcBorders>
              <w:top w:val="nil"/>
              <w:left w:val="nil"/>
              <w:bottom w:val="nil"/>
              <w:right w:val="nil"/>
            </w:tcBorders>
            <w:shd w:val="clear" w:color="auto" w:fill="auto"/>
            <w:vAlign w:val="center"/>
          </w:tcPr>
          <w:p w14:paraId="28FE461A"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c>
          <w:tcPr>
            <w:tcW w:w="1228" w:type="dxa"/>
            <w:tcBorders>
              <w:top w:val="nil"/>
              <w:left w:val="nil"/>
              <w:bottom w:val="nil"/>
              <w:right w:val="nil"/>
            </w:tcBorders>
            <w:shd w:val="clear" w:color="auto" w:fill="auto"/>
            <w:vAlign w:val="center"/>
          </w:tcPr>
          <w:p w14:paraId="3DD42CB0"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eastAsia="Times New Roman" w:cs="Arial"/>
                <w:spacing w:val="-2"/>
                <w:sz w:val="14"/>
                <w:szCs w:val="14"/>
              </w:rPr>
              <w:t>--</w:t>
            </w:r>
          </w:p>
        </w:tc>
        <w:tc>
          <w:tcPr>
            <w:tcW w:w="1228" w:type="dxa"/>
            <w:tcBorders>
              <w:top w:val="nil"/>
              <w:left w:val="nil"/>
              <w:bottom w:val="nil"/>
              <w:right w:val="nil"/>
            </w:tcBorders>
            <w:shd w:val="clear" w:color="auto" w:fill="auto"/>
            <w:vAlign w:val="center"/>
          </w:tcPr>
          <w:p w14:paraId="0FC3333B"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w:t>
            </w:r>
          </w:p>
        </w:tc>
        <w:tc>
          <w:tcPr>
            <w:tcW w:w="1228" w:type="dxa"/>
            <w:tcBorders>
              <w:top w:val="nil"/>
              <w:left w:val="nil"/>
              <w:bottom w:val="nil"/>
              <w:right w:val="nil"/>
            </w:tcBorders>
            <w:shd w:val="clear" w:color="auto" w:fill="auto"/>
            <w:vAlign w:val="center"/>
          </w:tcPr>
          <w:p w14:paraId="4E91295C" w14:textId="77777777" w:rsidR="0027390D" w:rsidRPr="00D44604" w:rsidRDefault="0027390D" w:rsidP="00303359">
            <w:pPr>
              <w:keepNext/>
              <w:keepLines/>
              <w:spacing w:before="40" w:after="40"/>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Pr>
                <w:rFonts w:cs="Arial"/>
                <w:sz w:val="14"/>
                <w:szCs w:val="14"/>
              </w:rPr>
              <w:t>510,012</w:t>
            </w:r>
          </w:p>
        </w:tc>
      </w:tr>
      <w:tr w:rsidR="0027390D" w:rsidRPr="008F33B1" w14:paraId="6FDC41CE" w14:textId="77777777" w:rsidTr="00303359">
        <w:trPr>
          <w:cnfStyle w:val="000000100000" w:firstRow="0" w:lastRow="0" w:firstColumn="0" w:lastColumn="0" w:oddVBand="0" w:evenVBand="0" w:oddHBand="1" w:evenHBand="0" w:firstRowFirstColumn="0" w:firstRowLastColumn="0" w:lastRowFirstColumn="0" w:lastRowLastColumn="0"/>
          <w:trHeight w:val="238"/>
          <w:jc w:val="center"/>
        </w:trPr>
        <w:tc>
          <w:tcPr>
            <w:cnfStyle w:val="001000000000" w:firstRow="0" w:lastRow="0" w:firstColumn="1" w:lastColumn="0" w:oddVBand="0" w:evenVBand="0" w:oddHBand="0" w:evenHBand="0" w:firstRowFirstColumn="0" w:firstRowLastColumn="0" w:lastRowFirstColumn="0" w:lastRowLastColumn="0"/>
            <w:tcW w:w="2269" w:type="dxa"/>
            <w:tcBorders>
              <w:top w:val="nil"/>
              <w:left w:val="nil"/>
              <w:bottom w:val="single" w:sz="2" w:space="0" w:color="1F4E79" w:themeColor="accent1" w:themeShade="80"/>
              <w:right w:val="nil"/>
            </w:tcBorders>
            <w:shd w:val="clear" w:color="auto" w:fill="auto"/>
            <w:vAlign w:val="center"/>
            <w:hideMark/>
          </w:tcPr>
          <w:p w14:paraId="5DE31997" w14:textId="77777777" w:rsidR="0027390D" w:rsidRPr="008F33B1" w:rsidRDefault="0027390D" w:rsidP="00303359">
            <w:pPr>
              <w:keepNext/>
              <w:keepLines/>
              <w:spacing w:before="40" w:after="40"/>
              <w:rPr>
                <w:rFonts w:eastAsia="Times New Roman" w:cs="Arial"/>
                <w:spacing w:val="-2"/>
                <w:sz w:val="14"/>
                <w:szCs w:val="14"/>
              </w:rPr>
            </w:pPr>
            <w:r w:rsidRPr="008F33B1">
              <w:rPr>
                <w:rFonts w:cs="Arial"/>
                <w:sz w:val="14"/>
                <w:szCs w:val="14"/>
              </w:rPr>
              <w:t>Investment balance</w:t>
            </w:r>
          </w:p>
        </w:tc>
        <w:tc>
          <w:tcPr>
            <w:tcW w:w="1134" w:type="dxa"/>
            <w:tcBorders>
              <w:top w:val="nil"/>
              <w:left w:val="nil"/>
              <w:bottom w:val="single" w:sz="2" w:space="0" w:color="1F4E79" w:themeColor="accent1" w:themeShade="80"/>
              <w:right w:val="nil"/>
            </w:tcBorders>
            <w:shd w:val="clear" w:color="auto" w:fill="auto"/>
            <w:vAlign w:val="center"/>
          </w:tcPr>
          <w:p w14:paraId="6C59AC9D"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eastAsia="Times New Roman" w:cs="Arial"/>
                <w:b/>
                <w:bCs/>
                <w:spacing w:val="-2"/>
                <w:sz w:val="14"/>
                <w:szCs w:val="14"/>
              </w:rPr>
            </w:pPr>
            <w:r>
              <w:rPr>
                <w:rFonts w:cs="Arial"/>
                <w:sz w:val="14"/>
                <w:szCs w:val="14"/>
              </w:rPr>
              <w:t>161,553</w:t>
            </w:r>
          </w:p>
        </w:tc>
        <w:tc>
          <w:tcPr>
            <w:tcW w:w="1134" w:type="dxa"/>
            <w:tcBorders>
              <w:top w:val="nil"/>
              <w:left w:val="nil"/>
              <w:bottom w:val="single" w:sz="2" w:space="0" w:color="1F4E79" w:themeColor="accent1" w:themeShade="80"/>
              <w:right w:val="nil"/>
            </w:tcBorders>
            <w:shd w:val="clear" w:color="auto" w:fill="auto"/>
            <w:vAlign w:val="center"/>
          </w:tcPr>
          <w:p w14:paraId="473FFF6A"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bCs/>
                <w:sz w:val="14"/>
                <w:szCs w:val="14"/>
              </w:rPr>
              <w:t>1,324,218</w:t>
            </w:r>
          </w:p>
        </w:tc>
        <w:tc>
          <w:tcPr>
            <w:tcW w:w="1134" w:type="dxa"/>
            <w:tcBorders>
              <w:top w:val="nil"/>
              <w:left w:val="nil"/>
              <w:bottom w:val="single" w:sz="2" w:space="0" w:color="1F4E79" w:themeColor="accent1" w:themeShade="80"/>
              <w:right w:val="nil"/>
            </w:tcBorders>
            <w:shd w:val="clear" w:color="auto" w:fill="auto"/>
            <w:vAlign w:val="center"/>
          </w:tcPr>
          <w:p w14:paraId="7D36736D"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Pr>
                <w:rFonts w:cs="Arial"/>
                <w:b/>
                <w:bCs/>
                <w:sz w:val="14"/>
                <w:szCs w:val="14"/>
              </w:rPr>
              <w:t>2,271,777</w:t>
            </w:r>
          </w:p>
        </w:tc>
        <w:tc>
          <w:tcPr>
            <w:tcW w:w="284" w:type="dxa"/>
            <w:tcBorders>
              <w:top w:val="nil"/>
              <w:left w:val="nil"/>
              <w:bottom w:val="single" w:sz="2" w:space="0" w:color="1F4E79" w:themeColor="accent1" w:themeShade="80"/>
              <w:right w:val="nil"/>
            </w:tcBorders>
            <w:shd w:val="clear" w:color="auto" w:fill="auto"/>
            <w:vAlign w:val="center"/>
          </w:tcPr>
          <w:p w14:paraId="2CF70859"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p>
        </w:tc>
        <w:tc>
          <w:tcPr>
            <w:tcW w:w="1228" w:type="dxa"/>
            <w:tcBorders>
              <w:top w:val="nil"/>
              <w:left w:val="nil"/>
              <w:bottom w:val="single" w:sz="2" w:space="0" w:color="1F4E79" w:themeColor="accent1" w:themeShade="80"/>
              <w:right w:val="nil"/>
            </w:tcBorders>
            <w:shd w:val="clear" w:color="auto" w:fill="auto"/>
            <w:vAlign w:val="center"/>
          </w:tcPr>
          <w:p w14:paraId="1C07F99A"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156,123</w:t>
            </w:r>
          </w:p>
        </w:tc>
        <w:tc>
          <w:tcPr>
            <w:tcW w:w="1228" w:type="dxa"/>
            <w:tcBorders>
              <w:top w:val="nil"/>
              <w:left w:val="nil"/>
              <w:bottom w:val="single" w:sz="2" w:space="0" w:color="1F4E79" w:themeColor="accent1" w:themeShade="80"/>
              <w:right w:val="nil"/>
            </w:tcBorders>
            <w:shd w:val="clear" w:color="auto" w:fill="auto"/>
            <w:vAlign w:val="center"/>
          </w:tcPr>
          <w:p w14:paraId="78FF566B"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1,254,880</w:t>
            </w:r>
          </w:p>
        </w:tc>
        <w:tc>
          <w:tcPr>
            <w:tcW w:w="1228" w:type="dxa"/>
            <w:tcBorders>
              <w:top w:val="nil"/>
              <w:left w:val="nil"/>
              <w:bottom w:val="single" w:sz="2" w:space="0" w:color="1F4E79" w:themeColor="accent1" w:themeShade="80"/>
              <w:right w:val="nil"/>
            </w:tcBorders>
            <w:shd w:val="clear" w:color="auto" w:fill="auto"/>
            <w:vAlign w:val="center"/>
          </w:tcPr>
          <w:p w14:paraId="76A34007" w14:textId="77777777" w:rsidR="0027390D" w:rsidRPr="008F33B1" w:rsidRDefault="0027390D" w:rsidP="00303359">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bCs/>
                <w:sz w:val="14"/>
                <w:szCs w:val="14"/>
              </w:rPr>
            </w:pPr>
            <w:r w:rsidRPr="008F33B1">
              <w:rPr>
                <w:rFonts w:cs="Arial"/>
                <w:b/>
                <w:bCs/>
                <w:sz w:val="14"/>
                <w:szCs w:val="14"/>
              </w:rPr>
              <w:t>2,337,086</w:t>
            </w:r>
          </w:p>
        </w:tc>
      </w:tr>
    </w:tbl>
    <w:p w14:paraId="6FD56003" w14:textId="77777777" w:rsidR="0027390D" w:rsidRPr="00D44604" w:rsidRDefault="0027390D" w:rsidP="0027390D">
      <w:pPr>
        <w:numPr>
          <w:ilvl w:val="0"/>
          <w:numId w:val="31"/>
        </w:numPr>
        <w:spacing w:line="257" w:lineRule="auto"/>
        <w:ind w:left="284" w:hanging="284"/>
        <w:contextualSpacing/>
        <w:jc w:val="both"/>
        <w:rPr>
          <w:rFonts w:eastAsia="Times New Roman" w:cs="Times New Roman"/>
          <w:spacing w:val="-2"/>
          <w:sz w:val="14"/>
          <w:szCs w:val="18"/>
          <w:lang w:val="en-US" w:eastAsia="pt-BR"/>
        </w:rPr>
      </w:pPr>
      <w:r w:rsidRPr="00D44604">
        <w:rPr>
          <w:rFonts w:eastAsia="Times New Roman" w:cs="Times New Roman"/>
          <w:spacing w:val="-2"/>
          <w:sz w:val="14"/>
          <w:szCs w:val="18"/>
          <w:lang w:val="en-US" w:eastAsia="pt-BR"/>
        </w:rPr>
        <w:t xml:space="preserve">Includes in the book value of the investment of BB Mapfre, intangible assets with defined useful life, in the net amortization amount of R$ </w:t>
      </w:r>
      <w:r>
        <w:rPr>
          <w:rFonts w:eastAsia="Times New Roman" w:cs="Times New Roman"/>
          <w:spacing w:val="-2"/>
          <w:sz w:val="14"/>
          <w:szCs w:val="18"/>
          <w:lang w:val="en-US" w:eastAsia="pt-BR"/>
        </w:rPr>
        <w:t>167,326</w:t>
      </w:r>
      <w:r w:rsidRPr="00D44604">
        <w:rPr>
          <w:rFonts w:eastAsia="Times New Roman" w:cs="Times New Roman"/>
          <w:spacing w:val="-2"/>
          <w:sz w:val="14"/>
          <w:szCs w:val="18"/>
          <w:lang w:val="en-US" w:eastAsia="pt-BR"/>
        </w:rPr>
        <w:t xml:space="preserve"> thousand on </w:t>
      </w:r>
      <w:r>
        <w:rPr>
          <w:rFonts w:eastAsia="Times New Roman" w:cs="Times New Roman"/>
          <w:spacing w:val="-2"/>
          <w:sz w:val="14"/>
          <w:szCs w:val="18"/>
          <w:lang w:val="en-US" w:eastAsia="pt-BR"/>
        </w:rPr>
        <w:t>Mar</w:t>
      </w:r>
      <w:r w:rsidRPr="00D44604">
        <w:rPr>
          <w:rFonts w:eastAsia="Times New Roman" w:cs="Times New Roman"/>
          <w:spacing w:val="-2"/>
          <w:sz w:val="14"/>
          <w:szCs w:val="18"/>
          <w:lang w:val="en-US" w:eastAsia="pt-BR"/>
        </w:rPr>
        <w:t xml:space="preserve"> 3</w:t>
      </w:r>
      <w:r>
        <w:rPr>
          <w:rFonts w:eastAsia="Times New Roman" w:cs="Times New Roman"/>
          <w:spacing w:val="-2"/>
          <w:sz w:val="14"/>
          <w:szCs w:val="18"/>
          <w:lang w:val="en-US" w:eastAsia="pt-BR"/>
        </w:rPr>
        <w:t>1</w:t>
      </w:r>
      <w:r w:rsidRPr="00D44604">
        <w:rPr>
          <w:rFonts w:eastAsia="Times New Roman" w:cs="Times New Roman"/>
          <w:spacing w:val="-2"/>
          <w:sz w:val="14"/>
          <w:szCs w:val="18"/>
          <w:lang w:val="en-US" w:eastAsia="pt-BR"/>
        </w:rPr>
        <w:t>,202</w:t>
      </w:r>
      <w:r>
        <w:rPr>
          <w:rFonts w:eastAsia="Times New Roman" w:cs="Times New Roman"/>
          <w:spacing w:val="-2"/>
          <w:sz w:val="14"/>
          <w:szCs w:val="18"/>
          <w:lang w:val="en-US" w:eastAsia="pt-BR"/>
        </w:rPr>
        <w:t>2 (R</w:t>
      </w:r>
      <w:r w:rsidRPr="00D44604">
        <w:rPr>
          <w:rFonts w:eastAsia="Times New Roman" w:cs="Times New Roman"/>
          <w:spacing w:val="-2"/>
          <w:sz w:val="14"/>
          <w:szCs w:val="18"/>
          <w:lang w:val="en-US" w:eastAsia="pt-BR"/>
        </w:rPr>
        <w:t xml:space="preserve">$ </w:t>
      </w:r>
      <w:r>
        <w:rPr>
          <w:rFonts w:eastAsia="Times New Roman" w:cs="Times New Roman"/>
          <w:spacing w:val="-2"/>
          <w:sz w:val="14"/>
          <w:szCs w:val="18"/>
          <w:lang w:val="en-US" w:eastAsia="pt-BR"/>
        </w:rPr>
        <w:t>171,008</w:t>
      </w:r>
      <w:r w:rsidRPr="00A44662">
        <w:rPr>
          <w:rFonts w:eastAsia="Times New Roman" w:cs="Times New Roman"/>
          <w:spacing w:val="-2"/>
          <w:sz w:val="14"/>
          <w:szCs w:val="18"/>
          <w:lang w:val="en-US" w:eastAsia="pt-BR"/>
        </w:rPr>
        <w:t xml:space="preserve"> </w:t>
      </w:r>
      <w:r w:rsidRPr="00D44604">
        <w:rPr>
          <w:rFonts w:eastAsia="Times New Roman" w:cs="Times New Roman"/>
          <w:spacing w:val="-2"/>
          <w:sz w:val="14"/>
          <w:szCs w:val="18"/>
          <w:lang w:val="en-US" w:eastAsia="pt-BR"/>
        </w:rPr>
        <w:t>thousand on Dec 31,20</w:t>
      </w:r>
      <w:r>
        <w:rPr>
          <w:rFonts w:eastAsia="Times New Roman" w:cs="Times New Roman"/>
          <w:spacing w:val="-2"/>
          <w:sz w:val="14"/>
          <w:szCs w:val="18"/>
          <w:lang w:val="en-US" w:eastAsia="pt-BR"/>
        </w:rPr>
        <w:t>21</w:t>
      </w:r>
      <w:r w:rsidRPr="00D44604">
        <w:rPr>
          <w:rFonts w:eastAsia="Times New Roman" w:cs="Times New Roman"/>
          <w:spacing w:val="-2"/>
          <w:sz w:val="14"/>
          <w:szCs w:val="18"/>
          <w:lang w:val="en-US" w:eastAsia="pt-BR"/>
        </w:rPr>
        <w:t>) and intangible assets with indefinite useful life amount of R$ 339,004 thousand from the partnership agreement with Mapfre</w:t>
      </w:r>
      <w:r>
        <w:rPr>
          <w:rFonts w:eastAsia="Times New Roman" w:cs="Times New Roman"/>
          <w:spacing w:val="-2"/>
          <w:sz w:val="14"/>
          <w:szCs w:val="18"/>
          <w:lang w:val="en-US" w:eastAsia="pt-BR"/>
        </w:rPr>
        <w:t>,</w:t>
      </w:r>
    </w:p>
    <w:p w14:paraId="67D14DBF" w14:textId="77777777" w:rsidR="0027390D" w:rsidRPr="00D44604" w:rsidRDefault="0027390D" w:rsidP="00303359">
      <w:pPr>
        <w:keepNext/>
        <w:keepLines/>
        <w:pageBreakBefore/>
        <w:spacing w:after="0" w:line="240" w:lineRule="auto"/>
        <w:rPr>
          <w:rFonts w:eastAsia="Times New Roman" w:cs="Times New Roman"/>
          <w:b/>
          <w:color w:val="1F4E79" w:themeColor="accent1" w:themeShade="80"/>
          <w:spacing w:val="-2"/>
          <w:szCs w:val="20"/>
          <w:lang w:eastAsia="pt-BR"/>
        </w:rPr>
      </w:pPr>
      <w:r>
        <w:rPr>
          <w:rFonts w:eastAsia="Times New Roman" w:cs="Times New Roman"/>
          <w:b/>
          <w:color w:val="1F4E79" w:themeColor="accent1" w:themeShade="80"/>
          <w:spacing w:val="-2"/>
          <w:szCs w:val="20"/>
          <w:lang w:eastAsia="pt-BR"/>
        </w:rPr>
        <w:lastRenderedPageBreak/>
        <w:t xml:space="preserve">c,2) Brasilprev, </w:t>
      </w:r>
      <w:r w:rsidRPr="00D44604">
        <w:rPr>
          <w:rFonts w:eastAsia="Times New Roman" w:cs="Times New Roman"/>
          <w:b/>
          <w:color w:val="1F4E79" w:themeColor="accent1" w:themeShade="80"/>
          <w:spacing w:val="-2"/>
          <w:szCs w:val="20"/>
          <w:lang w:eastAsia="pt-BR"/>
        </w:rPr>
        <w:t>Brasilcap, Brasildental, BB Corretora e Ciclic</w:t>
      </w:r>
    </w:p>
    <w:p w14:paraId="63A07F90" w14:textId="77777777" w:rsidR="0027390D" w:rsidRPr="00D44604" w:rsidRDefault="0027390D" w:rsidP="00303359">
      <w:pPr>
        <w:spacing w:after="0" w:line="240" w:lineRule="auto"/>
        <w:rPr>
          <w:rFonts w:eastAsia="Times New Roman" w:cs="Times New Roman"/>
          <w:b/>
          <w:color w:val="1F4E79" w:themeColor="accent1" w:themeShade="80"/>
          <w:spacing w:val="-2"/>
          <w:szCs w:val="20"/>
          <w:lang w:eastAsia="pt-BR"/>
        </w:rPr>
      </w:pPr>
    </w:p>
    <w:p w14:paraId="1F4A95B9" w14:textId="77777777" w:rsidR="0027390D" w:rsidRPr="00D1543E" w:rsidRDefault="0027390D" w:rsidP="00303359">
      <w:pPr>
        <w:spacing w:after="0" w:line="240" w:lineRule="auto"/>
        <w:rPr>
          <w:rFonts w:eastAsia="Times New Roman" w:cs="Times New Roman"/>
          <w:b/>
          <w:color w:val="1F4E79" w:themeColor="accent1" w:themeShade="80"/>
          <w:spacing w:val="-2"/>
          <w:szCs w:val="20"/>
          <w:lang w:eastAsia="pt-BR"/>
        </w:rPr>
      </w:pPr>
      <w:r w:rsidRPr="00D44604">
        <w:rPr>
          <w:rFonts w:eastAsia="Times New Roman" w:cs="Times New Roman"/>
          <w:b/>
          <w:color w:val="1F4E79" w:themeColor="accent1" w:themeShade="80"/>
          <w:spacing w:val="-2"/>
          <w:szCs w:val="20"/>
          <w:lang w:eastAsia="pt-BR"/>
        </w:rPr>
        <w:t>Result Information</w:t>
      </w:r>
    </w:p>
    <w:p w14:paraId="0B5EAEF4" w14:textId="77777777" w:rsidR="0027390D" w:rsidRPr="001B58AD" w:rsidRDefault="0027390D" w:rsidP="00303359">
      <w:pPr>
        <w:keepNext/>
        <w:keepLines/>
        <w:spacing w:after="0"/>
        <w:jc w:val="right"/>
        <w:rPr>
          <w:rFonts w:cs="Arial"/>
          <w:b/>
          <w:sz w:val="14"/>
          <w:szCs w:val="18"/>
          <w:lang w:val="en-US"/>
        </w:rPr>
      </w:pPr>
    </w:p>
    <w:p w14:paraId="4A6A8AD3" w14:textId="77777777" w:rsidR="0027390D" w:rsidRPr="00D44604" w:rsidRDefault="0027390D" w:rsidP="00303359">
      <w:pPr>
        <w:keepNext/>
        <w:keepLines/>
        <w:spacing w:after="0"/>
        <w:jc w:val="right"/>
        <w:rPr>
          <w:rFonts w:cs="Arial"/>
          <w:b/>
          <w:sz w:val="14"/>
          <w:szCs w:val="18"/>
        </w:rPr>
      </w:pPr>
      <w:r w:rsidRPr="00FC6C4B">
        <w:rPr>
          <w:rFonts w:cs="Arial"/>
          <w:b/>
          <w:sz w:val="14"/>
          <w:szCs w:val="18"/>
        </w:rPr>
        <w:t>R$ thousand</w:t>
      </w:r>
    </w:p>
    <w:tbl>
      <w:tblPr>
        <w:tblW w:w="9639" w:type="dxa"/>
        <w:jc w:val="center"/>
        <w:tblLayout w:type="fixed"/>
        <w:tblLook w:val="04A0" w:firstRow="1" w:lastRow="0" w:firstColumn="1" w:lastColumn="0" w:noHBand="0" w:noVBand="1"/>
      </w:tblPr>
      <w:tblGrid>
        <w:gridCol w:w="2909"/>
        <w:gridCol w:w="1346"/>
        <w:gridCol w:w="1346"/>
        <w:gridCol w:w="1346"/>
        <w:gridCol w:w="1346"/>
        <w:gridCol w:w="1346"/>
      </w:tblGrid>
      <w:tr w:rsidR="0027390D" w:rsidRPr="00D44604" w14:paraId="213FAE7A" w14:textId="77777777" w:rsidTr="0030335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745CA5BA"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cs="Arial"/>
                <w:b/>
                <w:sz w:val="14"/>
                <w:szCs w:val="14"/>
              </w:rPr>
              <w:t>Segment</w:t>
            </w:r>
          </w:p>
        </w:tc>
        <w:tc>
          <w:tcPr>
            <w:tcW w:w="4038" w:type="dxa"/>
            <w:gridSpan w:val="3"/>
            <w:tcBorders>
              <w:top w:val="single" w:sz="2" w:space="0" w:color="1F4E79" w:themeColor="accent1" w:themeShade="80"/>
              <w:bottom w:val="single" w:sz="2" w:space="0" w:color="1F4E79" w:themeColor="accent1" w:themeShade="80"/>
              <w:right w:val="single" w:sz="2" w:space="0" w:color="8EAADB" w:themeColor="accent5" w:themeTint="99"/>
            </w:tcBorders>
            <w:shd w:val="clear" w:color="auto" w:fill="auto"/>
            <w:vAlign w:val="center"/>
          </w:tcPr>
          <w:p w14:paraId="214ED20C"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Insurance</w:t>
            </w:r>
          </w:p>
        </w:tc>
        <w:tc>
          <w:tcPr>
            <w:tcW w:w="2692" w:type="dxa"/>
            <w:gridSpan w:val="2"/>
            <w:tcBorders>
              <w:top w:val="single" w:sz="2" w:space="0" w:color="1F4E79" w:themeColor="accent1" w:themeShade="80"/>
              <w:left w:val="single" w:sz="2" w:space="0" w:color="8EAADB" w:themeColor="accent5" w:themeTint="99"/>
              <w:bottom w:val="single" w:sz="2" w:space="0" w:color="1F4E79" w:themeColor="accent1" w:themeShade="80"/>
            </w:tcBorders>
            <w:shd w:val="clear" w:color="auto" w:fill="auto"/>
            <w:vAlign w:val="center"/>
          </w:tcPr>
          <w:p w14:paraId="67DCEB67"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r>
      <w:tr w:rsidR="0027390D" w:rsidRPr="00D44604" w14:paraId="74B3F85C" w14:textId="77777777" w:rsidTr="0030335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231552EB"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cs="Arial"/>
                <w:b/>
                <w:sz w:val="14"/>
                <w:szCs w:val="14"/>
              </w:rPr>
              <w:t>Line of business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041AB7A0"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Private</w:t>
            </w:r>
          </w:p>
          <w:p w14:paraId="100315B9"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Pension Plans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61650E35"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Capitalization</w:t>
            </w:r>
          </w:p>
          <w:p w14:paraId="7CDEE356"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Plans</w:t>
            </w:r>
          </w:p>
        </w:tc>
        <w:tc>
          <w:tcPr>
            <w:tcW w:w="1346"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0DC46384"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Health</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422A6970"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701BC726"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Brokerage</w:t>
            </w:r>
          </w:p>
        </w:tc>
      </w:tr>
      <w:tr w:rsidR="0027390D" w:rsidRPr="00D44604" w14:paraId="4EBFF829" w14:textId="77777777" w:rsidTr="0030335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374BCF7E"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922C7B">
              <w:rPr>
                <w:rFonts w:cs="Arial"/>
                <w:b/>
                <w:sz w:val="14"/>
                <w:szCs w:val="14"/>
              </w:rPr>
              <w:t>1</w:t>
            </w:r>
            <w:r w:rsidRPr="00C46003">
              <w:rPr>
                <w:rFonts w:cs="Arial"/>
                <w:b/>
                <w:sz w:val="14"/>
                <w:szCs w:val="14"/>
                <w:vertAlign w:val="superscript"/>
              </w:rPr>
              <w:t>st</w:t>
            </w:r>
            <w:r w:rsidRPr="00922C7B">
              <w:rPr>
                <w:rFonts w:cs="Arial"/>
                <w:b/>
                <w:sz w:val="14"/>
                <w:szCs w:val="14"/>
              </w:rPr>
              <w:t xml:space="preserve"> Quarter 2022</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7263E82A"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Brasilprev</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7DCE99D3"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Brasilcap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79F03C8B"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04F9B4F"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BB Corretora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905CE16"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4365F5">
              <w:rPr>
                <w:rFonts w:eastAsia="Times New Roman" w:cs="Arial"/>
                <w:b/>
                <w:spacing w:val="-2"/>
                <w:sz w:val="14"/>
                <w:szCs w:val="14"/>
                <w:lang w:eastAsia="pt-BR"/>
              </w:rPr>
              <w:t xml:space="preserve">Ciclic </w:t>
            </w:r>
          </w:p>
        </w:tc>
      </w:tr>
      <w:tr w:rsidR="0027390D" w:rsidRPr="007E5BEF" w14:paraId="37E677A6" w14:textId="77777777" w:rsidTr="00303359">
        <w:trPr>
          <w:trHeight w:val="238"/>
          <w:jc w:val="center"/>
        </w:trPr>
        <w:tc>
          <w:tcPr>
            <w:tcW w:w="2909" w:type="dxa"/>
            <w:tcBorders>
              <w:top w:val="single" w:sz="2" w:space="0" w:color="1F4E79" w:themeColor="accent1" w:themeShade="80"/>
            </w:tcBorders>
            <w:shd w:val="clear" w:color="auto" w:fill="auto"/>
            <w:vAlign w:val="center"/>
          </w:tcPr>
          <w:p w14:paraId="35A01263" w14:textId="77777777" w:rsidR="0027390D" w:rsidRPr="004365F5" w:rsidRDefault="0027390D" w:rsidP="00303359">
            <w:pPr>
              <w:keepNext/>
              <w:keepLines/>
              <w:spacing w:before="40" w:after="40" w:line="240" w:lineRule="auto"/>
              <w:rPr>
                <w:rFonts w:eastAsia="Times New Roman" w:cs="Arial"/>
                <w:b/>
                <w:spacing w:val="-2"/>
                <w:sz w:val="14"/>
                <w:szCs w:val="14"/>
                <w:lang w:val="en-US" w:eastAsia="pt-BR"/>
              </w:rPr>
            </w:pPr>
            <w:r w:rsidRPr="004365F5">
              <w:rPr>
                <w:rFonts w:eastAsia="Times New Roman" w:cs="Arial"/>
                <w:b/>
                <w:spacing w:val="-2"/>
                <w:sz w:val="14"/>
                <w:szCs w:val="14"/>
                <w:lang w:val="en-US" w:eastAsia="pt-BR"/>
              </w:rPr>
              <w:t>Net income from operations / premiums</w:t>
            </w:r>
          </w:p>
        </w:tc>
        <w:tc>
          <w:tcPr>
            <w:tcW w:w="1346" w:type="dxa"/>
            <w:tcBorders>
              <w:top w:val="single" w:sz="2" w:space="0" w:color="1F4E79" w:themeColor="accent1" w:themeShade="80"/>
            </w:tcBorders>
            <w:shd w:val="clear" w:color="auto" w:fill="auto"/>
            <w:vAlign w:val="center"/>
          </w:tcPr>
          <w:p w14:paraId="58EE4378"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643,185</w:t>
            </w:r>
          </w:p>
        </w:tc>
        <w:tc>
          <w:tcPr>
            <w:tcW w:w="1346" w:type="dxa"/>
            <w:tcBorders>
              <w:top w:val="single" w:sz="2" w:space="0" w:color="1F4E79" w:themeColor="accent1" w:themeShade="80"/>
            </w:tcBorders>
            <w:shd w:val="clear" w:color="auto" w:fill="auto"/>
            <w:vAlign w:val="center"/>
          </w:tcPr>
          <w:p w14:paraId="479F34D3"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(344)</w:t>
            </w:r>
          </w:p>
        </w:tc>
        <w:tc>
          <w:tcPr>
            <w:tcW w:w="1346" w:type="dxa"/>
            <w:tcBorders>
              <w:top w:val="single" w:sz="2" w:space="0" w:color="1F4E79" w:themeColor="accent1" w:themeShade="80"/>
            </w:tcBorders>
            <w:shd w:val="clear" w:color="auto" w:fill="auto"/>
          </w:tcPr>
          <w:p w14:paraId="41BA6183"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19,007</w:t>
            </w:r>
          </w:p>
        </w:tc>
        <w:tc>
          <w:tcPr>
            <w:tcW w:w="1346" w:type="dxa"/>
            <w:tcBorders>
              <w:top w:val="single" w:sz="2" w:space="0" w:color="1F4E79" w:themeColor="accent1" w:themeShade="80"/>
            </w:tcBorders>
            <w:shd w:val="clear" w:color="auto" w:fill="auto"/>
            <w:vAlign w:val="center"/>
          </w:tcPr>
          <w:p w14:paraId="263BB6C8"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857,988</w:t>
            </w:r>
          </w:p>
        </w:tc>
        <w:tc>
          <w:tcPr>
            <w:tcW w:w="1346" w:type="dxa"/>
            <w:tcBorders>
              <w:top w:val="single" w:sz="2" w:space="0" w:color="1F4E79" w:themeColor="accent1" w:themeShade="80"/>
            </w:tcBorders>
            <w:shd w:val="clear" w:color="auto" w:fill="auto"/>
            <w:vAlign w:val="center"/>
          </w:tcPr>
          <w:p w14:paraId="5BDFE87A"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4,612</w:t>
            </w:r>
          </w:p>
        </w:tc>
      </w:tr>
      <w:tr w:rsidR="0027390D" w:rsidRPr="00D44604" w14:paraId="771F1FED" w14:textId="77777777" w:rsidTr="00303359">
        <w:trPr>
          <w:trHeight w:val="238"/>
          <w:jc w:val="center"/>
        </w:trPr>
        <w:tc>
          <w:tcPr>
            <w:tcW w:w="2909" w:type="dxa"/>
            <w:shd w:val="clear" w:color="auto" w:fill="auto"/>
            <w:vAlign w:val="center"/>
          </w:tcPr>
          <w:p w14:paraId="1F88E14A" w14:textId="77777777" w:rsidR="0027390D" w:rsidRPr="004365F5"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Social Security</w:t>
            </w:r>
          </w:p>
        </w:tc>
        <w:tc>
          <w:tcPr>
            <w:tcW w:w="1346" w:type="dxa"/>
            <w:shd w:val="clear" w:color="auto" w:fill="auto"/>
            <w:vAlign w:val="center"/>
          </w:tcPr>
          <w:p w14:paraId="6137A062"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13,845,182</w:t>
            </w:r>
          </w:p>
        </w:tc>
        <w:tc>
          <w:tcPr>
            <w:tcW w:w="1346" w:type="dxa"/>
            <w:shd w:val="clear" w:color="auto" w:fill="auto"/>
            <w:vAlign w:val="center"/>
          </w:tcPr>
          <w:p w14:paraId="2E10BAE6"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tcPr>
          <w:p w14:paraId="52DEE797"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vAlign w:val="center"/>
          </w:tcPr>
          <w:p w14:paraId="4C67641F"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vAlign w:val="center"/>
          </w:tcPr>
          <w:p w14:paraId="3578D20D"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27390D" w:rsidRPr="00D44604" w14:paraId="56C22E6A" w14:textId="77777777" w:rsidTr="00303359">
        <w:trPr>
          <w:trHeight w:val="238"/>
          <w:jc w:val="center"/>
        </w:trPr>
        <w:tc>
          <w:tcPr>
            <w:tcW w:w="2909" w:type="dxa"/>
            <w:shd w:val="clear" w:color="auto" w:fill="auto"/>
            <w:vAlign w:val="center"/>
          </w:tcPr>
          <w:p w14:paraId="0018B3D3" w14:textId="77777777" w:rsidR="0027390D" w:rsidRPr="004365F5"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Capitalization</w:t>
            </w:r>
          </w:p>
        </w:tc>
        <w:tc>
          <w:tcPr>
            <w:tcW w:w="1346" w:type="dxa"/>
            <w:shd w:val="clear" w:color="auto" w:fill="auto"/>
            <w:vAlign w:val="center"/>
          </w:tcPr>
          <w:p w14:paraId="4EB74858"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685F35A1"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162,399</w:t>
            </w:r>
          </w:p>
        </w:tc>
        <w:tc>
          <w:tcPr>
            <w:tcW w:w="1346" w:type="dxa"/>
            <w:shd w:val="clear" w:color="auto" w:fill="auto"/>
          </w:tcPr>
          <w:p w14:paraId="27994AEA"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vAlign w:val="center"/>
          </w:tcPr>
          <w:p w14:paraId="3EDBBC4A"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vAlign w:val="center"/>
          </w:tcPr>
          <w:p w14:paraId="0ED32F17"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27390D" w:rsidRPr="00D44604" w14:paraId="3AAA3C2D" w14:textId="77777777" w:rsidTr="00303359">
        <w:trPr>
          <w:trHeight w:val="238"/>
          <w:jc w:val="center"/>
        </w:trPr>
        <w:tc>
          <w:tcPr>
            <w:tcW w:w="2909" w:type="dxa"/>
            <w:shd w:val="clear" w:color="auto" w:fill="auto"/>
            <w:vAlign w:val="center"/>
          </w:tcPr>
          <w:p w14:paraId="727B8706" w14:textId="77777777" w:rsidR="0027390D" w:rsidRPr="004365F5"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Health care</w:t>
            </w:r>
          </w:p>
        </w:tc>
        <w:tc>
          <w:tcPr>
            <w:tcW w:w="1346" w:type="dxa"/>
            <w:shd w:val="clear" w:color="auto" w:fill="auto"/>
            <w:vAlign w:val="center"/>
          </w:tcPr>
          <w:p w14:paraId="07F7EE50"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4D7E33BA"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tcPr>
          <w:p w14:paraId="7D93370A"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30,355</w:t>
            </w:r>
          </w:p>
        </w:tc>
        <w:tc>
          <w:tcPr>
            <w:tcW w:w="1346" w:type="dxa"/>
            <w:shd w:val="clear" w:color="auto" w:fill="auto"/>
            <w:vAlign w:val="center"/>
          </w:tcPr>
          <w:p w14:paraId="13B37DFC"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vAlign w:val="center"/>
          </w:tcPr>
          <w:p w14:paraId="67F4F00E"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27390D" w:rsidRPr="00D44604" w14:paraId="65CED0EE" w14:textId="77777777" w:rsidTr="00303359">
        <w:trPr>
          <w:trHeight w:val="238"/>
          <w:jc w:val="center"/>
        </w:trPr>
        <w:tc>
          <w:tcPr>
            <w:tcW w:w="2909" w:type="dxa"/>
            <w:shd w:val="clear" w:color="auto" w:fill="auto"/>
            <w:vAlign w:val="center"/>
          </w:tcPr>
          <w:p w14:paraId="2FD36430" w14:textId="77777777" w:rsidR="0027390D" w:rsidRPr="004365F5"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Brokerage</w:t>
            </w:r>
          </w:p>
        </w:tc>
        <w:tc>
          <w:tcPr>
            <w:tcW w:w="1346" w:type="dxa"/>
            <w:shd w:val="clear" w:color="auto" w:fill="auto"/>
            <w:vAlign w:val="center"/>
          </w:tcPr>
          <w:p w14:paraId="5BB7571C"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2395A690"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tcPr>
          <w:p w14:paraId="3F23B08A"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vAlign w:val="center"/>
          </w:tcPr>
          <w:p w14:paraId="573869E2"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906,025</w:t>
            </w:r>
          </w:p>
        </w:tc>
        <w:tc>
          <w:tcPr>
            <w:tcW w:w="1346" w:type="dxa"/>
            <w:shd w:val="clear" w:color="auto" w:fill="auto"/>
            <w:vAlign w:val="center"/>
          </w:tcPr>
          <w:p w14:paraId="2A42F572"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7,926</w:t>
            </w:r>
          </w:p>
        </w:tc>
      </w:tr>
      <w:tr w:rsidR="0027390D" w:rsidRPr="00D44604" w14:paraId="4869742F" w14:textId="77777777" w:rsidTr="00303359">
        <w:trPr>
          <w:trHeight w:val="238"/>
          <w:jc w:val="center"/>
        </w:trPr>
        <w:tc>
          <w:tcPr>
            <w:tcW w:w="2909" w:type="dxa"/>
            <w:shd w:val="clear" w:color="auto" w:fill="auto"/>
            <w:vAlign w:val="center"/>
          </w:tcPr>
          <w:p w14:paraId="4A323558" w14:textId="77777777" w:rsidR="0027390D" w:rsidRPr="004365F5" w:rsidRDefault="0027390D" w:rsidP="00303359">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color w:val="000000"/>
                <w:spacing w:val="-2"/>
                <w:sz w:val="14"/>
                <w:szCs w:val="14"/>
                <w:lang w:eastAsia="pt-BR"/>
              </w:rPr>
              <w:t>Costs / expenses</w:t>
            </w:r>
          </w:p>
        </w:tc>
        <w:tc>
          <w:tcPr>
            <w:tcW w:w="1346" w:type="dxa"/>
            <w:shd w:val="clear" w:color="auto" w:fill="auto"/>
            <w:vAlign w:val="center"/>
          </w:tcPr>
          <w:p w14:paraId="0335469E"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(13,201,997)</w:t>
            </w:r>
          </w:p>
        </w:tc>
        <w:tc>
          <w:tcPr>
            <w:tcW w:w="1346" w:type="dxa"/>
            <w:shd w:val="clear" w:color="auto" w:fill="auto"/>
            <w:vAlign w:val="center"/>
          </w:tcPr>
          <w:p w14:paraId="2DE2C01D"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(162,743)</w:t>
            </w:r>
          </w:p>
        </w:tc>
        <w:tc>
          <w:tcPr>
            <w:tcW w:w="1346" w:type="dxa"/>
            <w:shd w:val="clear" w:color="auto" w:fill="auto"/>
          </w:tcPr>
          <w:p w14:paraId="6EF0F286"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(11,348)</w:t>
            </w:r>
          </w:p>
        </w:tc>
        <w:tc>
          <w:tcPr>
            <w:tcW w:w="1346" w:type="dxa"/>
            <w:shd w:val="clear" w:color="auto" w:fill="auto"/>
            <w:vAlign w:val="center"/>
          </w:tcPr>
          <w:p w14:paraId="2C94F54B"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(48,037)</w:t>
            </w:r>
          </w:p>
        </w:tc>
        <w:tc>
          <w:tcPr>
            <w:tcW w:w="1346" w:type="dxa"/>
            <w:shd w:val="clear" w:color="auto" w:fill="auto"/>
            <w:vAlign w:val="center"/>
          </w:tcPr>
          <w:p w14:paraId="69930666"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(3,314)</w:t>
            </w:r>
          </w:p>
        </w:tc>
      </w:tr>
      <w:tr w:rsidR="0027390D" w:rsidRPr="007E5BEF" w14:paraId="05996E31" w14:textId="77777777" w:rsidTr="00303359">
        <w:trPr>
          <w:trHeight w:val="238"/>
          <w:jc w:val="center"/>
        </w:trPr>
        <w:tc>
          <w:tcPr>
            <w:tcW w:w="2909" w:type="dxa"/>
            <w:shd w:val="clear" w:color="auto" w:fill="auto"/>
            <w:vAlign w:val="center"/>
          </w:tcPr>
          <w:p w14:paraId="109B15F4" w14:textId="77777777" w:rsidR="0027390D" w:rsidRPr="004365F5" w:rsidRDefault="0027390D" w:rsidP="00303359">
            <w:pPr>
              <w:keepNext/>
              <w:keepLines/>
              <w:spacing w:before="40" w:after="40" w:line="240" w:lineRule="auto"/>
              <w:rPr>
                <w:rFonts w:eastAsia="Times New Roman" w:cs="Arial"/>
                <w:b/>
                <w:spacing w:val="-2"/>
                <w:sz w:val="14"/>
                <w:szCs w:val="14"/>
                <w:lang w:eastAsia="pt-BR"/>
              </w:rPr>
            </w:pPr>
            <w:r w:rsidRPr="004365F5">
              <w:rPr>
                <w:rFonts w:eastAsia="Times New Roman" w:cs="Arial"/>
                <w:b/>
                <w:spacing w:val="-2"/>
                <w:sz w:val="14"/>
                <w:szCs w:val="14"/>
                <w:lang w:eastAsia="pt-BR"/>
              </w:rPr>
              <w:t>Financial result</w:t>
            </w:r>
          </w:p>
        </w:tc>
        <w:tc>
          <w:tcPr>
            <w:tcW w:w="1346" w:type="dxa"/>
            <w:shd w:val="clear" w:color="auto" w:fill="auto"/>
            <w:vAlign w:val="center"/>
          </w:tcPr>
          <w:p w14:paraId="28A5F42E"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193,200</w:t>
            </w:r>
          </w:p>
        </w:tc>
        <w:tc>
          <w:tcPr>
            <w:tcW w:w="1346" w:type="dxa"/>
            <w:shd w:val="clear" w:color="auto" w:fill="auto"/>
            <w:vAlign w:val="center"/>
          </w:tcPr>
          <w:p w14:paraId="01954794"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76,877</w:t>
            </w:r>
          </w:p>
        </w:tc>
        <w:tc>
          <w:tcPr>
            <w:tcW w:w="1346" w:type="dxa"/>
            <w:shd w:val="clear" w:color="auto" w:fill="auto"/>
          </w:tcPr>
          <w:p w14:paraId="56E7BB73"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1,303</w:t>
            </w:r>
          </w:p>
        </w:tc>
        <w:tc>
          <w:tcPr>
            <w:tcW w:w="1346" w:type="dxa"/>
            <w:shd w:val="clear" w:color="auto" w:fill="auto"/>
            <w:vAlign w:val="center"/>
          </w:tcPr>
          <w:p w14:paraId="130F1DF2"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46,196</w:t>
            </w:r>
          </w:p>
        </w:tc>
        <w:tc>
          <w:tcPr>
            <w:tcW w:w="1346" w:type="dxa"/>
            <w:shd w:val="clear" w:color="auto" w:fill="auto"/>
            <w:vAlign w:val="center"/>
          </w:tcPr>
          <w:p w14:paraId="45FC92D2"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(201)</w:t>
            </w:r>
          </w:p>
        </w:tc>
      </w:tr>
      <w:tr w:rsidR="0027390D" w:rsidRPr="00D44604" w14:paraId="2634B595" w14:textId="77777777" w:rsidTr="00303359">
        <w:trPr>
          <w:trHeight w:val="238"/>
          <w:jc w:val="center"/>
        </w:trPr>
        <w:tc>
          <w:tcPr>
            <w:tcW w:w="2909" w:type="dxa"/>
            <w:shd w:val="clear" w:color="auto" w:fill="auto"/>
            <w:vAlign w:val="center"/>
          </w:tcPr>
          <w:p w14:paraId="6A24F07E" w14:textId="77777777" w:rsidR="0027390D" w:rsidRPr="004365F5" w:rsidRDefault="0027390D" w:rsidP="00303359">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spacing w:val="-2"/>
                <w:sz w:val="14"/>
                <w:szCs w:val="14"/>
                <w:lang w:eastAsia="pt-BR"/>
              </w:rPr>
              <w:t>Interest income</w:t>
            </w:r>
          </w:p>
        </w:tc>
        <w:tc>
          <w:tcPr>
            <w:tcW w:w="1346" w:type="dxa"/>
            <w:shd w:val="clear" w:color="auto" w:fill="auto"/>
          </w:tcPr>
          <w:p w14:paraId="262AEF70"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1,696,863</w:t>
            </w:r>
          </w:p>
        </w:tc>
        <w:tc>
          <w:tcPr>
            <w:tcW w:w="1346" w:type="dxa"/>
            <w:shd w:val="clear" w:color="auto" w:fill="auto"/>
          </w:tcPr>
          <w:p w14:paraId="5830511C"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182,934</w:t>
            </w:r>
          </w:p>
        </w:tc>
        <w:tc>
          <w:tcPr>
            <w:tcW w:w="1346" w:type="dxa"/>
            <w:shd w:val="clear" w:color="auto" w:fill="auto"/>
          </w:tcPr>
          <w:p w14:paraId="50A48C91"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tcPr>
          <w:p w14:paraId="53B17802"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63,329</w:t>
            </w:r>
          </w:p>
        </w:tc>
        <w:tc>
          <w:tcPr>
            <w:tcW w:w="1346" w:type="dxa"/>
            <w:shd w:val="clear" w:color="auto" w:fill="auto"/>
          </w:tcPr>
          <w:p w14:paraId="5A55BCB1"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4</w:t>
            </w:r>
          </w:p>
        </w:tc>
      </w:tr>
      <w:tr w:rsidR="0027390D" w:rsidRPr="00D44604" w14:paraId="735EEE8F" w14:textId="77777777" w:rsidTr="00303359">
        <w:trPr>
          <w:trHeight w:val="238"/>
          <w:jc w:val="center"/>
        </w:trPr>
        <w:tc>
          <w:tcPr>
            <w:tcW w:w="2909" w:type="dxa"/>
            <w:shd w:val="clear" w:color="auto" w:fill="auto"/>
            <w:vAlign w:val="center"/>
          </w:tcPr>
          <w:p w14:paraId="4F26E274" w14:textId="77777777" w:rsidR="0027390D" w:rsidRPr="004365F5" w:rsidRDefault="0027390D" w:rsidP="00303359">
            <w:pPr>
              <w:keepNext/>
              <w:keepLines/>
              <w:spacing w:before="40" w:after="40" w:line="240" w:lineRule="auto"/>
              <w:ind w:left="113"/>
              <w:rPr>
                <w:rFonts w:eastAsia="Times New Roman" w:cs="Arial"/>
                <w:bCs/>
                <w:spacing w:val="-2"/>
                <w:sz w:val="14"/>
                <w:szCs w:val="14"/>
                <w:lang w:eastAsia="pt-BR"/>
              </w:rPr>
            </w:pPr>
            <w:r w:rsidRPr="004365F5">
              <w:rPr>
                <w:rFonts w:eastAsia="Times New Roman" w:cs="Arial"/>
                <w:bCs/>
                <w:spacing w:val="-2"/>
                <w:sz w:val="14"/>
                <w:szCs w:val="14"/>
                <w:lang w:eastAsia="pt-BR"/>
              </w:rPr>
              <w:t>Other financial income</w:t>
            </w:r>
          </w:p>
        </w:tc>
        <w:tc>
          <w:tcPr>
            <w:tcW w:w="1346" w:type="dxa"/>
            <w:shd w:val="clear" w:color="auto" w:fill="auto"/>
          </w:tcPr>
          <w:p w14:paraId="21CA675D"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7,222,311</w:t>
            </w:r>
          </w:p>
        </w:tc>
        <w:tc>
          <w:tcPr>
            <w:tcW w:w="1346" w:type="dxa"/>
            <w:shd w:val="clear" w:color="auto" w:fill="auto"/>
          </w:tcPr>
          <w:p w14:paraId="6CEC31D9"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112,998</w:t>
            </w:r>
          </w:p>
        </w:tc>
        <w:tc>
          <w:tcPr>
            <w:tcW w:w="1346" w:type="dxa"/>
            <w:shd w:val="clear" w:color="auto" w:fill="auto"/>
          </w:tcPr>
          <w:p w14:paraId="3C415495"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955</w:t>
            </w:r>
          </w:p>
        </w:tc>
        <w:tc>
          <w:tcPr>
            <w:tcW w:w="1346" w:type="dxa"/>
            <w:shd w:val="clear" w:color="auto" w:fill="auto"/>
          </w:tcPr>
          <w:p w14:paraId="3156B09F"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tcPr>
          <w:p w14:paraId="65C28B17"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47</w:t>
            </w:r>
          </w:p>
        </w:tc>
      </w:tr>
      <w:tr w:rsidR="0027390D" w:rsidRPr="00D44604" w14:paraId="221EA007" w14:textId="77777777" w:rsidTr="00303359">
        <w:trPr>
          <w:trHeight w:val="238"/>
          <w:jc w:val="center"/>
        </w:trPr>
        <w:tc>
          <w:tcPr>
            <w:tcW w:w="2909" w:type="dxa"/>
            <w:shd w:val="clear" w:color="auto" w:fill="auto"/>
            <w:vAlign w:val="center"/>
          </w:tcPr>
          <w:p w14:paraId="1BF2D1CC" w14:textId="77777777" w:rsidR="0027390D" w:rsidRPr="004365F5" w:rsidRDefault="0027390D" w:rsidP="00303359">
            <w:pPr>
              <w:keepNext/>
              <w:keepLines/>
              <w:spacing w:before="40" w:after="40" w:line="240" w:lineRule="auto"/>
              <w:ind w:left="113"/>
              <w:rPr>
                <w:rFonts w:eastAsia="Times New Roman" w:cs="Arial"/>
                <w:b/>
                <w:bCs/>
                <w:color w:val="000000"/>
                <w:spacing w:val="-2"/>
                <w:sz w:val="14"/>
                <w:szCs w:val="14"/>
                <w:lang w:eastAsia="pt-BR"/>
              </w:rPr>
            </w:pPr>
            <w:r w:rsidRPr="004365F5">
              <w:rPr>
                <w:rFonts w:eastAsia="Times New Roman" w:cs="Arial"/>
                <w:bCs/>
                <w:spacing w:val="-2"/>
                <w:sz w:val="14"/>
                <w:szCs w:val="14"/>
                <w:lang w:eastAsia="pt-BR"/>
              </w:rPr>
              <w:t>Interest expense</w:t>
            </w:r>
          </w:p>
        </w:tc>
        <w:tc>
          <w:tcPr>
            <w:tcW w:w="1346" w:type="dxa"/>
            <w:shd w:val="clear" w:color="auto" w:fill="auto"/>
          </w:tcPr>
          <w:p w14:paraId="4D673DAD"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(512,781)</w:t>
            </w:r>
          </w:p>
        </w:tc>
        <w:tc>
          <w:tcPr>
            <w:tcW w:w="1346" w:type="dxa"/>
            <w:shd w:val="clear" w:color="auto" w:fill="auto"/>
          </w:tcPr>
          <w:p w14:paraId="0CB5E307"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(114,086)</w:t>
            </w:r>
          </w:p>
        </w:tc>
        <w:tc>
          <w:tcPr>
            <w:tcW w:w="1346" w:type="dxa"/>
            <w:shd w:val="clear" w:color="auto" w:fill="auto"/>
          </w:tcPr>
          <w:p w14:paraId="38D33A77"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346" w:type="dxa"/>
            <w:shd w:val="clear" w:color="auto" w:fill="auto"/>
          </w:tcPr>
          <w:p w14:paraId="1A76C68B"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(15,915)</w:t>
            </w:r>
          </w:p>
        </w:tc>
        <w:tc>
          <w:tcPr>
            <w:tcW w:w="1346" w:type="dxa"/>
            <w:shd w:val="clear" w:color="auto" w:fill="auto"/>
          </w:tcPr>
          <w:p w14:paraId="59AB77C5"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(0)</w:t>
            </w:r>
          </w:p>
        </w:tc>
      </w:tr>
      <w:tr w:rsidR="0027390D" w:rsidRPr="00D44604" w14:paraId="71B3791D" w14:textId="77777777" w:rsidTr="00303359">
        <w:trPr>
          <w:trHeight w:val="238"/>
          <w:jc w:val="center"/>
        </w:trPr>
        <w:tc>
          <w:tcPr>
            <w:tcW w:w="2909" w:type="dxa"/>
            <w:shd w:val="clear" w:color="auto" w:fill="auto"/>
            <w:vAlign w:val="center"/>
          </w:tcPr>
          <w:p w14:paraId="0BEDEFC2" w14:textId="77777777" w:rsidR="0027390D" w:rsidRPr="004365F5" w:rsidRDefault="0027390D" w:rsidP="00303359">
            <w:pPr>
              <w:keepNext/>
              <w:keepLines/>
              <w:spacing w:before="40" w:after="40" w:line="240" w:lineRule="auto"/>
              <w:ind w:left="113"/>
              <w:rPr>
                <w:rFonts w:eastAsia="Times New Roman" w:cs="Arial"/>
                <w:b/>
                <w:bCs/>
                <w:spacing w:val="-2"/>
                <w:sz w:val="14"/>
                <w:szCs w:val="14"/>
                <w:lang w:eastAsia="pt-BR"/>
              </w:rPr>
            </w:pPr>
            <w:r w:rsidRPr="004365F5">
              <w:rPr>
                <w:rFonts w:eastAsia="Times New Roman" w:cs="Arial"/>
                <w:bCs/>
                <w:spacing w:val="-2"/>
                <w:sz w:val="14"/>
                <w:szCs w:val="14"/>
                <w:lang w:eastAsia="pt-BR"/>
              </w:rPr>
              <w:t>Other financial expenses</w:t>
            </w:r>
          </w:p>
        </w:tc>
        <w:tc>
          <w:tcPr>
            <w:tcW w:w="1346" w:type="dxa"/>
            <w:shd w:val="clear" w:color="auto" w:fill="auto"/>
          </w:tcPr>
          <w:p w14:paraId="42139654"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(8,213,193)</w:t>
            </w:r>
          </w:p>
        </w:tc>
        <w:tc>
          <w:tcPr>
            <w:tcW w:w="1346" w:type="dxa"/>
            <w:shd w:val="clear" w:color="auto" w:fill="auto"/>
          </w:tcPr>
          <w:p w14:paraId="047AFED8"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(104,969)</w:t>
            </w:r>
          </w:p>
        </w:tc>
        <w:tc>
          <w:tcPr>
            <w:tcW w:w="1346" w:type="dxa"/>
            <w:shd w:val="clear" w:color="auto" w:fill="auto"/>
          </w:tcPr>
          <w:p w14:paraId="7D8F4E46"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348</w:t>
            </w:r>
          </w:p>
        </w:tc>
        <w:tc>
          <w:tcPr>
            <w:tcW w:w="1346" w:type="dxa"/>
            <w:shd w:val="clear" w:color="auto" w:fill="auto"/>
          </w:tcPr>
          <w:p w14:paraId="7DBAE144"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(1,218)</w:t>
            </w:r>
          </w:p>
        </w:tc>
        <w:tc>
          <w:tcPr>
            <w:tcW w:w="1346" w:type="dxa"/>
            <w:shd w:val="clear" w:color="auto" w:fill="auto"/>
          </w:tcPr>
          <w:p w14:paraId="0560E811"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(252)</w:t>
            </w:r>
          </w:p>
        </w:tc>
      </w:tr>
      <w:tr w:rsidR="0027390D" w:rsidRPr="007E5BEF" w14:paraId="336C35EA" w14:textId="77777777" w:rsidTr="00303359">
        <w:trPr>
          <w:trHeight w:val="238"/>
          <w:jc w:val="center"/>
        </w:trPr>
        <w:tc>
          <w:tcPr>
            <w:tcW w:w="2909" w:type="dxa"/>
            <w:shd w:val="clear" w:color="auto" w:fill="auto"/>
            <w:vAlign w:val="center"/>
          </w:tcPr>
          <w:p w14:paraId="0D3A3C6F" w14:textId="77777777" w:rsidR="0027390D" w:rsidRPr="004365F5" w:rsidRDefault="0027390D" w:rsidP="0030335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Equity result</w:t>
            </w:r>
          </w:p>
        </w:tc>
        <w:tc>
          <w:tcPr>
            <w:tcW w:w="1346" w:type="dxa"/>
            <w:shd w:val="clear" w:color="auto" w:fill="auto"/>
          </w:tcPr>
          <w:p w14:paraId="0E2D1B36"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(10,932)</w:t>
            </w:r>
          </w:p>
        </w:tc>
        <w:tc>
          <w:tcPr>
            <w:tcW w:w="1346" w:type="dxa"/>
            <w:shd w:val="clear" w:color="auto" w:fill="auto"/>
          </w:tcPr>
          <w:p w14:paraId="73799286"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(211)</w:t>
            </w:r>
          </w:p>
        </w:tc>
        <w:tc>
          <w:tcPr>
            <w:tcW w:w="1346" w:type="dxa"/>
            <w:shd w:val="clear" w:color="auto" w:fill="auto"/>
          </w:tcPr>
          <w:p w14:paraId="19F70975"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(12)</w:t>
            </w:r>
          </w:p>
        </w:tc>
        <w:tc>
          <w:tcPr>
            <w:tcW w:w="1346" w:type="dxa"/>
            <w:shd w:val="clear" w:color="auto" w:fill="auto"/>
          </w:tcPr>
          <w:p w14:paraId="35327AD6"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(233)</w:t>
            </w:r>
          </w:p>
        </w:tc>
        <w:tc>
          <w:tcPr>
            <w:tcW w:w="1346" w:type="dxa"/>
            <w:shd w:val="clear" w:color="auto" w:fill="auto"/>
          </w:tcPr>
          <w:p w14:paraId="6C9F3975"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(6,117)</w:t>
            </w:r>
          </w:p>
        </w:tc>
      </w:tr>
      <w:tr w:rsidR="0027390D" w:rsidRPr="00D44604" w14:paraId="4D12988E" w14:textId="77777777" w:rsidTr="00303359">
        <w:trPr>
          <w:trHeight w:val="238"/>
          <w:jc w:val="center"/>
        </w:trPr>
        <w:tc>
          <w:tcPr>
            <w:tcW w:w="2909" w:type="dxa"/>
            <w:shd w:val="clear" w:color="auto" w:fill="auto"/>
            <w:vAlign w:val="center"/>
          </w:tcPr>
          <w:p w14:paraId="595D27F3" w14:textId="77777777" w:rsidR="0027390D" w:rsidRPr="004365F5" w:rsidRDefault="0027390D" w:rsidP="0030335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Depreciation and amortization</w:t>
            </w:r>
          </w:p>
        </w:tc>
        <w:tc>
          <w:tcPr>
            <w:tcW w:w="1346" w:type="dxa"/>
            <w:shd w:val="clear" w:color="auto" w:fill="auto"/>
          </w:tcPr>
          <w:p w14:paraId="65D27C3A" w14:textId="77777777" w:rsidR="0027390D" w:rsidRPr="004365F5"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(10,932)</w:t>
            </w:r>
          </w:p>
        </w:tc>
        <w:tc>
          <w:tcPr>
            <w:tcW w:w="1346" w:type="dxa"/>
            <w:shd w:val="clear" w:color="auto" w:fill="auto"/>
          </w:tcPr>
          <w:p w14:paraId="56F4ACF0" w14:textId="77777777" w:rsidR="0027390D" w:rsidRPr="004365F5"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(211)</w:t>
            </w:r>
          </w:p>
        </w:tc>
        <w:tc>
          <w:tcPr>
            <w:tcW w:w="1346" w:type="dxa"/>
            <w:shd w:val="clear" w:color="auto" w:fill="auto"/>
          </w:tcPr>
          <w:p w14:paraId="039B544C" w14:textId="77777777" w:rsidR="0027390D" w:rsidRPr="004365F5"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(12)</w:t>
            </w:r>
          </w:p>
        </w:tc>
        <w:tc>
          <w:tcPr>
            <w:tcW w:w="1346" w:type="dxa"/>
            <w:shd w:val="clear" w:color="auto" w:fill="auto"/>
          </w:tcPr>
          <w:p w14:paraId="78FDAAAB" w14:textId="77777777" w:rsidR="0027390D" w:rsidRPr="004365F5"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(233)</w:t>
            </w:r>
          </w:p>
        </w:tc>
        <w:tc>
          <w:tcPr>
            <w:tcW w:w="1346" w:type="dxa"/>
            <w:shd w:val="clear" w:color="auto" w:fill="auto"/>
          </w:tcPr>
          <w:p w14:paraId="368951C4" w14:textId="77777777" w:rsidR="0027390D" w:rsidRPr="004365F5"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(289)</w:t>
            </w:r>
          </w:p>
        </w:tc>
      </w:tr>
      <w:tr w:rsidR="0027390D" w:rsidRPr="00D44604" w14:paraId="5D76050A" w14:textId="77777777" w:rsidTr="00303359">
        <w:trPr>
          <w:trHeight w:val="238"/>
          <w:jc w:val="center"/>
        </w:trPr>
        <w:tc>
          <w:tcPr>
            <w:tcW w:w="2909" w:type="dxa"/>
            <w:shd w:val="clear" w:color="auto" w:fill="auto"/>
            <w:vAlign w:val="center"/>
          </w:tcPr>
          <w:p w14:paraId="5D735CF2" w14:textId="77777777" w:rsidR="0027390D" w:rsidRPr="004365F5"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equity income / expenses</w:t>
            </w:r>
          </w:p>
        </w:tc>
        <w:tc>
          <w:tcPr>
            <w:tcW w:w="1346" w:type="dxa"/>
            <w:shd w:val="clear" w:color="auto" w:fill="auto"/>
          </w:tcPr>
          <w:p w14:paraId="2DC19631"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tcPr>
          <w:p w14:paraId="76ABAD50"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tcPr>
          <w:p w14:paraId="3324DC43"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tcPr>
          <w:p w14:paraId="2822B61B"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tcPr>
          <w:p w14:paraId="56B0F363"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(5,828)</w:t>
            </w:r>
          </w:p>
        </w:tc>
      </w:tr>
      <w:tr w:rsidR="0027390D" w:rsidRPr="007E5BEF" w14:paraId="066955B3" w14:textId="77777777" w:rsidTr="00303359">
        <w:trPr>
          <w:trHeight w:val="238"/>
          <w:jc w:val="center"/>
        </w:trPr>
        <w:tc>
          <w:tcPr>
            <w:tcW w:w="2909" w:type="dxa"/>
            <w:shd w:val="clear" w:color="auto" w:fill="auto"/>
            <w:vAlign w:val="center"/>
          </w:tcPr>
          <w:p w14:paraId="13AC35F0" w14:textId="77777777" w:rsidR="0027390D" w:rsidRPr="004365F5" w:rsidRDefault="0027390D" w:rsidP="0030335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Other income and expenses</w:t>
            </w:r>
          </w:p>
        </w:tc>
        <w:tc>
          <w:tcPr>
            <w:tcW w:w="1346" w:type="dxa"/>
            <w:shd w:val="clear" w:color="auto" w:fill="auto"/>
          </w:tcPr>
          <w:p w14:paraId="509E01D7"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(148,402)</w:t>
            </w:r>
          </w:p>
        </w:tc>
        <w:tc>
          <w:tcPr>
            <w:tcW w:w="1346" w:type="dxa"/>
            <w:shd w:val="clear" w:color="auto" w:fill="auto"/>
          </w:tcPr>
          <w:p w14:paraId="58B98426"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11,696</w:t>
            </w:r>
          </w:p>
        </w:tc>
        <w:tc>
          <w:tcPr>
            <w:tcW w:w="1346" w:type="dxa"/>
            <w:shd w:val="clear" w:color="auto" w:fill="auto"/>
          </w:tcPr>
          <w:p w14:paraId="600F86FC"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(7,639)</w:t>
            </w:r>
          </w:p>
        </w:tc>
        <w:tc>
          <w:tcPr>
            <w:tcW w:w="1346" w:type="dxa"/>
            <w:shd w:val="clear" w:color="auto" w:fill="auto"/>
          </w:tcPr>
          <w:p w14:paraId="4EBA61F0"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(29,509)</w:t>
            </w:r>
          </w:p>
        </w:tc>
        <w:tc>
          <w:tcPr>
            <w:tcW w:w="1346" w:type="dxa"/>
            <w:shd w:val="clear" w:color="auto" w:fill="auto"/>
          </w:tcPr>
          <w:p w14:paraId="5F4C1FB5"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587</w:t>
            </w:r>
          </w:p>
        </w:tc>
      </w:tr>
      <w:tr w:rsidR="0027390D" w:rsidRPr="00D44604" w14:paraId="37CB36FC" w14:textId="77777777" w:rsidTr="00303359">
        <w:trPr>
          <w:trHeight w:val="238"/>
          <w:jc w:val="center"/>
        </w:trPr>
        <w:tc>
          <w:tcPr>
            <w:tcW w:w="2909" w:type="dxa"/>
            <w:shd w:val="clear" w:color="auto" w:fill="auto"/>
            <w:vAlign w:val="center"/>
          </w:tcPr>
          <w:p w14:paraId="12095992" w14:textId="77777777" w:rsidR="0027390D" w:rsidRPr="004365F5"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revenue</w:t>
            </w:r>
          </w:p>
        </w:tc>
        <w:tc>
          <w:tcPr>
            <w:tcW w:w="1346" w:type="dxa"/>
            <w:shd w:val="clear" w:color="auto" w:fill="auto"/>
          </w:tcPr>
          <w:p w14:paraId="0BBDE998"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4,679</w:t>
            </w:r>
          </w:p>
        </w:tc>
        <w:tc>
          <w:tcPr>
            <w:tcW w:w="1346" w:type="dxa"/>
            <w:shd w:val="clear" w:color="auto" w:fill="auto"/>
          </w:tcPr>
          <w:p w14:paraId="0FB71E80"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11,979</w:t>
            </w:r>
          </w:p>
        </w:tc>
        <w:tc>
          <w:tcPr>
            <w:tcW w:w="1346" w:type="dxa"/>
            <w:shd w:val="clear" w:color="auto" w:fill="auto"/>
          </w:tcPr>
          <w:p w14:paraId="7F19C367"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166</w:t>
            </w:r>
          </w:p>
        </w:tc>
        <w:tc>
          <w:tcPr>
            <w:tcW w:w="1346" w:type="dxa"/>
            <w:shd w:val="clear" w:color="auto" w:fill="auto"/>
          </w:tcPr>
          <w:p w14:paraId="1A6A3B62"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tcPr>
          <w:p w14:paraId="7874E6E7"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587</w:t>
            </w:r>
          </w:p>
        </w:tc>
      </w:tr>
      <w:tr w:rsidR="0027390D" w:rsidRPr="00D44604" w14:paraId="2A994ECD" w14:textId="77777777" w:rsidTr="00303359">
        <w:trPr>
          <w:trHeight w:val="238"/>
          <w:jc w:val="center"/>
        </w:trPr>
        <w:tc>
          <w:tcPr>
            <w:tcW w:w="2909" w:type="dxa"/>
            <w:shd w:val="clear" w:color="auto" w:fill="auto"/>
            <w:vAlign w:val="center"/>
          </w:tcPr>
          <w:p w14:paraId="0A09402F" w14:textId="77777777" w:rsidR="0027390D" w:rsidRPr="004365F5"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4365F5">
              <w:rPr>
                <w:rFonts w:eastAsia="Times New Roman" w:cs="Arial"/>
                <w:bCs/>
                <w:color w:val="000000"/>
                <w:spacing w:val="-2"/>
                <w:sz w:val="14"/>
                <w:szCs w:val="14"/>
                <w:lang w:eastAsia="pt-BR"/>
              </w:rPr>
              <w:t>Other expenses</w:t>
            </w:r>
          </w:p>
        </w:tc>
        <w:tc>
          <w:tcPr>
            <w:tcW w:w="1346" w:type="dxa"/>
            <w:shd w:val="clear" w:color="auto" w:fill="auto"/>
          </w:tcPr>
          <w:p w14:paraId="1FF00E5D"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(153,081)</w:t>
            </w:r>
          </w:p>
        </w:tc>
        <w:tc>
          <w:tcPr>
            <w:tcW w:w="1346" w:type="dxa"/>
            <w:shd w:val="clear" w:color="auto" w:fill="auto"/>
          </w:tcPr>
          <w:p w14:paraId="5763BD9B"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(283)</w:t>
            </w:r>
          </w:p>
        </w:tc>
        <w:tc>
          <w:tcPr>
            <w:tcW w:w="1346" w:type="dxa"/>
            <w:shd w:val="clear" w:color="auto" w:fill="auto"/>
          </w:tcPr>
          <w:p w14:paraId="286DC983"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(7,805)</w:t>
            </w:r>
          </w:p>
        </w:tc>
        <w:tc>
          <w:tcPr>
            <w:tcW w:w="1346" w:type="dxa"/>
            <w:shd w:val="clear" w:color="auto" w:fill="auto"/>
          </w:tcPr>
          <w:p w14:paraId="16D87724"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(29,509)</w:t>
            </w:r>
          </w:p>
        </w:tc>
        <w:tc>
          <w:tcPr>
            <w:tcW w:w="1346" w:type="dxa"/>
            <w:shd w:val="clear" w:color="auto" w:fill="auto"/>
          </w:tcPr>
          <w:p w14:paraId="095F5DAC" w14:textId="77777777" w:rsidR="0027390D" w:rsidRPr="004365F5"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7E5BEF" w14:paraId="58D94F70" w14:textId="77777777" w:rsidTr="00303359">
        <w:trPr>
          <w:trHeight w:val="238"/>
          <w:jc w:val="center"/>
        </w:trPr>
        <w:tc>
          <w:tcPr>
            <w:tcW w:w="2909" w:type="dxa"/>
            <w:shd w:val="clear" w:color="auto" w:fill="auto"/>
            <w:vAlign w:val="center"/>
          </w:tcPr>
          <w:p w14:paraId="5670D49B" w14:textId="77777777" w:rsidR="0027390D" w:rsidRPr="004365F5" w:rsidRDefault="0027390D" w:rsidP="0030335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Operational result</w:t>
            </w:r>
          </w:p>
        </w:tc>
        <w:tc>
          <w:tcPr>
            <w:tcW w:w="1346" w:type="dxa"/>
            <w:shd w:val="clear" w:color="auto" w:fill="auto"/>
          </w:tcPr>
          <w:p w14:paraId="419918BF"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677,051</w:t>
            </w:r>
          </w:p>
        </w:tc>
        <w:tc>
          <w:tcPr>
            <w:tcW w:w="1346" w:type="dxa"/>
            <w:shd w:val="clear" w:color="auto" w:fill="auto"/>
          </w:tcPr>
          <w:p w14:paraId="29573A72"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88,018</w:t>
            </w:r>
          </w:p>
        </w:tc>
        <w:tc>
          <w:tcPr>
            <w:tcW w:w="1346" w:type="dxa"/>
            <w:shd w:val="clear" w:color="auto" w:fill="auto"/>
          </w:tcPr>
          <w:p w14:paraId="1269DFD7"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12,659</w:t>
            </w:r>
          </w:p>
        </w:tc>
        <w:tc>
          <w:tcPr>
            <w:tcW w:w="1346" w:type="dxa"/>
            <w:shd w:val="clear" w:color="auto" w:fill="auto"/>
          </w:tcPr>
          <w:p w14:paraId="02BCE5F8"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874,442</w:t>
            </w:r>
          </w:p>
        </w:tc>
        <w:tc>
          <w:tcPr>
            <w:tcW w:w="1346" w:type="dxa"/>
            <w:shd w:val="clear" w:color="auto" w:fill="auto"/>
          </w:tcPr>
          <w:p w14:paraId="23CF0AAD"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(1,119)</w:t>
            </w:r>
          </w:p>
        </w:tc>
      </w:tr>
      <w:tr w:rsidR="0027390D" w:rsidRPr="007E5BEF" w14:paraId="13EC8096" w14:textId="77777777" w:rsidTr="00303359">
        <w:trPr>
          <w:trHeight w:val="238"/>
          <w:jc w:val="center"/>
        </w:trPr>
        <w:tc>
          <w:tcPr>
            <w:tcW w:w="2909" w:type="dxa"/>
            <w:shd w:val="clear" w:color="auto" w:fill="auto"/>
            <w:vAlign w:val="center"/>
          </w:tcPr>
          <w:p w14:paraId="23C95C32" w14:textId="77777777" w:rsidR="0027390D" w:rsidRPr="004365F5" w:rsidRDefault="0027390D" w:rsidP="00303359">
            <w:pPr>
              <w:keepNext/>
              <w:keepLines/>
              <w:spacing w:before="40" w:after="40" w:line="240" w:lineRule="auto"/>
              <w:ind w:left="113"/>
              <w:rPr>
                <w:rFonts w:eastAsia="Times New Roman" w:cs="Arial"/>
                <w:b/>
                <w:color w:val="000000"/>
                <w:spacing w:val="-2"/>
                <w:sz w:val="14"/>
                <w:szCs w:val="14"/>
                <w:lang w:val="en-US" w:eastAsia="pt-BR"/>
              </w:rPr>
            </w:pPr>
            <w:r w:rsidRPr="004948C0">
              <w:rPr>
                <w:rFonts w:eastAsia="Times New Roman" w:cs="Arial"/>
                <w:bCs/>
                <w:color w:val="000000"/>
                <w:spacing w:val="-2"/>
                <w:sz w:val="14"/>
                <w:szCs w:val="14"/>
                <w:lang w:eastAsia="pt-BR"/>
              </w:rPr>
              <w:t>Gains / losses on non-current assets</w:t>
            </w:r>
          </w:p>
        </w:tc>
        <w:tc>
          <w:tcPr>
            <w:tcW w:w="1346" w:type="dxa"/>
            <w:shd w:val="clear" w:color="auto" w:fill="auto"/>
          </w:tcPr>
          <w:p w14:paraId="7EE2C234"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346" w:type="dxa"/>
            <w:shd w:val="clear" w:color="auto" w:fill="auto"/>
          </w:tcPr>
          <w:p w14:paraId="5C412F23"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(152)</w:t>
            </w:r>
          </w:p>
        </w:tc>
        <w:tc>
          <w:tcPr>
            <w:tcW w:w="1346" w:type="dxa"/>
            <w:shd w:val="clear" w:color="auto" w:fill="auto"/>
          </w:tcPr>
          <w:p w14:paraId="4BBA416F"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346" w:type="dxa"/>
            <w:shd w:val="clear" w:color="auto" w:fill="auto"/>
          </w:tcPr>
          <w:p w14:paraId="436D127F"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346" w:type="dxa"/>
            <w:shd w:val="clear" w:color="auto" w:fill="auto"/>
          </w:tcPr>
          <w:p w14:paraId="4A6B5D70"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7E5BEF" w14:paraId="4A7FB2F6" w14:textId="77777777" w:rsidTr="00303359">
        <w:trPr>
          <w:trHeight w:val="238"/>
          <w:jc w:val="center"/>
        </w:trPr>
        <w:tc>
          <w:tcPr>
            <w:tcW w:w="2909" w:type="dxa"/>
            <w:shd w:val="clear" w:color="auto" w:fill="auto"/>
            <w:vAlign w:val="center"/>
          </w:tcPr>
          <w:p w14:paraId="730DA75F" w14:textId="77777777" w:rsidR="0027390D" w:rsidRPr="004365F5" w:rsidRDefault="0027390D" w:rsidP="0030335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Income before taxes</w:t>
            </w:r>
          </w:p>
        </w:tc>
        <w:tc>
          <w:tcPr>
            <w:tcW w:w="1346" w:type="dxa"/>
            <w:shd w:val="clear" w:color="auto" w:fill="auto"/>
          </w:tcPr>
          <w:p w14:paraId="6DDAE025"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677,051</w:t>
            </w:r>
          </w:p>
        </w:tc>
        <w:tc>
          <w:tcPr>
            <w:tcW w:w="1346" w:type="dxa"/>
            <w:shd w:val="clear" w:color="auto" w:fill="auto"/>
          </w:tcPr>
          <w:p w14:paraId="00D5D65E"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87,866</w:t>
            </w:r>
          </w:p>
        </w:tc>
        <w:tc>
          <w:tcPr>
            <w:tcW w:w="1346" w:type="dxa"/>
            <w:shd w:val="clear" w:color="auto" w:fill="auto"/>
          </w:tcPr>
          <w:p w14:paraId="268D8F6B"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12,659</w:t>
            </w:r>
          </w:p>
        </w:tc>
        <w:tc>
          <w:tcPr>
            <w:tcW w:w="1346" w:type="dxa"/>
            <w:shd w:val="clear" w:color="auto" w:fill="auto"/>
          </w:tcPr>
          <w:p w14:paraId="1FC3C95A"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874,442</w:t>
            </w:r>
          </w:p>
        </w:tc>
        <w:tc>
          <w:tcPr>
            <w:tcW w:w="1346" w:type="dxa"/>
            <w:shd w:val="clear" w:color="auto" w:fill="auto"/>
          </w:tcPr>
          <w:p w14:paraId="351039A1"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(1,119)</w:t>
            </w:r>
          </w:p>
        </w:tc>
      </w:tr>
      <w:tr w:rsidR="0027390D" w:rsidRPr="00D44604" w14:paraId="1B7C2FBA" w14:textId="77777777" w:rsidTr="00303359">
        <w:trPr>
          <w:trHeight w:val="238"/>
          <w:jc w:val="center"/>
        </w:trPr>
        <w:tc>
          <w:tcPr>
            <w:tcW w:w="2909" w:type="dxa"/>
            <w:shd w:val="clear" w:color="auto" w:fill="auto"/>
            <w:vAlign w:val="center"/>
          </w:tcPr>
          <w:p w14:paraId="200164EB" w14:textId="77777777" w:rsidR="0027390D" w:rsidRPr="004365F5" w:rsidRDefault="0027390D" w:rsidP="0030335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Taxes</w:t>
            </w:r>
          </w:p>
        </w:tc>
        <w:tc>
          <w:tcPr>
            <w:tcW w:w="1346" w:type="dxa"/>
            <w:shd w:val="clear" w:color="auto" w:fill="auto"/>
          </w:tcPr>
          <w:p w14:paraId="7089498F"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(271,108)</w:t>
            </w:r>
          </w:p>
        </w:tc>
        <w:tc>
          <w:tcPr>
            <w:tcW w:w="1346" w:type="dxa"/>
            <w:shd w:val="clear" w:color="auto" w:fill="auto"/>
          </w:tcPr>
          <w:p w14:paraId="5DD7EA02"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(36,084)</w:t>
            </w:r>
          </w:p>
        </w:tc>
        <w:tc>
          <w:tcPr>
            <w:tcW w:w="1346" w:type="dxa"/>
            <w:shd w:val="clear" w:color="auto" w:fill="auto"/>
          </w:tcPr>
          <w:p w14:paraId="3F3940B1"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(4,256)</w:t>
            </w:r>
          </w:p>
        </w:tc>
        <w:tc>
          <w:tcPr>
            <w:tcW w:w="1346" w:type="dxa"/>
            <w:shd w:val="clear" w:color="auto" w:fill="auto"/>
          </w:tcPr>
          <w:p w14:paraId="1273AAB5"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(299,138)</w:t>
            </w:r>
          </w:p>
        </w:tc>
        <w:tc>
          <w:tcPr>
            <w:tcW w:w="1346" w:type="dxa"/>
            <w:shd w:val="clear" w:color="auto" w:fill="auto"/>
          </w:tcPr>
          <w:p w14:paraId="7A68A483"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D44604" w14:paraId="0E6E0599" w14:textId="77777777" w:rsidTr="00303359">
        <w:trPr>
          <w:trHeight w:val="238"/>
          <w:jc w:val="center"/>
        </w:trPr>
        <w:tc>
          <w:tcPr>
            <w:tcW w:w="2909" w:type="dxa"/>
            <w:shd w:val="clear" w:color="auto" w:fill="auto"/>
            <w:vAlign w:val="center"/>
          </w:tcPr>
          <w:p w14:paraId="063FA90C" w14:textId="77777777" w:rsidR="0027390D" w:rsidRPr="004365F5" w:rsidRDefault="0027390D" w:rsidP="0030335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Profit sharing</w:t>
            </w:r>
          </w:p>
        </w:tc>
        <w:tc>
          <w:tcPr>
            <w:tcW w:w="1346" w:type="dxa"/>
            <w:shd w:val="clear" w:color="auto" w:fill="auto"/>
          </w:tcPr>
          <w:p w14:paraId="5344E6DB"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(3,369)</w:t>
            </w:r>
          </w:p>
        </w:tc>
        <w:tc>
          <w:tcPr>
            <w:tcW w:w="1346" w:type="dxa"/>
            <w:shd w:val="clear" w:color="auto" w:fill="auto"/>
          </w:tcPr>
          <w:p w14:paraId="155953ED"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1,407</w:t>
            </w:r>
          </w:p>
        </w:tc>
        <w:tc>
          <w:tcPr>
            <w:tcW w:w="1346" w:type="dxa"/>
            <w:shd w:val="clear" w:color="auto" w:fill="auto"/>
          </w:tcPr>
          <w:p w14:paraId="1EF561F3"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(129)</w:t>
            </w:r>
          </w:p>
        </w:tc>
        <w:tc>
          <w:tcPr>
            <w:tcW w:w="1346" w:type="dxa"/>
            <w:shd w:val="clear" w:color="auto" w:fill="auto"/>
          </w:tcPr>
          <w:p w14:paraId="46BB5941"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346" w:type="dxa"/>
            <w:shd w:val="clear" w:color="auto" w:fill="auto"/>
          </w:tcPr>
          <w:p w14:paraId="1C5BF260"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7E5BEF" w14:paraId="06A1AD4D" w14:textId="77777777" w:rsidTr="00303359">
        <w:trPr>
          <w:trHeight w:val="238"/>
          <w:jc w:val="center"/>
        </w:trPr>
        <w:tc>
          <w:tcPr>
            <w:tcW w:w="2909" w:type="dxa"/>
            <w:shd w:val="clear" w:color="auto" w:fill="auto"/>
            <w:vAlign w:val="center"/>
          </w:tcPr>
          <w:p w14:paraId="2DD98551" w14:textId="77777777" w:rsidR="0027390D" w:rsidRPr="004365F5" w:rsidRDefault="0027390D" w:rsidP="00303359">
            <w:pPr>
              <w:keepNext/>
              <w:keepLines/>
              <w:spacing w:before="40" w:after="40" w:line="240" w:lineRule="auto"/>
              <w:rPr>
                <w:rFonts w:eastAsia="Times New Roman" w:cs="Arial"/>
                <w:b/>
                <w:color w:val="000000"/>
                <w:spacing w:val="-2"/>
                <w:sz w:val="14"/>
                <w:szCs w:val="14"/>
                <w:lang w:val="en-US" w:eastAsia="pt-BR"/>
              </w:rPr>
            </w:pPr>
            <w:r w:rsidRPr="004365F5">
              <w:rPr>
                <w:rFonts w:eastAsia="Times New Roman" w:cs="Arial"/>
                <w:b/>
                <w:color w:val="000000"/>
                <w:spacing w:val="-2"/>
                <w:sz w:val="14"/>
                <w:szCs w:val="14"/>
                <w:lang w:val="en-US" w:eastAsia="pt-BR"/>
              </w:rPr>
              <w:t>Net profit (loss) for the year</w:t>
            </w:r>
          </w:p>
        </w:tc>
        <w:tc>
          <w:tcPr>
            <w:tcW w:w="1346" w:type="dxa"/>
            <w:shd w:val="clear" w:color="auto" w:fill="auto"/>
          </w:tcPr>
          <w:p w14:paraId="0CDC39E3"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402,574</w:t>
            </w:r>
          </w:p>
        </w:tc>
        <w:tc>
          <w:tcPr>
            <w:tcW w:w="1346" w:type="dxa"/>
            <w:shd w:val="clear" w:color="auto" w:fill="auto"/>
          </w:tcPr>
          <w:p w14:paraId="77A57B8C"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53,189</w:t>
            </w:r>
          </w:p>
        </w:tc>
        <w:tc>
          <w:tcPr>
            <w:tcW w:w="1346" w:type="dxa"/>
            <w:shd w:val="clear" w:color="auto" w:fill="auto"/>
          </w:tcPr>
          <w:p w14:paraId="2281B202"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8,274</w:t>
            </w:r>
          </w:p>
        </w:tc>
        <w:tc>
          <w:tcPr>
            <w:tcW w:w="1346" w:type="dxa"/>
            <w:shd w:val="clear" w:color="auto" w:fill="auto"/>
          </w:tcPr>
          <w:p w14:paraId="6496ABD9"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575,304</w:t>
            </w:r>
          </w:p>
        </w:tc>
        <w:tc>
          <w:tcPr>
            <w:tcW w:w="1346" w:type="dxa"/>
            <w:shd w:val="clear" w:color="auto" w:fill="auto"/>
          </w:tcPr>
          <w:p w14:paraId="034B9BB9"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(1,119)</w:t>
            </w:r>
          </w:p>
        </w:tc>
      </w:tr>
      <w:tr w:rsidR="0027390D" w:rsidRPr="00D1543E" w14:paraId="5ADCE077" w14:textId="77777777" w:rsidTr="00303359">
        <w:trPr>
          <w:trHeight w:val="238"/>
          <w:jc w:val="center"/>
        </w:trPr>
        <w:tc>
          <w:tcPr>
            <w:tcW w:w="2909" w:type="dxa"/>
            <w:shd w:val="clear" w:color="auto" w:fill="auto"/>
            <w:vAlign w:val="center"/>
          </w:tcPr>
          <w:p w14:paraId="03821315" w14:textId="77777777" w:rsidR="0027390D" w:rsidRPr="00D1543E"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1543E">
              <w:rPr>
                <w:rFonts w:eastAsia="Times New Roman" w:cs="Arial"/>
                <w:bCs/>
                <w:color w:val="000000"/>
                <w:spacing w:val="-2"/>
                <w:sz w:val="14"/>
                <w:szCs w:val="14"/>
                <w:lang w:eastAsia="pt-BR"/>
              </w:rPr>
              <w:t>Other comprehensive results</w:t>
            </w:r>
          </w:p>
        </w:tc>
        <w:tc>
          <w:tcPr>
            <w:tcW w:w="1346" w:type="dxa"/>
            <w:shd w:val="clear" w:color="auto" w:fill="auto"/>
          </w:tcPr>
          <w:p w14:paraId="3022C844" w14:textId="77777777" w:rsidR="0027390D" w:rsidRPr="00D1543E"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(28)</w:t>
            </w:r>
          </w:p>
        </w:tc>
        <w:tc>
          <w:tcPr>
            <w:tcW w:w="1346" w:type="dxa"/>
            <w:shd w:val="clear" w:color="auto" w:fill="auto"/>
          </w:tcPr>
          <w:p w14:paraId="41699366" w14:textId="77777777" w:rsidR="0027390D" w:rsidRPr="00D1543E"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(98,085)</w:t>
            </w:r>
          </w:p>
        </w:tc>
        <w:tc>
          <w:tcPr>
            <w:tcW w:w="1346" w:type="dxa"/>
            <w:shd w:val="clear" w:color="auto" w:fill="auto"/>
          </w:tcPr>
          <w:p w14:paraId="0A4899EF" w14:textId="77777777" w:rsidR="0027390D" w:rsidRPr="00D1543E"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w:t>
            </w:r>
          </w:p>
        </w:tc>
        <w:tc>
          <w:tcPr>
            <w:tcW w:w="1346" w:type="dxa"/>
            <w:shd w:val="clear" w:color="auto" w:fill="auto"/>
          </w:tcPr>
          <w:p w14:paraId="1E460C31" w14:textId="77777777" w:rsidR="0027390D" w:rsidRPr="00D1543E"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w:t>
            </w:r>
          </w:p>
        </w:tc>
        <w:tc>
          <w:tcPr>
            <w:tcW w:w="1346" w:type="dxa"/>
            <w:shd w:val="clear" w:color="auto" w:fill="auto"/>
          </w:tcPr>
          <w:p w14:paraId="004E6748" w14:textId="77777777" w:rsidR="0027390D" w:rsidRPr="00D1543E"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sz w:val="14"/>
                <w:szCs w:val="14"/>
              </w:rPr>
              <w:t>--</w:t>
            </w:r>
          </w:p>
        </w:tc>
      </w:tr>
      <w:tr w:rsidR="0027390D" w:rsidRPr="007E5BEF" w14:paraId="13DECE1E" w14:textId="77777777" w:rsidTr="00303359">
        <w:trPr>
          <w:trHeight w:val="238"/>
          <w:jc w:val="center"/>
        </w:trPr>
        <w:tc>
          <w:tcPr>
            <w:tcW w:w="2909" w:type="dxa"/>
            <w:shd w:val="clear" w:color="auto" w:fill="auto"/>
            <w:vAlign w:val="center"/>
          </w:tcPr>
          <w:p w14:paraId="669C0E9F" w14:textId="77777777" w:rsidR="0027390D" w:rsidRPr="004365F5" w:rsidRDefault="0027390D" w:rsidP="0030335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Total comprehensive result</w:t>
            </w:r>
          </w:p>
        </w:tc>
        <w:tc>
          <w:tcPr>
            <w:tcW w:w="1346" w:type="dxa"/>
            <w:shd w:val="clear" w:color="auto" w:fill="auto"/>
          </w:tcPr>
          <w:p w14:paraId="0BE9C660"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402,546</w:t>
            </w:r>
          </w:p>
        </w:tc>
        <w:tc>
          <w:tcPr>
            <w:tcW w:w="1346" w:type="dxa"/>
            <w:shd w:val="clear" w:color="auto" w:fill="auto"/>
          </w:tcPr>
          <w:p w14:paraId="226C17D6"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(44,896)</w:t>
            </w:r>
          </w:p>
        </w:tc>
        <w:tc>
          <w:tcPr>
            <w:tcW w:w="1346" w:type="dxa"/>
            <w:shd w:val="clear" w:color="auto" w:fill="auto"/>
          </w:tcPr>
          <w:p w14:paraId="27DB20BF"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8,274</w:t>
            </w:r>
          </w:p>
        </w:tc>
        <w:tc>
          <w:tcPr>
            <w:tcW w:w="1346" w:type="dxa"/>
            <w:shd w:val="clear" w:color="auto" w:fill="auto"/>
          </w:tcPr>
          <w:p w14:paraId="1C83F51D"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575,304</w:t>
            </w:r>
          </w:p>
        </w:tc>
        <w:tc>
          <w:tcPr>
            <w:tcW w:w="1346" w:type="dxa"/>
            <w:shd w:val="clear" w:color="auto" w:fill="auto"/>
          </w:tcPr>
          <w:p w14:paraId="0D5F1615"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(1,119)</w:t>
            </w:r>
          </w:p>
        </w:tc>
      </w:tr>
      <w:tr w:rsidR="0027390D" w:rsidRPr="007E5BEF" w14:paraId="70C018D8" w14:textId="77777777" w:rsidTr="00303359">
        <w:trPr>
          <w:trHeight w:val="238"/>
          <w:jc w:val="center"/>
        </w:trPr>
        <w:tc>
          <w:tcPr>
            <w:tcW w:w="2909" w:type="dxa"/>
            <w:shd w:val="clear" w:color="auto" w:fill="auto"/>
            <w:vAlign w:val="center"/>
          </w:tcPr>
          <w:p w14:paraId="659607FF" w14:textId="77777777" w:rsidR="0027390D" w:rsidRPr="004365F5" w:rsidRDefault="0027390D" w:rsidP="0030335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Attributable to BB Seguridade</w:t>
            </w:r>
          </w:p>
        </w:tc>
        <w:tc>
          <w:tcPr>
            <w:tcW w:w="1346" w:type="dxa"/>
            <w:shd w:val="clear" w:color="auto" w:fill="auto"/>
          </w:tcPr>
          <w:p w14:paraId="47BDBD31"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301,909</w:t>
            </w:r>
          </w:p>
        </w:tc>
        <w:tc>
          <w:tcPr>
            <w:tcW w:w="1346" w:type="dxa"/>
            <w:shd w:val="clear" w:color="auto" w:fill="auto"/>
          </w:tcPr>
          <w:p w14:paraId="550FEECB"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35,456</w:t>
            </w:r>
          </w:p>
        </w:tc>
        <w:tc>
          <w:tcPr>
            <w:tcW w:w="1346" w:type="dxa"/>
            <w:shd w:val="clear" w:color="auto" w:fill="auto"/>
          </w:tcPr>
          <w:p w14:paraId="5F48D476"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6,205</w:t>
            </w:r>
          </w:p>
        </w:tc>
        <w:tc>
          <w:tcPr>
            <w:tcW w:w="1346" w:type="dxa"/>
            <w:shd w:val="clear" w:color="auto" w:fill="auto"/>
          </w:tcPr>
          <w:p w14:paraId="080B903B"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575,304</w:t>
            </w:r>
          </w:p>
        </w:tc>
        <w:tc>
          <w:tcPr>
            <w:tcW w:w="1346" w:type="dxa"/>
            <w:shd w:val="clear" w:color="auto" w:fill="auto"/>
          </w:tcPr>
          <w:p w14:paraId="3EA8E759"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(839)</w:t>
            </w:r>
          </w:p>
        </w:tc>
      </w:tr>
      <w:tr w:rsidR="0027390D" w:rsidRPr="007E5BEF" w14:paraId="3C2DEEB6" w14:textId="77777777" w:rsidTr="00303359">
        <w:trPr>
          <w:trHeight w:val="238"/>
          <w:jc w:val="center"/>
        </w:trPr>
        <w:tc>
          <w:tcPr>
            <w:tcW w:w="2909" w:type="dxa"/>
            <w:tcBorders>
              <w:bottom w:val="single" w:sz="2" w:space="0" w:color="1F4E79" w:themeColor="accent1" w:themeShade="80"/>
            </w:tcBorders>
            <w:shd w:val="clear" w:color="auto" w:fill="auto"/>
            <w:vAlign w:val="center"/>
          </w:tcPr>
          <w:p w14:paraId="14861CAB" w14:textId="77777777" w:rsidR="0027390D" w:rsidRPr="004365F5" w:rsidRDefault="0027390D" w:rsidP="00303359">
            <w:pPr>
              <w:keepNext/>
              <w:keepLines/>
              <w:spacing w:before="40" w:after="40" w:line="240" w:lineRule="auto"/>
              <w:rPr>
                <w:rFonts w:eastAsia="Times New Roman" w:cs="Arial"/>
                <w:b/>
                <w:color w:val="000000"/>
                <w:spacing w:val="-2"/>
                <w:sz w:val="14"/>
                <w:szCs w:val="14"/>
                <w:lang w:eastAsia="pt-BR"/>
              </w:rPr>
            </w:pPr>
            <w:r w:rsidRPr="004365F5">
              <w:rPr>
                <w:rFonts w:eastAsia="Times New Roman" w:cs="Arial"/>
                <w:b/>
                <w:color w:val="000000"/>
                <w:spacing w:val="-2"/>
                <w:sz w:val="14"/>
                <w:szCs w:val="14"/>
                <w:lang w:eastAsia="pt-BR"/>
              </w:rPr>
              <w:t>Equivalence result</w:t>
            </w:r>
          </w:p>
        </w:tc>
        <w:tc>
          <w:tcPr>
            <w:tcW w:w="1346" w:type="dxa"/>
            <w:tcBorders>
              <w:bottom w:val="single" w:sz="2" w:space="0" w:color="1F4E79" w:themeColor="accent1" w:themeShade="80"/>
            </w:tcBorders>
            <w:shd w:val="clear" w:color="auto" w:fill="auto"/>
          </w:tcPr>
          <w:p w14:paraId="78068BE2"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301,909</w:t>
            </w:r>
          </w:p>
        </w:tc>
        <w:tc>
          <w:tcPr>
            <w:tcW w:w="1346" w:type="dxa"/>
            <w:tcBorders>
              <w:bottom w:val="single" w:sz="2" w:space="0" w:color="1F4E79" w:themeColor="accent1" w:themeShade="80"/>
            </w:tcBorders>
            <w:shd w:val="clear" w:color="auto" w:fill="auto"/>
          </w:tcPr>
          <w:p w14:paraId="2E314D0C"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35,456</w:t>
            </w:r>
          </w:p>
        </w:tc>
        <w:tc>
          <w:tcPr>
            <w:tcW w:w="1346" w:type="dxa"/>
            <w:tcBorders>
              <w:bottom w:val="single" w:sz="2" w:space="0" w:color="1F4E79" w:themeColor="accent1" w:themeShade="80"/>
            </w:tcBorders>
            <w:shd w:val="clear" w:color="auto" w:fill="auto"/>
          </w:tcPr>
          <w:p w14:paraId="34658739"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6,205</w:t>
            </w:r>
          </w:p>
        </w:tc>
        <w:tc>
          <w:tcPr>
            <w:tcW w:w="1346" w:type="dxa"/>
            <w:tcBorders>
              <w:bottom w:val="single" w:sz="2" w:space="0" w:color="1F4E79" w:themeColor="accent1" w:themeShade="80"/>
            </w:tcBorders>
            <w:shd w:val="clear" w:color="auto" w:fill="auto"/>
          </w:tcPr>
          <w:p w14:paraId="36016296"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575,304</w:t>
            </w:r>
          </w:p>
        </w:tc>
        <w:tc>
          <w:tcPr>
            <w:tcW w:w="1346" w:type="dxa"/>
            <w:tcBorders>
              <w:bottom w:val="single" w:sz="2" w:space="0" w:color="1F4E79" w:themeColor="accent1" w:themeShade="80"/>
            </w:tcBorders>
            <w:shd w:val="clear" w:color="auto" w:fill="auto"/>
          </w:tcPr>
          <w:p w14:paraId="6E2FD5E7" w14:textId="77777777" w:rsidR="0027390D" w:rsidRPr="004365F5"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(839)</w:t>
            </w:r>
          </w:p>
        </w:tc>
      </w:tr>
    </w:tbl>
    <w:p w14:paraId="492B9641" w14:textId="77777777" w:rsidR="0027390D" w:rsidRPr="004D1CA9" w:rsidRDefault="0027390D" w:rsidP="00303359">
      <w:pPr>
        <w:rPr>
          <w:rFonts w:cs="Arial"/>
          <w:sz w:val="14"/>
          <w:szCs w:val="18"/>
          <w:lang w:val="en-US"/>
        </w:rPr>
      </w:pPr>
    </w:p>
    <w:p w14:paraId="28302929" w14:textId="77777777" w:rsidR="0027390D" w:rsidRPr="00D44604" w:rsidRDefault="0027390D" w:rsidP="00303359">
      <w:pPr>
        <w:keepNext/>
        <w:keepLines/>
        <w:spacing w:after="0"/>
        <w:jc w:val="right"/>
        <w:rPr>
          <w:rFonts w:cs="Arial"/>
          <w:b/>
          <w:sz w:val="14"/>
          <w:szCs w:val="18"/>
        </w:rPr>
      </w:pPr>
      <w:r w:rsidRPr="00FC6C4B">
        <w:rPr>
          <w:rFonts w:cs="Arial"/>
          <w:b/>
          <w:sz w:val="14"/>
          <w:szCs w:val="18"/>
        </w:rPr>
        <w:lastRenderedPageBreak/>
        <w:t>R$ thousand</w:t>
      </w:r>
    </w:p>
    <w:tbl>
      <w:tblPr>
        <w:tblW w:w="9639" w:type="dxa"/>
        <w:jc w:val="center"/>
        <w:tblLayout w:type="fixed"/>
        <w:tblLook w:val="04A0" w:firstRow="1" w:lastRow="0" w:firstColumn="1" w:lastColumn="0" w:noHBand="0" w:noVBand="1"/>
      </w:tblPr>
      <w:tblGrid>
        <w:gridCol w:w="2909"/>
        <w:gridCol w:w="1346"/>
        <w:gridCol w:w="1346"/>
        <w:gridCol w:w="1346"/>
        <w:gridCol w:w="1346"/>
        <w:gridCol w:w="1346"/>
      </w:tblGrid>
      <w:tr w:rsidR="0027390D" w:rsidRPr="00D44604" w14:paraId="5FF4C085" w14:textId="77777777" w:rsidTr="0030335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5AA7D2CC"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cs="Arial"/>
                <w:b/>
                <w:sz w:val="14"/>
                <w:szCs w:val="14"/>
              </w:rPr>
              <w:t>Segment</w:t>
            </w:r>
          </w:p>
        </w:tc>
        <w:tc>
          <w:tcPr>
            <w:tcW w:w="4038"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734ED232"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Insurance</w:t>
            </w:r>
          </w:p>
        </w:tc>
        <w:tc>
          <w:tcPr>
            <w:tcW w:w="2692"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31E2AC32"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27390D" w:rsidRPr="00D44604" w14:paraId="57BA9CED" w14:textId="77777777" w:rsidTr="0030335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4B8A9DA9"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FCF3317"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6AE7B2E6"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55C70E93"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50870254"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c>
          <w:tcPr>
            <w:tcW w:w="1346"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6671440E"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Health</w:t>
            </w:r>
          </w:p>
        </w:tc>
        <w:tc>
          <w:tcPr>
            <w:tcW w:w="1346"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224CAA60"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7230DDD1"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27390D" w:rsidRPr="00D44604" w14:paraId="002B236E" w14:textId="77777777" w:rsidTr="00303359">
        <w:trPr>
          <w:trHeight w:val="238"/>
          <w:jc w:val="center"/>
        </w:trPr>
        <w:tc>
          <w:tcPr>
            <w:tcW w:w="2909" w:type="dxa"/>
            <w:tcBorders>
              <w:top w:val="single" w:sz="2" w:space="0" w:color="1F4E79" w:themeColor="accent1" w:themeShade="80"/>
              <w:bottom w:val="single" w:sz="2" w:space="0" w:color="1F4E79" w:themeColor="accent1" w:themeShade="80"/>
            </w:tcBorders>
            <w:shd w:val="clear" w:color="auto" w:fill="auto"/>
            <w:vAlign w:val="center"/>
          </w:tcPr>
          <w:p w14:paraId="2D230FA2" w14:textId="77777777" w:rsidR="0027390D" w:rsidRPr="004365F5" w:rsidRDefault="0027390D" w:rsidP="00303359">
            <w:pPr>
              <w:keepNext/>
              <w:keepLines/>
              <w:spacing w:before="40" w:after="40" w:line="240" w:lineRule="auto"/>
              <w:jc w:val="center"/>
              <w:rPr>
                <w:rFonts w:eastAsia="Times New Roman" w:cs="Arial"/>
                <w:b/>
                <w:spacing w:val="-2"/>
                <w:sz w:val="14"/>
                <w:szCs w:val="14"/>
                <w:lang w:eastAsia="pt-BR"/>
              </w:rPr>
            </w:pPr>
            <w:r w:rsidRPr="00922C7B">
              <w:rPr>
                <w:rFonts w:cs="Arial"/>
                <w:b/>
                <w:sz w:val="14"/>
                <w:szCs w:val="14"/>
              </w:rPr>
              <w:t>1</w:t>
            </w:r>
            <w:r w:rsidRPr="00C46003">
              <w:rPr>
                <w:rFonts w:cs="Arial"/>
                <w:b/>
                <w:sz w:val="14"/>
                <w:szCs w:val="14"/>
                <w:vertAlign w:val="superscript"/>
              </w:rPr>
              <w:t>st</w:t>
            </w:r>
            <w:r w:rsidRPr="00922C7B">
              <w:rPr>
                <w:rFonts w:cs="Arial"/>
                <w:b/>
                <w:sz w:val="14"/>
                <w:szCs w:val="14"/>
              </w:rPr>
              <w:t xml:space="preserve"> Quarter 202</w:t>
            </w:r>
            <w:r>
              <w:rPr>
                <w:rFonts w:cs="Arial"/>
                <w:b/>
                <w:sz w:val="14"/>
                <w:szCs w:val="14"/>
              </w:rPr>
              <w:t>1</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351B8408"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Brasilprev</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7BA4FA00"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Brasilcap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0317BCB4"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Brasildental</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40AEEBAE"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BB Corretora </w:t>
            </w:r>
          </w:p>
        </w:tc>
        <w:tc>
          <w:tcPr>
            <w:tcW w:w="1346" w:type="dxa"/>
            <w:tcBorders>
              <w:top w:val="single" w:sz="2" w:space="0" w:color="1F4E79" w:themeColor="accent1" w:themeShade="80"/>
              <w:bottom w:val="single" w:sz="2" w:space="0" w:color="1F4E79" w:themeColor="accent1" w:themeShade="80"/>
            </w:tcBorders>
            <w:shd w:val="clear" w:color="auto" w:fill="auto"/>
            <w:vAlign w:val="center"/>
          </w:tcPr>
          <w:p w14:paraId="11944516"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Ciclic </w:t>
            </w:r>
          </w:p>
        </w:tc>
      </w:tr>
      <w:tr w:rsidR="0027390D" w:rsidRPr="007E5BEF" w14:paraId="101E43BF" w14:textId="77777777" w:rsidTr="00303359">
        <w:trPr>
          <w:trHeight w:val="238"/>
          <w:jc w:val="center"/>
        </w:trPr>
        <w:tc>
          <w:tcPr>
            <w:tcW w:w="2909" w:type="dxa"/>
            <w:tcBorders>
              <w:top w:val="single" w:sz="2" w:space="0" w:color="1F4E79" w:themeColor="accent1" w:themeShade="80"/>
            </w:tcBorders>
            <w:shd w:val="clear" w:color="auto" w:fill="auto"/>
            <w:vAlign w:val="center"/>
          </w:tcPr>
          <w:p w14:paraId="11FADC8D" w14:textId="77777777" w:rsidR="0027390D" w:rsidRPr="007E5BEF" w:rsidRDefault="0027390D" w:rsidP="00303359">
            <w:pPr>
              <w:keepNext/>
              <w:keepLines/>
              <w:spacing w:before="40" w:after="40" w:line="240" w:lineRule="auto"/>
              <w:rPr>
                <w:rFonts w:eastAsia="Times New Roman" w:cs="Arial"/>
                <w:b/>
                <w:spacing w:val="-2"/>
                <w:sz w:val="14"/>
                <w:szCs w:val="14"/>
                <w:lang w:val="en-US" w:eastAsia="pt-BR"/>
              </w:rPr>
            </w:pPr>
            <w:r w:rsidRPr="007E5BEF">
              <w:rPr>
                <w:rFonts w:eastAsia="Times New Roman" w:cs="Arial"/>
                <w:b/>
                <w:spacing w:val="-2"/>
                <w:sz w:val="14"/>
                <w:szCs w:val="14"/>
                <w:lang w:val="en-US" w:eastAsia="pt-BR"/>
              </w:rPr>
              <w:t>Net income from operations / premiums</w:t>
            </w:r>
          </w:p>
        </w:tc>
        <w:tc>
          <w:tcPr>
            <w:tcW w:w="1346" w:type="dxa"/>
            <w:tcBorders>
              <w:top w:val="single" w:sz="2" w:space="0" w:color="1F4E79" w:themeColor="accent1" w:themeShade="80"/>
            </w:tcBorders>
            <w:shd w:val="clear" w:color="auto" w:fill="auto"/>
            <w:vAlign w:val="center"/>
          </w:tcPr>
          <w:p w14:paraId="5FEBB96E"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600,915</w:t>
            </w:r>
          </w:p>
        </w:tc>
        <w:tc>
          <w:tcPr>
            <w:tcW w:w="1346" w:type="dxa"/>
            <w:tcBorders>
              <w:top w:val="single" w:sz="2" w:space="0" w:color="1F4E79" w:themeColor="accent1" w:themeShade="80"/>
            </w:tcBorders>
            <w:shd w:val="clear" w:color="auto" w:fill="auto"/>
            <w:vAlign w:val="center"/>
          </w:tcPr>
          <w:p w14:paraId="71359F9C"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10,743</w:t>
            </w:r>
          </w:p>
        </w:tc>
        <w:tc>
          <w:tcPr>
            <w:tcW w:w="1346" w:type="dxa"/>
            <w:tcBorders>
              <w:top w:val="single" w:sz="2" w:space="0" w:color="1F4E79" w:themeColor="accent1" w:themeShade="80"/>
            </w:tcBorders>
            <w:shd w:val="clear" w:color="auto" w:fill="auto"/>
            <w:vAlign w:val="center"/>
          </w:tcPr>
          <w:p w14:paraId="3139103F"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18,358</w:t>
            </w:r>
          </w:p>
        </w:tc>
        <w:tc>
          <w:tcPr>
            <w:tcW w:w="1346" w:type="dxa"/>
            <w:tcBorders>
              <w:top w:val="single" w:sz="2" w:space="0" w:color="1F4E79" w:themeColor="accent1" w:themeShade="80"/>
            </w:tcBorders>
            <w:shd w:val="clear" w:color="auto" w:fill="auto"/>
            <w:vAlign w:val="center"/>
          </w:tcPr>
          <w:p w14:paraId="7530FC01"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779,901</w:t>
            </w:r>
          </w:p>
        </w:tc>
        <w:tc>
          <w:tcPr>
            <w:tcW w:w="1346" w:type="dxa"/>
            <w:tcBorders>
              <w:top w:val="single" w:sz="2" w:space="0" w:color="1F4E79" w:themeColor="accent1" w:themeShade="80"/>
            </w:tcBorders>
            <w:shd w:val="clear" w:color="auto" w:fill="auto"/>
            <w:vAlign w:val="center"/>
          </w:tcPr>
          <w:p w14:paraId="73409843"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648</w:t>
            </w:r>
          </w:p>
        </w:tc>
      </w:tr>
      <w:tr w:rsidR="0027390D" w:rsidRPr="00D44604" w14:paraId="44C5DC8C" w14:textId="77777777" w:rsidTr="00303359">
        <w:trPr>
          <w:trHeight w:val="238"/>
          <w:jc w:val="center"/>
        </w:trPr>
        <w:tc>
          <w:tcPr>
            <w:tcW w:w="2909" w:type="dxa"/>
            <w:shd w:val="clear" w:color="auto" w:fill="auto"/>
            <w:vAlign w:val="center"/>
          </w:tcPr>
          <w:p w14:paraId="74199E2C"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Social Security</w:t>
            </w:r>
          </w:p>
        </w:tc>
        <w:tc>
          <w:tcPr>
            <w:tcW w:w="1346" w:type="dxa"/>
            <w:shd w:val="clear" w:color="auto" w:fill="auto"/>
            <w:vAlign w:val="center"/>
          </w:tcPr>
          <w:p w14:paraId="15D5E922"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11,607,110</w:t>
            </w:r>
          </w:p>
        </w:tc>
        <w:tc>
          <w:tcPr>
            <w:tcW w:w="1346" w:type="dxa"/>
            <w:shd w:val="clear" w:color="auto" w:fill="auto"/>
            <w:vAlign w:val="center"/>
          </w:tcPr>
          <w:p w14:paraId="4A5D8D99"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020E1508"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71497D57"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2B5A5D9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27390D" w:rsidRPr="00D44604" w14:paraId="64905B73" w14:textId="77777777" w:rsidTr="00303359">
        <w:trPr>
          <w:trHeight w:val="238"/>
          <w:jc w:val="center"/>
        </w:trPr>
        <w:tc>
          <w:tcPr>
            <w:tcW w:w="2909" w:type="dxa"/>
            <w:shd w:val="clear" w:color="auto" w:fill="auto"/>
            <w:vAlign w:val="center"/>
          </w:tcPr>
          <w:p w14:paraId="75AACD82"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Capitalization</w:t>
            </w:r>
          </w:p>
        </w:tc>
        <w:tc>
          <w:tcPr>
            <w:tcW w:w="1346" w:type="dxa"/>
            <w:shd w:val="clear" w:color="auto" w:fill="auto"/>
            <w:vAlign w:val="center"/>
          </w:tcPr>
          <w:p w14:paraId="349AEE96"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vAlign w:val="center"/>
          </w:tcPr>
          <w:p w14:paraId="36BFBBCC"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167,686</w:t>
            </w:r>
          </w:p>
        </w:tc>
        <w:tc>
          <w:tcPr>
            <w:tcW w:w="1346" w:type="dxa"/>
            <w:shd w:val="clear" w:color="auto" w:fill="auto"/>
            <w:vAlign w:val="center"/>
          </w:tcPr>
          <w:p w14:paraId="749449A3"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77D9EBD2"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7E38CFFF"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27390D" w:rsidRPr="00D44604" w14:paraId="344543F6" w14:textId="77777777" w:rsidTr="00303359">
        <w:trPr>
          <w:trHeight w:val="238"/>
          <w:jc w:val="center"/>
        </w:trPr>
        <w:tc>
          <w:tcPr>
            <w:tcW w:w="2909" w:type="dxa"/>
            <w:shd w:val="clear" w:color="auto" w:fill="auto"/>
            <w:vAlign w:val="center"/>
          </w:tcPr>
          <w:p w14:paraId="111147B0"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Health care</w:t>
            </w:r>
          </w:p>
        </w:tc>
        <w:tc>
          <w:tcPr>
            <w:tcW w:w="1346" w:type="dxa"/>
            <w:shd w:val="clear" w:color="auto" w:fill="auto"/>
            <w:vAlign w:val="center"/>
          </w:tcPr>
          <w:p w14:paraId="5EF7D68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vAlign w:val="center"/>
          </w:tcPr>
          <w:p w14:paraId="64EE87C2"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2DDB0195"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29,346</w:t>
            </w:r>
          </w:p>
        </w:tc>
        <w:tc>
          <w:tcPr>
            <w:tcW w:w="1346" w:type="dxa"/>
            <w:shd w:val="clear" w:color="auto" w:fill="auto"/>
            <w:vAlign w:val="center"/>
          </w:tcPr>
          <w:p w14:paraId="45D87E61"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1D75337F"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27390D" w:rsidRPr="00D44604" w14:paraId="2C1089AA" w14:textId="77777777" w:rsidTr="00303359">
        <w:trPr>
          <w:trHeight w:val="238"/>
          <w:jc w:val="center"/>
        </w:trPr>
        <w:tc>
          <w:tcPr>
            <w:tcW w:w="2909" w:type="dxa"/>
            <w:shd w:val="clear" w:color="auto" w:fill="auto"/>
            <w:vAlign w:val="center"/>
          </w:tcPr>
          <w:p w14:paraId="604D1061"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Brokerage</w:t>
            </w:r>
          </w:p>
        </w:tc>
        <w:tc>
          <w:tcPr>
            <w:tcW w:w="1346" w:type="dxa"/>
            <w:shd w:val="clear" w:color="auto" w:fill="auto"/>
            <w:vAlign w:val="center"/>
          </w:tcPr>
          <w:p w14:paraId="077A352E"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7656D450"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7C1C0083"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594CA0BE"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820,243</w:t>
            </w:r>
          </w:p>
        </w:tc>
        <w:tc>
          <w:tcPr>
            <w:tcW w:w="1346" w:type="dxa"/>
            <w:shd w:val="clear" w:color="auto" w:fill="auto"/>
            <w:vAlign w:val="center"/>
          </w:tcPr>
          <w:p w14:paraId="6BBF7C4D"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989</w:t>
            </w:r>
          </w:p>
        </w:tc>
      </w:tr>
      <w:tr w:rsidR="0027390D" w:rsidRPr="00D44604" w14:paraId="69EA93F0" w14:textId="77777777" w:rsidTr="00303359">
        <w:trPr>
          <w:trHeight w:val="238"/>
          <w:jc w:val="center"/>
        </w:trPr>
        <w:tc>
          <w:tcPr>
            <w:tcW w:w="2909" w:type="dxa"/>
            <w:shd w:val="clear" w:color="auto" w:fill="auto"/>
            <w:vAlign w:val="center"/>
          </w:tcPr>
          <w:p w14:paraId="117E039F" w14:textId="77777777" w:rsidR="0027390D" w:rsidRPr="00D44604" w:rsidRDefault="0027390D" w:rsidP="0030335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color w:val="000000"/>
                <w:spacing w:val="-2"/>
                <w:sz w:val="14"/>
                <w:szCs w:val="14"/>
                <w:lang w:eastAsia="pt-BR"/>
              </w:rPr>
              <w:t>Costs / expenses</w:t>
            </w:r>
          </w:p>
        </w:tc>
        <w:tc>
          <w:tcPr>
            <w:tcW w:w="1346" w:type="dxa"/>
            <w:shd w:val="clear" w:color="auto" w:fill="auto"/>
            <w:vAlign w:val="center"/>
          </w:tcPr>
          <w:p w14:paraId="2A5D9B77"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(11,006,195)</w:t>
            </w:r>
          </w:p>
        </w:tc>
        <w:tc>
          <w:tcPr>
            <w:tcW w:w="1346" w:type="dxa"/>
            <w:shd w:val="clear" w:color="auto" w:fill="auto"/>
            <w:vAlign w:val="center"/>
          </w:tcPr>
          <w:p w14:paraId="6422009D"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(156,943)</w:t>
            </w:r>
          </w:p>
        </w:tc>
        <w:tc>
          <w:tcPr>
            <w:tcW w:w="1346" w:type="dxa"/>
            <w:shd w:val="clear" w:color="auto" w:fill="auto"/>
            <w:vAlign w:val="center"/>
          </w:tcPr>
          <w:p w14:paraId="077E85D1"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(10,988)</w:t>
            </w:r>
          </w:p>
        </w:tc>
        <w:tc>
          <w:tcPr>
            <w:tcW w:w="1346" w:type="dxa"/>
            <w:shd w:val="clear" w:color="auto" w:fill="auto"/>
            <w:vAlign w:val="center"/>
          </w:tcPr>
          <w:p w14:paraId="1BE0634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(40,342)</w:t>
            </w:r>
          </w:p>
        </w:tc>
        <w:tc>
          <w:tcPr>
            <w:tcW w:w="1346" w:type="dxa"/>
            <w:shd w:val="clear" w:color="auto" w:fill="auto"/>
            <w:vAlign w:val="center"/>
          </w:tcPr>
          <w:p w14:paraId="0A4DE8D9"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(341)</w:t>
            </w:r>
          </w:p>
        </w:tc>
      </w:tr>
      <w:tr w:rsidR="0027390D" w:rsidRPr="007E5BEF" w14:paraId="769678A1" w14:textId="77777777" w:rsidTr="00303359">
        <w:trPr>
          <w:trHeight w:val="238"/>
          <w:jc w:val="center"/>
        </w:trPr>
        <w:tc>
          <w:tcPr>
            <w:tcW w:w="2909" w:type="dxa"/>
            <w:shd w:val="clear" w:color="auto" w:fill="auto"/>
            <w:vAlign w:val="center"/>
          </w:tcPr>
          <w:p w14:paraId="673A467C" w14:textId="77777777" w:rsidR="0027390D" w:rsidRPr="007E5BEF" w:rsidRDefault="0027390D" w:rsidP="00303359">
            <w:pPr>
              <w:keepNext/>
              <w:keepLines/>
              <w:spacing w:before="40" w:after="40" w:line="240" w:lineRule="auto"/>
              <w:rPr>
                <w:rFonts w:eastAsia="Times New Roman" w:cs="Arial"/>
                <w:b/>
                <w:spacing w:val="-2"/>
                <w:sz w:val="14"/>
                <w:szCs w:val="14"/>
                <w:lang w:eastAsia="pt-BR"/>
              </w:rPr>
            </w:pPr>
            <w:r w:rsidRPr="007E5BEF">
              <w:rPr>
                <w:rFonts w:eastAsia="Times New Roman" w:cs="Arial"/>
                <w:b/>
                <w:spacing w:val="-2"/>
                <w:sz w:val="14"/>
                <w:szCs w:val="14"/>
                <w:lang w:eastAsia="pt-BR"/>
              </w:rPr>
              <w:t>Financial result</w:t>
            </w:r>
          </w:p>
        </w:tc>
        <w:tc>
          <w:tcPr>
            <w:tcW w:w="1346" w:type="dxa"/>
            <w:shd w:val="clear" w:color="auto" w:fill="auto"/>
            <w:vAlign w:val="center"/>
          </w:tcPr>
          <w:p w14:paraId="41AEFD41"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(25,142)</w:t>
            </w:r>
          </w:p>
        </w:tc>
        <w:tc>
          <w:tcPr>
            <w:tcW w:w="1346" w:type="dxa"/>
            <w:shd w:val="clear" w:color="auto" w:fill="auto"/>
            <w:vAlign w:val="center"/>
          </w:tcPr>
          <w:p w14:paraId="71368A44"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62,362</w:t>
            </w:r>
          </w:p>
        </w:tc>
        <w:tc>
          <w:tcPr>
            <w:tcW w:w="1346" w:type="dxa"/>
            <w:shd w:val="clear" w:color="auto" w:fill="auto"/>
            <w:vAlign w:val="center"/>
          </w:tcPr>
          <w:p w14:paraId="546342DF"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(425)</w:t>
            </w:r>
          </w:p>
        </w:tc>
        <w:tc>
          <w:tcPr>
            <w:tcW w:w="1346" w:type="dxa"/>
            <w:shd w:val="clear" w:color="auto" w:fill="auto"/>
            <w:vAlign w:val="center"/>
          </w:tcPr>
          <w:p w14:paraId="7F093BB3"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7,594</w:t>
            </w:r>
          </w:p>
        </w:tc>
        <w:tc>
          <w:tcPr>
            <w:tcW w:w="1346" w:type="dxa"/>
            <w:shd w:val="clear" w:color="auto" w:fill="auto"/>
            <w:vAlign w:val="center"/>
          </w:tcPr>
          <w:p w14:paraId="2044484D"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w:t>
            </w:r>
          </w:p>
        </w:tc>
      </w:tr>
      <w:tr w:rsidR="0027390D" w:rsidRPr="00D44604" w14:paraId="30D4D8DC" w14:textId="77777777" w:rsidTr="00303359">
        <w:trPr>
          <w:trHeight w:val="238"/>
          <w:jc w:val="center"/>
        </w:trPr>
        <w:tc>
          <w:tcPr>
            <w:tcW w:w="2909" w:type="dxa"/>
            <w:shd w:val="clear" w:color="auto" w:fill="auto"/>
            <w:vAlign w:val="center"/>
          </w:tcPr>
          <w:p w14:paraId="059E9D58" w14:textId="77777777" w:rsidR="0027390D" w:rsidRPr="00D44604" w:rsidRDefault="0027390D" w:rsidP="0030335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Interest income</w:t>
            </w:r>
          </w:p>
        </w:tc>
        <w:tc>
          <w:tcPr>
            <w:tcW w:w="1346" w:type="dxa"/>
            <w:shd w:val="clear" w:color="auto" w:fill="auto"/>
            <w:vAlign w:val="center"/>
          </w:tcPr>
          <w:p w14:paraId="3106FF54"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4,517,529</w:t>
            </w:r>
          </w:p>
        </w:tc>
        <w:tc>
          <w:tcPr>
            <w:tcW w:w="1346" w:type="dxa"/>
            <w:shd w:val="clear" w:color="auto" w:fill="auto"/>
            <w:vAlign w:val="center"/>
          </w:tcPr>
          <w:p w14:paraId="747E027E"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155,538</w:t>
            </w:r>
          </w:p>
        </w:tc>
        <w:tc>
          <w:tcPr>
            <w:tcW w:w="1346" w:type="dxa"/>
            <w:shd w:val="clear" w:color="auto" w:fill="auto"/>
            <w:vAlign w:val="center"/>
          </w:tcPr>
          <w:p w14:paraId="213298D5"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vAlign w:val="center"/>
          </w:tcPr>
          <w:p w14:paraId="2D1DDD00"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10,595</w:t>
            </w:r>
          </w:p>
        </w:tc>
        <w:tc>
          <w:tcPr>
            <w:tcW w:w="1346" w:type="dxa"/>
            <w:shd w:val="clear" w:color="auto" w:fill="auto"/>
            <w:vAlign w:val="center"/>
          </w:tcPr>
          <w:p w14:paraId="6DB416A0"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D44604" w14:paraId="14A9337D" w14:textId="77777777" w:rsidTr="00303359">
        <w:trPr>
          <w:trHeight w:val="238"/>
          <w:jc w:val="center"/>
        </w:trPr>
        <w:tc>
          <w:tcPr>
            <w:tcW w:w="2909" w:type="dxa"/>
            <w:shd w:val="clear" w:color="auto" w:fill="auto"/>
            <w:vAlign w:val="center"/>
          </w:tcPr>
          <w:p w14:paraId="70903694" w14:textId="77777777" w:rsidR="0027390D" w:rsidRPr="00D44604" w:rsidRDefault="0027390D" w:rsidP="0030335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bCs/>
                <w:spacing w:val="-2"/>
                <w:sz w:val="14"/>
                <w:szCs w:val="14"/>
                <w:lang w:eastAsia="pt-BR"/>
              </w:rPr>
              <w:t>Other financial income</w:t>
            </w:r>
          </w:p>
        </w:tc>
        <w:tc>
          <w:tcPr>
            <w:tcW w:w="1346" w:type="dxa"/>
            <w:shd w:val="clear" w:color="auto" w:fill="auto"/>
            <w:vAlign w:val="center"/>
          </w:tcPr>
          <w:p w14:paraId="678AB09E"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(6,124,812)</w:t>
            </w:r>
          </w:p>
        </w:tc>
        <w:tc>
          <w:tcPr>
            <w:tcW w:w="1346" w:type="dxa"/>
            <w:shd w:val="clear" w:color="auto" w:fill="auto"/>
            <w:vAlign w:val="center"/>
          </w:tcPr>
          <w:p w14:paraId="4EA68A1E"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112,285</w:t>
            </w:r>
          </w:p>
        </w:tc>
        <w:tc>
          <w:tcPr>
            <w:tcW w:w="1346" w:type="dxa"/>
            <w:shd w:val="clear" w:color="auto" w:fill="auto"/>
            <w:vAlign w:val="center"/>
          </w:tcPr>
          <w:p w14:paraId="660D903D"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171</w:t>
            </w:r>
          </w:p>
        </w:tc>
        <w:tc>
          <w:tcPr>
            <w:tcW w:w="1346" w:type="dxa"/>
            <w:shd w:val="clear" w:color="auto" w:fill="auto"/>
            <w:vAlign w:val="center"/>
          </w:tcPr>
          <w:p w14:paraId="31637137"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vAlign w:val="center"/>
          </w:tcPr>
          <w:p w14:paraId="4EFB2AE3"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78</w:t>
            </w:r>
          </w:p>
        </w:tc>
      </w:tr>
      <w:tr w:rsidR="0027390D" w:rsidRPr="00D44604" w14:paraId="5FBB3C02" w14:textId="77777777" w:rsidTr="00303359">
        <w:trPr>
          <w:trHeight w:val="238"/>
          <w:jc w:val="center"/>
        </w:trPr>
        <w:tc>
          <w:tcPr>
            <w:tcW w:w="2909" w:type="dxa"/>
            <w:shd w:val="clear" w:color="auto" w:fill="auto"/>
            <w:vAlign w:val="center"/>
          </w:tcPr>
          <w:p w14:paraId="3A2900E7" w14:textId="77777777" w:rsidR="0027390D" w:rsidRPr="00D44604" w:rsidRDefault="0027390D" w:rsidP="00303359">
            <w:pPr>
              <w:keepNext/>
              <w:keepLines/>
              <w:spacing w:before="40" w:after="40" w:line="240" w:lineRule="auto"/>
              <w:ind w:left="113"/>
              <w:rPr>
                <w:rFonts w:eastAsia="Times New Roman" w:cs="Arial"/>
                <w:b/>
                <w:bCs/>
                <w:color w:val="000000"/>
                <w:spacing w:val="-2"/>
                <w:sz w:val="14"/>
                <w:szCs w:val="14"/>
                <w:lang w:eastAsia="pt-BR"/>
              </w:rPr>
            </w:pPr>
            <w:r w:rsidRPr="00D44604">
              <w:rPr>
                <w:rFonts w:eastAsia="Times New Roman" w:cs="Arial"/>
                <w:bCs/>
                <w:spacing w:val="-2"/>
                <w:sz w:val="14"/>
                <w:szCs w:val="14"/>
                <w:lang w:eastAsia="pt-BR"/>
              </w:rPr>
              <w:t>Interest expense</w:t>
            </w:r>
          </w:p>
        </w:tc>
        <w:tc>
          <w:tcPr>
            <w:tcW w:w="1346" w:type="dxa"/>
            <w:shd w:val="clear" w:color="auto" w:fill="auto"/>
            <w:vAlign w:val="center"/>
          </w:tcPr>
          <w:p w14:paraId="52146420"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(1,695,581)</w:t>
            </w:r>
          </w:p>
        </w:tc>
        <w:tc>
          <w:tcPr>
            <w:tcW w:w="1346" w:type="dxa"/>
            <w:shd w:val="clear" w:color="auto" w:fill="auto"/>
            <w:vAlign w:val="center"/>
          </w:tcPr>
          <w:p w14:paraId="73520107"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(105,076)</w:t>
            </w:r>
          </w:p>
        </w:tc>
        <w:tc>
          <w:tcPr>
            <w:tcW w:w="1346" w:type="dxa"/>
            <w:shd w:val="clear" w:color="auto" w:fill="auto"/>
            <w:vAlign w:val="center"/>
          </w:tcPr>
          <w:p w14:paraId="2BFE6ED8"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346" w:type="dxa"/>
            <w:shd w:val="clear" w:color="auto" w:fill="auto"/>
            <w:vAlign w:val="center"/>
          </w:tcPr>
          <w:p w14:paraId="5AEF0D57"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(2,935)</w:t>
            </w:r>
          </w:p>
        </w:tc>
        <w:tc>
          <w:tcPr>
            <w:tcW w:w="1346" w:type="dxa"/>
            <w:shd w:val="clear" w:color="auto" w:fill="auto"/>
            <w:vAlign w:val="center"/>
          </w:tcPr>
          <w:p w14:paraId="1FDF9747"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(4)</w:t>
            </w:r>
          </w:p>
        </w:tc>
      </w:tr>
      <w:tr w:rsidR="0027390D" w:rsidRPr="00D44604" w14:paraId="46446812" w14:textId="77777777" w:rsidTr="00303359">
        <w:trPr>
          <w:trHeight w:val="238"/>
          <w:jc w:val="center"/>
        </w:trPr>
        <w:tc>
          <w:tcPr>
            <w:tcW w:w="2909" w:type="dxa"/>
            <w:shd w:val="clear" w:color="auto" w:fill="auto"/>
            <w:vAlign w:val="center"/>
          </w:tcPr>
          <w:p w14:paraId="2CFA01ED" w14:textId="77777777" w:rsidR="0027390D" w:rsidRPr="00D44604" w:rsidRDefault="0027390D" w:rsidP="00303359">
            <w:pPr>
              <w:keepNext/>
              <w:keepLines/>
              <w:spacing w:before="40" w:after="40" w:line="240" w:lineRule="auto"/>
              <w:ind w:left="113"/>
              <w:rPr>
                <w:rFonts w:eastAsia="Times New Roman" w:cs="Arial"/>
                <w:b/>
                <w:bCs/>
                <w:spacing w:val="-2"/>
                <w:sz w:val="14"/>
                <w:szCs w:val="14"/>
                <w:lang w:eastAsia="pt-BR"/>
              </w:rPr>
            </w:pPr>
            <w:r w:rsidRPr="00D44604">
              <w:rPr>
                <w:rFonts w:eastAsia="Times New Roman" w:cs="Arial"/>
                <w:bCs/>
                <w:spacing w:val="-2"/>
                <w:sz w:val="14"/>
                <w:szCs w:val="14"/>
                <w:lang w:eastAsia="pt-BR"/>
              </w:rPr>
              <w:t>Other financial expenses</w:t>
            </w:r>
          </w:p>
        </w:tc>
        <w:tc>
          <w:tcPr>
            <w:tcW w:w="1346" w:type="dxa"/>
            <w:shd w:val="clear" w:color="auto" w:fill="auto"/>
            <w:vAlign w:val="center"/>
          </w:tcPr>
          <w:p w14:paraId="0E28BBD7"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3,277,722</w:t>
            </w:r>
          </w:p>
        </w:tc>
        <w:tc>
          <w:tcPr>
            <w:tcW w:w="1346" w:type="dxa"/>
            <w:shd w:val="clear" w:color="auto" w:fill="auto"/>
            <w:vAlign w:val="center"/>
          </w:tcPr>
          <w:p w14:paraId="4BBAD94F"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(100,386)</w:t>
            </w:r>
          </w:p>
        </w:tc>
        <w:tc>
          <w:tcPr>
            <w:tcW w:w="1346" w:type="dxa"/>
            <w:shd w:val="clear" w:color="auto" w:fill="auto"/>
            <w:vAlign w:val="center"/>
          </w:tcPr>
          <w:p w14:paraId="5A2F79FF"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(596)</w:t>
            </w:r>
          </w:p>
        </w:tc>
        <w:tc>
          <w:tcPr>
            <w:tcW w:w="1346" w:type="dxa"/>
            <w:shd w:val="clear" w:color="auto" w:fill="auto"/>
            <w:vAlign w:val="center"/>
          </w:tcPr>
          <w:p w14:paraId="6A6824B8"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(66)</w:t>
            </w:r>
          </w:p>
        </w:tc>
        <w:tc>
          <w:tcPr>
            <w:tcW w:w="1346" w:type="dxa"/>
            <w:shd w:val="clear" w:color="auto" w:fill="auto"/>
            <w:vAlign w:val="center"/>
          </w:tcPr>
          <w:p w14:paraId="38559510"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(75)</w:t>
            </w:r>
          </w:p>
        </w:tc>
      </w:tr>
      <w:tr w:rsidR="0027390D" w:rsidRPr="007E5BEF" w14:paraId="0F607FEE" w14:textId="77777777" w:rsidTr="00303359">
        <w:trPr>
          <w:trHeight w:val="238"/>
          <w:jc w:val="center"/>
        </w:trPr>
        <w:tc>
          <w:tcPr>
            <w:tcW w:w="2909" w:type="dxa"/>
            <w:shd w:val="clear" w:color="auto" w:fill="auto"/>
            <w:vAlign w:val="center"/>
          </w:tcPr>
          <w:p w14:paraId="49594B89" w14:textId="77777777" w:rsidR="0027390D" w:rsidRPr="007E5BEF" w:rsidRDefault="0027390D" w:rsidP="0030335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Equity result</w:t>
            </w:r>
          </w:p>
        </w:tc>
        <w:tc>
          <w:tcPr>
            <w:tcW w:w="1346" w:type="dxa"/>
            <w:shd w:val="clear" w:color="auto" w:fill="auto"/>
            <w:vAlign w:val="center"/>
          </w:tcPr>
          <w:p w14:paraId="01B3AE2D"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(11,271)</w:t>
            </w:r>
          </w:p>
        </w:tc>
        <w:tc>
          <w:tcPr>
            <w:tcW w:w="1346" w:type="dxa"/>
            <w:shd w:val="clear" w:color="auto" w:fill="auto"/>
            <w:vAlign w:val="center"/>
          </w:tcPr>
          <w:p w14:paraId="652D9AEF"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(184)</w:t>
            </w:r>
          </w:p>
        </w:tc>
        <w:tc>
          <w:tcPr>
            <w:tcW w:w="1346" w:type="dxa"/>
            <w:shd w:val="clear" w:color="auto" w:fill="auto"/>
            <w:vAlign w:val="center"/>
          </w:tcPr>
          <w:p w14:paraId="219DB193"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(15)</w:t>
            </w:r>
          </w:p>
        </w:tc>
        <w:tc>
          <w:tcPr>
            <w:tcW w:w="1346" w:type="dxa"/>
            <w:shd w:val="clear" w:color="auto" w:fill="auto"/>
            <w:vAlign w:val="center"/>
          </w:tcPr>
          <w:p w14:paraId="39B20A5A"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(646)</w:t>
            </w:r>
          </w:p>
        </w:tc>
        <w:tc>
          <w:tcPr>
            <w:tcW w:w="1346" w:type="dxa"/>
            <w:shd w:val="clear" w:color="auto" w:fill="auto"/>
            <w:vAlign w:val="center"/>
          </w:tcPr>
          <w:p w14:paraId="7E43F024"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(5,745)</w:t>
            </w:r>
          </w:p>
        </w:tc>
      </w:tr>
      <w:tr w:rsidR="0027390D" w:rsidRPr="00D44604" w14:paraId="7CA3A188" w14:textId="77777777" w:rsidTr="00303359">
        <w:trPr>
          <w:trHeight w:val="238"/>
          <w:jc w:val="center"/>
        </w:trPr>
        <w:tc>
          <w:tcPr>
            <w:tcW w:w="2909" w:type="dxa"/>
            <w:shd w:val="clear" w:color="auto" w:fill="auto"/>
            <w:vAlign w:val="center"/>
          </w:tcPr>
          <w:p w14:paraId="041881D7" w14:textId="77777777" w:rsidR="0027390D" w:rsidRPr="00D44604" w:rsidRDefault="0027390D" w:rsidP="0030335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bCs/>
                <w:color w:val="000000"/>
                <w:spacing w:val="-2"/>
                <w:sz w:val="14"/>
                <w:szCs w:val="14"/>
                <w:lang w:eastAsia="pt-BR"/>
              </w:rPr>
              <w:t>Depreciation and amortization</w:t>
            </w:r>
          </w:p>
        </w:tc>
        <w:tc>
          <w:tcPr>
            <w:tcW w:w="1346" w:type="dxa"/>
            <w:shd w:val="clear" w:color="auto" w:fill="auto"/>
            <w:vAlign w:val="center"/>
          </w:tcPr>
          <w:p w14:paraId="3B39C74F"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(11,271)</w:t>
            </w:r>
          </w:p>
        </w:tc>
        <w:tc>
          <w:tcPr>
            <w:tcW w:w="1346" w:type="dxa"/>
            <w:shd w:val="clear" w:color="auto" w:fill="auto"/>
            <w:vAlign w:val="center"/>
          </w:tcPr>
          <w:p w14:paraId="329FF000"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(184)</w:t>
            </w:r>
          </w:p>
        </w:tc>
        <w:tc>
          <w:tcPr>
            <w:tcW w:w="1346" w:type="dxa"/>
            <w:shd w:val="clear" w:color="auto" w:fill="auto"/>
            <w:vAlign w:val="center"/>
          </w:tcPr>
          <w:p w14:paraId="3CC702B9"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(15)</w:t>
            </w:r>
          </w:p>
        </w:tc>
        <w:tc>
          <w:tcPr>
            <w:tcW w:w="1346" w:type="dxa"/>
            <w:shd w:val="clear" w:color="auto" w:fill="auto"/>
            <w:vAlign w:val="center"/>
          </w:tcPr>
          <w:p w14:paraId="39C03B10"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(646)</w:t>
            </w:r>
          </w:p>
        </w:tc>
        <w:tc>
          <w:tcPr>
            <w:tcW w:w="1346" w:type="dxa"/>
            <w:shd w:val="clear" w:color="auto" w:fill="auto"/>
            <w:vAlign w:val="center"/>
          </w:tcPr>
          <w:p w14:paraId="1EA6B612"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(145)</w:t>
            </w:r>
          </w:p>
        </w:tc>
      </w:tr>
      <w:tr w:rsidR="0027390D" w:rsidRPr="007E5BEF" w14:paraId="35376171" w14:textId="77777777" w:rsidTr="00303359">
        <w:trPr>
          <w:trHeight w:val="238"/>
          <w:jc w:val="center"/>
        </w:trPr>
        <w:tc>
          <w:tcPr>
            <w:tcW w:w="2909" w:type="dxa"/>
            <w:shd w:val="clear" w:color="auto" w:fill="auto"/>
            <w:vAlign w:val="center"/>
          </w:tcPr>
          <w:p w14:paraId="2C78EC2C" w14:textId="77777777" w:rsidR="0027390D" w:rsidRPr="007E5BEF" w:rsidRDefault="0027390D" w:rsidP="00303359">
            <w:pPr>
              <w:keepNext/>
              <w:keepLines/>
              <w:spacing w:before="40" w:after="40" w:line="240" w:lineRule="auto"/>
              <w:ind w:left="113"/>
              <w:rPr>
                <w:rFonts w:eastAsia="Times New Roman" w:cs="Arial"/>
                <w:b/>
                <w:color w:val="000000"/>
                <w:spacing w:val="-2"/>
                <w:sz w:val="14"/>
                <w:szCs w:val="14"/>
                <w:lang w:eastAsia="pt-BR"/>
              </w:rPr>
            </w:pPr>
            <w:r w:rsidRPr="004365F5">
              <w:rPr>
                <w:rFonts w:eastAsia="Times New Roman" w:cs="Arial"/>
                <w:bCs/>
                <w:color w:val="000000"/>
                <w:spacing w:val="-2"/>
                <w:sz w:val="14"/>
                <w:szCs w:val="14"/>
                <w:lang w:eastAsia="pt-BR"/>
              </w:rPr>
              <w:t>Other equity income / expenses</w:t>
            </w:r>
          </w:p>
        </w:tc>
        <w:tc>
          <w:tcPr>
            <w:tcW w:w="1346" w:type="dxa"/>
            <w:shd w:val="clear" w:color="auto" w:fill="auto"/>
            <w:vAlign w:val="center"/>
          </w:tcPr>
          <w:p w14:paraId="360920F0" w14:textId="77777777" w:rsidR="0027390D" w:rsidRDefault="0027390D" w:rsidP="00303359">
            <w:pPr>
              <w:keepNext/>
              <w:keepLines/>
              <w:spacing w:before="40" w:after="40" w:line="240" w:lineRule="auto"/>
              <w:jc w:val="right"/>
              <w:rPr>
                <w:rFonts w:cs="Arial"/>
                <w:b/>
                <w:sz w:val="14"/>
                <w:szCs w:val="14"/>
              </w:rPr>
            </w:pPr>
            <w:r>
              <w:rPr>
                <w:rFonts w:cs="Arial"/>
                <w:sz w:val="14"/>
                <w:szCs w:val="14"/>
              </w:rPr>
              <w:t>--</w:t>
            </w:r>
          </w:p>
        </w:tc>
        <w:tc>
          <w:tcPr>
            <w:tcW w:w="1346" w:type="dxa"/>
            <w:shd w:val="clear" w:color="auto" w:fill="auto"/>
            <w:vAlign w:val="center"/>
          </w:tcPr>
          <w:p w14:paraId="17415F92" w14:textId="77777777" w:rsidR="0027390D" w:rsidRDefault="0027390D" w:rsidP="00303359">
            <w:pPr>
              <w:keepNext/>
              <w:keepLines/>
              <w:spacing w:before="40" w:after="40" w:line="240" w:lineRule="auto"/>
              <w:jc w:val="right"/>
              <w:rPr>
                <w:rFonts w:cs="Arial"/>
                <w:b/>
                <w:sz w:val="14"/>
                <w:szCs w:val="14"/>
              </w:rPr>
            </w:pPr>
            <w:r>
              <w:rPr>
                <w:rFonts w:cs="Arial"/>
                <w:sz w:val="14"/>
                <w:szCs w:val="14"/>
              </w:rPr>
              <w:t>--</w:t>
            </w:r>
          </w:p>
        </w:tc>
        <w:tc>
          <w:tcPr>
            <w:tcW w:w="1346" w:type="dxa"/>
            <w:shd w:val="clear" w:color="auto" w:fill="auto"/>
            <w:vAlign w:val="center"/>
          </w:tcPr>
          <w:p w14:paraId="41FC2959" w14:textId="77777777" w:rsidR="0027390D" w:rsidRDefault="0027390D" w:rsidP="00303359">
            <w:pPr>
              <w:keepNext/>
              <w:keepLines/>
              <w:spacing w:before="40" w:after="40" w:line="240" w:lineRule="auto"/>
              <w:jc w:val="right"/>
              <w:rPr>
                <w:rFonts w:cs="Arial"/>
                <w:b/>
                <w:sz w:val="14"/>
                <w:szCs w:val="14"/>
              </w:rPr>
            </w:pPr>
            <w:r>
              <w:rPr>
                <w:rFonts w:cs="Arial"/>
                <w:sz w:val="14"/>
                <w:szCs w:val="14"/>
              </w:rPr>
              <w:t>--</w:t>
            </w:r>
          </w:p>
        </w:tc>
        <w:tc>
          <w:tcPr>
            <w:tcW w:w="1346" w:type="dxa"/>
            <w:shd w:val="clear" w:color="auto" w:fill="auto"/>
            <w:vAlign w:val="center"/>
          </w:tcPr>
          <w:p w14:paraId="01CB15D9" w14:textId="77777777" w:rsidR="0027390D" w:rsidRDefault="0027390D" w:rsidP="00303359">
            <w:pPr>
              <w:keepNext/>
              <w:keepLines/>
              <w:spacing w:before="40" w:after="40" w:line="240" w:lineRule="auto"/>
              <w:jc w:val="right"/>
              <w:rPr>
                <w:rFonts w:cs="Arial"/>
                <w:b/>
                <w:sz w:val="14"/>
                <w:szCs w:val="14"/>
              </w:rPr>
            </w:pPr>
            <w:r>
              <w:rPr>
                <w:rFonts w:cs="Arial"/>
                <w:sz w:val="14"/>
                <w:szCs w:val="14"/>
              </w:rPr>
              <w:t>--</w:t>
            </w:r>
          </w:p>
        </w:tc>
        <w:tc>
          <w:tcPr>
            <w:tcW w:w="1346" w:type="dxa"/>
            <w:shd w:val="clear" w:color="auto" w:fill="auto"/>
            <w:vAlign w:val="center"/>
          </w:tcPr>
          <w:p w14:paraId="6711E97D" w14:textId="77777777" w:rsidR="0027390D" w:rsidRDefault="0027390D" w:rsidP="00303359">
            <w:pPr>
              <w:keepNext/>
              <w:keepLines/>
              <w:spacing w:before="40" w:after="40" w:line="240" w:lineRule="auto"/>
              <w:jc w:val="right"/>
              <w:rPr>
                <w:rFonts w:cs="Arial"/>
                <w:b/>
                <w:sz w:val="14"/>
                <w:szCs w:val="14"/>
              </w:rPr>
            </w:pPr>
            <w:r>
              <w:rPr>
                <w:rFonts w:cs="Arial"/>
                <w:sz w:val="14"/>
                <w:szCs w:val="14"/>
              </w:rPr>
              <w:t>(5,600)</w:t>
            </w:r>
          </w:p>
        </w:tc>
      </w:tr>
      <w:tr w:rsidR="0027390D" w:rsidRPr="007E5BEF" w14:paraId="155A6ADC" w14:textId="77777777" w:rsidTr="00303359">
        <w:trPr>
          <w:trHeight w:val="238"/>
          <w:jc w:val="center"/>
        </w:trPr>
        <w:tc>
          <w:tcPr>
            <w:tcW w:w="2909" w:type="dxa"/>
            <w:shd w:val="clear" w:color="auto" w:fill="auto"/>
            <w:vAlign w:val="center"/>
          </w:tcPr>
          <w:p w14:paraId="28A1EE4A" w14:textId="77777777" w:rsidR="0027390D" w:rsidRPr="007E5BEF" w:rsidRDefault="0027390D" w:rsidP="0030335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Other income and expenses</w:t>
            </w:r>
          </w:p>
        </w:tc>
        <w:tc>
          <w:tcPr>
            <w:tcW w:w="1346" w:type="dxa"/>
            <w:shd w:val="clear" w:color="auto" w:fill="auto"/>
            <w:vAlign w:val="center"/>
          </w:tcPr>
          <w:p w14:paraId="673F563C"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(135,508)</w:t>
            </w:r>
          </w:p>
        </w:tc>
        <w:tc>
          <w:tcPr>
            <w:tcW w:w="1346" w:type="dxa"/>
            <w:shd w:val="clear" w:color="auto" w:fill="auto"/>
            <w:vAlign w:val="center"/>
          </w:tcPr>
          <w:p w14:paraId="03DC3556"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8,997</w:t>
            </w:r>
          </w:p>
        </w:tc>
        <w:tc>
          <w:tcPr>
            <w:tcW w:w="1346" w:type="dxa"/>
            <w:shd w:val="clear" w:color="auto" w:fill="auto"/>
            <w:vAlign w:val="center"/>
          </w:tcPr>
          <w:p w14:paraId="31F6C92F"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(7,455)</w:t>
            </w:r>
          </w:p>
        </w:tc>
        <w:tc>
          <w:tcPr>
            <w:tcW w:w="1346" w:type="dxa"/>
            <w:shd w:val="clear" w:color="auto" w:fill="auto"/>
            <w:vAlign w:val="center"/>
          </w:tcPr>
          <w:p w14:paraId="6390D89A"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(17,692)</w:t>
            </w:r>
          </w:p>
        </w:tc>
        <w:tc>
          <w:tcPr>
            <w:tcW w:w="1346" w:type="dxa"/>
            <w:shd w:val="clear" w:color="auto" w:fill="auto"/>
            <w:vAlign w:val="center"/>
          </w:tcPr>
          <w:p w14:paraId="46D2858E"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w:t>
            </w:r>
          </w:p>
        </w:tc>
      </w:tr>
      <w:tr w:rsidR="0027390D" w:rsidRPr="00D44604" w14:paraId="11FBFA1E" w14:textId="77777777" w:rsidTr="00303359">
        <w:trPr>
          <w:trHeight w:val="238"/>
          <w:jc w:val="center"/>
        </w:trPr>
        <w:tc>
          <w:tcPr>
            <w:tcW w:w="2909" w:type="dxa"/>
            <w:shd w:val="clear" w:color="auto" w:fill="auto"/>
            <w:vAlign w:val="center"/>
          </w:tcPr>
          <w:p w14:paraId="48C23E55"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revenue</w:t>
            </w:r>
          </w:p>
        </w:tc>
        <w:tc>
          <w:tcPr>
            <w:tcW w:w="1346" w:type="dxa"/>
            <w:shd w:val="clear" w:color="auto" w:fill="auto"/>
            <w:vAlign w:val="center"/>
          </w:tcPr>
          <w:p w14:paraId="5EDE167F"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3,383</w:t>
            </w:r>
          </w:p>
        </w:tc>
        <w:tc>
          <w:tcPr>
            <w:tcW w:w="1346" w:type="dxa"/>
            <w:shd w:val="clear" w:color="auto" w:fill="auto"/>
            <w:vAlign w:val="center"/>
          </w:tcPr>
          <w:p w14:paraId="0911FB41"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9,178</w:t>
            </w:r>
          </w:p>
        </w:tc>
        <w:tc>
          <w:tcPr>
            <w:tcW w:w="1346" w:type="dxa"/>
            <w:shd w:val="clear" w:color="auto" w:fill="auto"/>
            <w:vAlign w:val="center"/>
          </w:tcPr>
          <w:p w14:paraId="11E09C6C"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w:t>
            </w:r>
          </w:p>
        </w:tc>
        <w:tc>
          <w:tcPr>
            <w:tcW w:w="1346" w:type="dxa"/>
            <w:shd w:val="clear" w:color="auto" w:fill="auto"/>
            <w:vAlign w:val="center"/>
          </w:tcPr>
          <w:p w14:paraId="70DD8A5D"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346" w:type="dxa"/>
            <w:shd w:val="clear" w:color="auto" w:fill="auto"/>
            <w:vAlign w:val="center"/>
          </w:tcPr>
          <w:p w14:paraId="7E11F549"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D44604" w14:paraId="62A3971E" w14:textId="77777777" w:rsidTr="00303359">
        <w:trPr>
          <w:trHeight w:val="238"/>
          <w:jc w:val="center"/>
        </w:trPr>
        <w:tc>
          <w:tcPr>
            <w:tcW w:w="2909" w:type="dxa"/>
            <w:shd w:val="clear" w:color="auto" w:fill="auto"/>
            <w:vAlign w:val="center"/>
          </w:tcPr>
          <w:p w14:paraId="0AB70979"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bCs/>
                <w:color w:val="000000"/>
                <w:spacing w:val="-2"/>
                <w:sz w:val="14"/>
                <w:szCs w:val="14"/>
                <w:lang w:eastAsia="pt-BR"/>
              </w:rPr>
              <w:t>Other expenses</w:t>
            </w:r>
          </w:p>
        </w:tc>
        <w:tc>
          <w:tcPr>
            <w:tcW w:w="1346" w:type="dxa"/>
            <w:shd w:val="clear" w:color="auto" w:fill="auto"/>
            <w:vAlign w:val="center"/>
          </w:tcPr>
          <w:p w14:paraId="2AF31FC1"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(138,891)</w:t>
            </w:r>
          </w:p>
        </w:tc>
        <w:tc>
          <w:tcPr>
            <w:tcW w:w="1346" w:type="dxa"/>
            <w:shd w:val="clear" w:color="auto" w:fill="auto"/>
            <w:vAlign w:val="center"/>
          </w:tcPr>
          <w:p w14:paraId="4C15FCD0"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(181)</w:t>
            </w:r>
          </w:p>
        </w:tc>
        <w:tc>
          <w:tcPr>
            <w:tcW w:w="1346" w:type="dxa"/>
            <w:shd w:val="clear" w:color="auto" w:fill="auto"/>
            <w:vAlign w:val="center"/>
          </w:tcPr>
          <w:p w14:paraId="02909F44"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(7,454)</w:t>
            </w:r>
          </w:p>
        </w:tc>
        <w:tc>
          <w:tcPr>
            <w:tcW w:w="1346" w:type="dxa"/>
            <w:shd w:val="clear" w:color="auto" w:fill="auto"/>
            <w:vAlign w:val="center"/>
          </w:tcPr>
          <w:p w14:paraId="013AB62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(17,692)</w:t>
            </w:r>
          </w:p>
        </w:tc>
        <w:tc>
          <w:tcPr>
            <w:tcW w:w="1346" w:type="dxa"/>
            <w:shd w:val="clear" w:color="auto" w:fill="auto"/>
            <w:vAlign w:val="center"/>
          </w:tcPr>
          <w:p w14:paraId="446B4785"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7E5BEF" w14:paraId="324A2671" w14:textId="77777777" w:rsidTr="00303359">
        <w:trPr>
          <w:trHeight w:val="238"/>
          <w:jc w:val="center"/>
        </w:trPr>
        <w:tc>
          <w:tcPr>
            <w:tcW w:w="2909" w:type="dxa"/>
            <w:shd w:val="clear" w:color="auto" w:fill="auto"/>
            <w:vAlign w:val="center"/>
          </w:tcPr>
          <w:p w14:paraId="38E956E1" w14:textId="77777777" w:rsidR="0027390D" w:rsidRPr="007E5BEF" w:rsidRDefault="0027390D" w:rsidP="0030335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Operational result</w:t>
            </w:r>
          </w:p>
        </w:tc>
        <w:tc>
          <w:tcPr>
            <w:tcW w:w="1346" w:type="dxa"/>
            <w:shd w:val="clear" w:color="auto" w:fill="auto"/>
            <w:vAlign w:val="center"/>
          </w:tcPr>
          <w:p w14:paraId="6AB6CEAD"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428,994</w:t>
            </w:r>
          </w:p>
        </w:tc>
        <w:tc>
          <w:tcPr>
            <w:tcW w:w="1346" w:type="dxa"/>
            <w:shd w:val="clear" w:color="auto" w:fill="auto"/>
            <w:vAlign w:val="center"/>
          </w:tcPr>
          <w:p w14:paraId="0223B3FE"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81,918</w:t>
            </w:r>
          </w:p>
        </w:tc>
        <w:tc>
          <w:tcPr>
            <w:tcW w:w="1346" w:type="dxa"/>
            <w:shd w:val="clear" w:color="auto" w:fill="auto"/>
            <w:vAlign w:val="center"/>
          </w:tcPr>
          <w:p w14:paraId="2EBCD564"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10,463</w:t>
            </w:r>
          </w:p>
        </w:tc>
        <w:tc>
          <w:tcPr>
            <w:tcW w:w="1346" w:type="dxa"/>
            <w:shd w:val="clear" w:color="auto" w:fill="auto"/>
            <w:vAlign w:val="center"/>
          </w:tcPr>
          <w:p w14:paraId="1D532710"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769,157</w:t>
            </w:r>
          </w:p>
        </w:tc>
        <w:tc>
          <w:tcPr>
            <w:tcW w:w="1346" w:type="dxa"/>
            <w:shd w:val="clear" w:color="auto" w:fill="auto"/>
            <w:vAlign w:val="center"/>
          </w:tcPr>
          <w:p w14:paraId="1A0E511B"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(5,099)</w:t>
            </w:r>
          </w:p>
        </w:tc>
      </w:tr>
      <w:tr w:rsidR="0027390D" w:rsidRPr="00D1543E" w14:paraId="5B0246DF" w14:textId="77777777" w:rsidTr="00303359">
        <w:trPr>
          <w:trHeight w:val="238"/>
          <w:jc w:val="center"/>
        </w:trPr>
        <w:tc>
          <w:tcPr>
            <w:tcW w:w="2909" w:type="dxa"/>
            <w:shd w:val="clear" w:color="auto" w:fill="auto"/>
            <w:vAlign w:val="center"/>
          </w:tcPr>
          <w:p w14:paraId="61B18847" w14:textId="77777777" w:rsidR="0027390D" w:rsidRPr="00D1543E"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1543E">
              <w:rPr>
                <w:rFonts w:eastAsia="Times New Roman" w:cs="Arial"/>
                <w:bCs/>
                <w:color w:val="000000"/>
                <w:spacing w:val="-2"/>
                <w:sz w:val="14"/>
                <w:szCs w:val="14"/>
                <w:lang w:eastAsia="pt-BR"/>
              </w:rPr>
              <w:t>Gains / losses on non-current assets</w:t>
            </w:r>
          </w:p>
        </w:tc>
        <w:tc>
          <w:tcPr>
            <w:tcW w:w="1346" w:type="dxa"/>
            <w:shd w:val="clear" w:color="auto" w:fill="auto"/>
            <w:vAlign w:val="center"/>
          </w:tcPr>
          <w:p w14:paraId="72C5F3B7" w14:textId="77777777" w:rsidR="0027390D" w:rsidRPr="00D1543E"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b/>
                <w:sz w:val="14"/>
                <w:szCs w:val="14"/>
              </w:rPr>
              <w:t>--</w:t>
            </w:r>
          </w:p>
        </w:tc>
        <w:tc>
          <w:tcPr>
            <w:tcW w:w="1346" w:type="dxa"/>
            <w:shd w:val="clear" w:color="auto" w:fill="auto"/>
            <w:vAlign w:val="center"/>
          </w:tcPr>
          <w:p w14:paraId="2F23B136" w14:textId="77777777" w:rsidR="0027390D" w:rsidRPr="00D1543E"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b/>
                <w:sz w:val="14"/>
                <w:szCs w:val="14"/>
              </w:rPr>
              <w:t>(2)</w:t>
            </w:r>
          </w:p>
        </w:tc>
        <w:tc>
          <w:tcPr>
            <w:tcW w:w="1346" w:type="dxa"/>
            <w:shd w:val="clear" w:color="auto" w:fill="auto"/>
            <w:vAlign w:val="center"/>
          </w:tcPr>
          <w:p w14:paraId="075236AB" w14:textId="77777777" w:rsidR="0027390D" w:rsidRPr="00D1543E"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b/>
                <w:sz w:val="14"/>
                <w:szCs w:val="14"/>
              </w:rPr>
              <w:t>--</w:t>
            </w:r>
          </w:p>
        </w:tc>
        <w:tc>
          <w:tcPr>
            <w:tcW w:w="1346" w:type="dxa"/>
            <w:shd w:val="clear" w:color="auto" w:fill="auto"/>
            <w:vAlign w:val="center"/>
          </w:tcPr>
          <w:p w14:paraId="7807ED9F" w14:textId="77777777" w:rsidR="0027390D" w:rsidRPr="00D1543E"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b/>
                <w:sz w:val="14"/>
                <w:szCs w:val="14"/>
              </w:rPr>
              <w:t>--</w:t>
            </w:r>
          </w:p>
        </w:tc>
        <w:tc>
          <w:tcPr>
            <w:tcW w:w="1346" w:type="dxa"/>
            <w:shd w:val="clear" w:color="auto" w:fill="auto"/>
            <w:vAlign w:val="center"/>
          </w:tcPr>
          <w:p w14:paraId="6333F31B" w14:textId="77777777" w:rsidR="0027390D" w:rsidRPr="00D1543E" w:rsidRDefault="0027390D" w:rsidP="00303359">
            <w:pPr>
              <w:keepNext/>
              <w:keepLines/>
              <w:spacing w:before="40" w:after="40" w:line="240" w:lineRule="auto"/>
              <w:ind w:left="113"/>
              <w:jc w:val="right"/>
              <w:rPr>
                <w:rFonts w:eastAsia="Times New Roman" w:cs="Arial"/>
                <w:bCs/>
                <w:color w:val="000000"/>
                <w:spacing w:val="-2"/>
                <w:sz w:val="14"/>
                <w:szCs w:val="14"/>
                <w:lang w:eastAsia="pt-BR"/>
              </w:rPr>
            </w:pPr>
            <w:r>
              <w:rPr>
                <w:rFonts w:cs="Arial"/>
                <w:b/>
                <w:sz w:val="14"/>
                <w:szCs w:val="14"/>
              </w:rPr>
              <w:t>--</w:t>
            </w:r>
          </w:p>
        </w:tc>
      </w:tr>
      <w:tr w:rsidR="0027390D" w:rsidRPr="007E5BEF" w14:paraId="7DEF6B21" w14:textId="77777777" w:rsidTr="00303359">
        <w:trPr>
          <w:trHeight w:val="238"/>
          <w:jc w:val="center"/>
        </w:trPr>
        <w:tc>
          <w:tcPr>
            <w:tcW w:w="2909" w:type="dxa"/>
            <w:shd w:val="clear" w:color="auto" w:fill="auto"/>
            <w:vAlign w:val="center"/>
          </w:tcPr>
          <w:p w14:paraId="0165C0B7" w14:textId="77777777" w:rsidR="0027390D" w:rsidRPr="007E5BEF" w:rsidRDefault="0027390D" w:rsidP="0030335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Income before taxes</w:t>
            </w:r>
          </w:p>
        </w:tc>
        <w:tc>
          <w:tcPr>
            <w:tcW w:w="1346" w:type="dxa"/>
            <w:shd w:val="clear" w:color="auto" w:fill="auto"/>
            <w:vAlign w:val="center"/>
          </w:tcPr>
          <w:p w14:paraId="379EEEF1"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428,994</w:t>
            </w:r>
          </w:p>
        </w:tc>
        <w:tc>
          <w:tcPr>
            <w:tcW w:w="1346" w:type="dxa"/>
            <w:shd w:val="clear" w:color="auto" w:fill="auto"/>
            <w:vAlign w:val="center"/>
          </w:tcPr>
          <w:p w14:paraId="674171CF"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81,916</w:t>
            </w:r>
          </w:p>
        </w:tc>
        <w:tc>
          <w:tcPr>
            <w:tcW w:w="1346" w:type="dxa"/>
            <w:shd w:val="clear" w:color="auto" w:fill="auto"/>
            <w:vAlign w:val="center"/>
          </w:tcPr>
          <w:p w14:paraId="54B80AD5"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10,463</w:t>
            </w:r>
          </w:p>
        </w:tc>
        <w:tc>
          <w:tcPr>
            <w:tcW w:w="1346" w:type="dxa"/>
            <w:shd w:val="clear" w:color="auto" w:fill="auto"/>
            <w:vAlign w:val="center"/>
          </w:tcPr>
          <w:p w14:paraId="33847827"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769,157</w:t>
            </w:r>
          </w:p>
        </w:tc>
        <w:tc>
          <w:tcPr>
            <w:tcW w:w="1346" w:type="dxa"/>
            <w:shd w:val="clear" w:color="auto" w:fill="auto"/>
            <w:vAlign w:val="center"/>
          </w:tcPr>
          <w:p w14:paraId="7C0243C9"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(5,099)</w:t>
            </w:r>
          </w:p>
        </w:tc>
      </w:tr>
      <w:tr w:rsidR="0027390D" w:rsidRPr="00D44604" w14:paraId="2FFB8186" w14:textId="77777777" w:rsidTr="00303359">
        <w:trPr>
          <w:trHeight w:val="238"/>
          <w:jc w:val="center"/>
        </w:trPr>
        <w:tc>
          <w:tcPr>
            <w:tcW w:w="2909" w:type="dxa"/>
            <w:shd w:val="clear" w:color="auto" w:fill="auto"/>
            <w:vAlign w:val="center"/>
          </w:tcPr>
          <w:p w14:paraId="64EDCD98" w14:textId="77777777" w:rsidR="0027390D" w:rsidRPr="00D44604" w:rsidRDefault="0027390D" w:rsidP="0030335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bCs/>
                <w:color w:val="000000"/>
                <w:spacing w:val="-2"/>
                <w:sz w:val="14"/>
                <w:szCs w:val="14"/>
                <w:lang w:eastAsia="pt-BR"/>
              </w:rPr>
              <w:t>Taxes</w:t>
            </w:r>
          </w:p>
        </w:tc>
        <w:tc>
          <w:tcPr>
            <w:tcW w:w="1346" w:type="dxa"/>
            <w:shd w:val="clear" w:color="auto" w:fill="auto"/>
            <w:vAlign w:val="center"/>
          </w:tcPr>
          <w:p w14:paraId="11F51CC2"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bCs/>
                <w:sz w:val="14"/>
                <w:szCs w:val="14"/>
              </w:rPr>
              <w:t>(170,802)</w:t>
            </w:r>
          </w:p>
        </w:tc>
        <w:tc>
          <w:tcPr>
            <w:tcW w:w="1346" w:type="dxa"/>
            <w:shd w:val="clear" w:color="auto" w:fill="auto"/>
            <w:vAlign w:val="center"/>
          </w:tcPr>
          <w:p w14:paraId="035CFE78"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bCs/>
                <w:sz w:val="14"/>
                <w:szCs w:val="14"/>
              </w:rPr>
              <w:t>(32,122)</w:t>
            </w:r>
          </w:p>
        </w:tc>
        <w:tc>
          <w:tcPr>
            <w:tcW w:w="1346" w:type="dxa"/>
            <w:shd w:val="clear" w:color="auto" w:fill="auto"/>
            <w:vAlign w:val="center"/>
          </w:tcPr>
          <w:p w14:paraId="219AF9B8"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bCs/>
                <w:sz w:val="14"/>
                <w:szCs w:val="14"/>
              </w:rPr>
              <w:t>(3,547)</w:t>
            </w:r>
          </w:p>
        </w:tc>
        <w:tc>
          <w:tcPr>
            <w:tcW w:w="1346" w:type="dxa"/>
            <w:shd w:val="clear" w:color="auto" w:fill="auto"/>
            <w:vAlign w:val="center"/>
          </w:tcPr>
          <w:p w14:paraId="516ABD31"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(262,786)</w:t>
            </w:r>
          </w:p>
        </w:tc>
        <w:tc>
          <w:tcPr>
            <w:tcW w:w="1346" w:type="dxa"/>
            <w:shd w:val="clear" w:color="auto" w:fill="auto"/>
            <w:vAlign w:val="center"/>
          </w:tcPr>
          <w:p w14:paraId="06E8E73B"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r>
      <w:tr w:rsidR="0027390D" w:rsidRPr="00D44604" w14:paraId="1E3DC3CE" w14:textId="77777777" w:rsidTr="00303359">
        <w:trPr>
          <w:trHeight w:val="238"/>
          <w:jc w:val="center"/>
        </w:trPr>
        <w:tc>
          <w:tcPr>
            <w:tcW w:w="2909" w:type="dxa"/>
            <w:shd w:val="clear" w:color="auto" w:fill="auto"/>
            <w:vAlign w:val="center"/>
          </w:tcPr>
          <w:p w14:paraId="5EA4C945" w14:textId="77777777" w:rsidR="0027390D" w:rsidRPr="00D44604" w:rsidRDefault="0027390D" w:rsidP="0030335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bCs/>
                <w:color w:val="000000"/>
                <w:spacing w:val="-2"/>
                <w:sz w:val="14"/>
                <w:szCs w:val="14"/>
                <w:lang w:eastAsia="pt-BR"/>
              </w:rPr>
              <w:t>Profit sharing</w:t>
            </w:r>
          </w:p>
        </w:tc>
        <w:tc>
          <w:tcPr>
            <w:tcW w:w="1346" w:type="dxa"/>
            <w:shd w:val="clear" w:color="auto" w:fill="auto"/>
            <w:vAlign w:val="center"/>
          </w:tcPr>
          <w:p w14:paraId="72CA42DE"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(2,343)</w:t>
            </w:r>
          </w:p>
        </w:tc>
        <w:tc>
          <w:tcPr>
            <w:tcW w:w="1346" w:type="dxa"/>
            <w:shd w:val="clear" w:color="auto" w:fill="auto"/>
            <w:vAlign w:val="center"/>
          </w:tcPr>
          <w:p w14:paraId="54742094"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(1,423)</w:t>
            </w:r>
          </w:p>
        </w:tc>
        <w:tc>
          <w:tcPr>
            <w:tcW w:w="1346" w:type="dxa"/>
            <w:shd w:val="clear" w:color="auto" w:fill="auto"/>
            <w:vAlign w:val="center"/>
          </w:tcPr>
          <w:p w14:paraId="0612B732"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(132)</w:t>
            </w:r>
          </w:p>
        </w:tc>
        <w:tc>
          <w:tcPr>
            <w:tcW w:w="1346" w:type="dxa"/>
            <w:shd w:val="clear" w:color="auto" w:fill="auto"/>
            <w:vAlign w:val="center"/>
          </w:tcPr>
          <w:p w14:paraId="170A9C15"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w:t>
            </w:r>
          </w:p>
        </w:tc>
        <w:tc>
          <w:tcPr>
            <w:tcW w:w="1346" w:type="dxa"/>
            <w:shd w:val="clear" w:color="auto" w:fill="auto"/>
            <w:vAlign w:val="center"/>
          </w:tcPr>
          <w:p w14:paraId="0D129DD6"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7E5BEF" w14:paraId="3A227BB0" w14:textId="77777777" w:rsidTr="00303359">
        <w:trPr>
          <w:trHeight w:val="238"/>
          <w:jc w:val="center"/>
        </w:trPr>
        <w:tc>
          <w:tcPr>
            <w:tcW w:w="2909" w:type="dxa"/>
            <w:shd w:val="clear" w:color="auto" w:fill="auto"/>
            <w:vAlign w:val="center"/>
          </w:tcPr>
          <w:p w14:paraId="428D7DFE" w14:textId="77777777" w:rsidR="0027390D" w:rsidRPr="007E5BEF" w:rsidRDefault="0027390D" w:rsidP="00303359">
            <w:pPr>
              <w:keepNext/>
              <w:keepLines/>
              <w:spacing w:before="40" w:after="40" w:line="240" w:lineRule="auto"/>
              <w:rPr>
                <w:rFonts w:eastAsia="Times New Roman" w:cs="Arial"/>
                <w:b/>
                <w:color w:val="000000"/>
                <w:spacing w:val="-2"/>
                <w:sz w:val="14"/>
                <w:szCs w:val="14"/>
                <w:lang w:val="en-US" w:eastAsia="pt-BR"/>
              </w:rPr>
            </w:pPr>
            <w:r>
              <w:rPr>
                <w:rFonts w:eastAsia="Times New Roman" w:cs="Arial"/>
                <w:b/>
                <w:color w:val="000000"/>
                <w:spacing w:val="-2"/>
                <w:sz w:val="14"/>
                <w:szCs w:val="14"/>
                <w:lang w:val="en-US" w:eastAsia="pt-BR"/>
              </w:rPr>
              <w:t>N</w:t>
            </w:r>
            <w:r w:rsidRPr="00377ED2">
              <w:rPr>
                <w:rFonts w:eastAsia="Times New Roman" w:cs="Arial"/>
                <w:b/>
                <w:color w:val="000000"/>
                <w:spacing w:val="-2"/>
                <w:sz w:val="14"/>
                <w:szCs w:val="14"/>
                <w:lang w:val="en-US" w:eastAsia="pt-BR"/>
              </w:rPr>
              <w:t>et profit (loss) for the year</w:t>
            </w:r>
          </w:p>
        </w:tc>
        <w:tc>
          <w:tcPr>
            <w:tcW w:w="1346" w:type="dxa"/>
            <w:shd w:val="clear" w:color="auto" w:fill="auto"/>
            <w:vAlign w:val="center"/>
          </w:tcPr>
          <w:p w14:paraId="4927500A"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255,849</w:t>
            </w:r>
          </w:p>
        </w:tc>
        <w:tc>
          <w:tcPr>
            <w:tcW w:w="1346" w:type="dxa"/>
            <w:shd w:val="clear" w:color="auto" w:fill="auto"/>
            <w:vAlign w:val="center"/>
          </w:tcPr>
          <w:p w14:paraId="04367683"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48,370</w:t>
            </w:r>
          </w:p>
        </w:tc>
        <w:tc>
          <w:tcPr>
            <w:tcW w:w="1346" w:type="dxa"/>
            <w:shd w:val="clear" w:color="auto" w:fill="auto"/>
            <w:vAlign w:val="center"/>
          </w:tcPr>
          <w:p w14:paraId="386D4221"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6,784</w:t>
            </w:r>
          </w:p>
        </w:tc>
        <w:tc>
          <w:tcPr>
            <w:tcW w:w="1346" w:type="dxa"/>
            <w:shd w:val="clear" w:color="auto" w:fill="auto"/>
            <w:vAlign w:val="center"/>
          </w:tcPr>
          <w:p w14:paraId="528EAADA"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506,371</w:t>
            </w:r>
          </w:p>
        </w:tc>
        <w:tc>
          <w:tcPr>
            <w:tcW w:w="1346" w:type="dxa"/>
            <w:shd w:val="clear" w:color="auto" w:fill="auto"/>
            <w:vAlign w:val="center"/>
          </w:tcPr>
          <w:p w14:paraId="463D563F"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(5,099)</w:t>
            </w:r>
          </w:p>
        </w:tc>
      </w:tr>
      <w:tr w:rsidR="0027390D" w:rsidRPr="007E5BEF" w14:paraId="694F421E" w14:textId="77777777" w:rsidTr="00303359">
        <w:trPr>
          <w:trHeight w:val="238"/>
          <w:jc w:val="center"/>
        </w:trPr>
        <w:tc>
          <w:tcPr>
            <w:tcW w:w="2909" w:type="dxa"/>
            <w:shd w:val="clear" w:color="auto" w:fill="auto"/>
            <w:vAlign w:val="center"/>
          </w:tcPr>
          <w:p w14:paraId="57EFEFBE" w14:textId="77777777" w:rsidR="0027390D" w:rsidRPr="007E5BEF" w:rsidRDefault="0027390D" w:rsidP="00303359">
            <w:pPr>
              <w:keepNext/>
              <w:keepLines/>
              <w:spacing w:before="40" w:after="40" w:line="240" w:lineRule="auto"/>
              <w:ind w:left="113"/>
              <w:rPr>
                <w:rFonts w:eastAsia="Times New Roman" w:cs="Arial"/>
                <w:b/>
                <w:color w:val="000000"/>
                <w:spacing w:val="-2"/>
                <w:sz w:val="14"/>
                <w:szCs w:val="14"/>
                <w:lang w:eastAsia="pt-BR"/>
              </w:rPr>
            </w:pPr>
            <w:r w:rsidRPr="001276BA">
              <w:rPr>
                <w:rFonts w:eastAsia="Times New Roman" w:cs="Arial"/>
                <w:bCs/>
                <w:color w:val="000000"/>
                <w:spacing w:val="-2"/>
                <w:sz w:val="14"/>
                <w:szCs w:val="14"/>
                <w:lang w:eastAsia="pt-BR"/>
              </w:rPr>
              <w:t>Other comprehensive results</w:t>
            </w:r>
          </w:p>
        </w:tc>
        <w:tc>
          <w:tcPr>
            <w:tcW w:w="1346" w:type="dxa"/>
            <w:shd w:val="clear" w:color="auto" w:fill="auto"/>
            <w:vAlign w:val="center"/>
          </w:tcPr>
          <w:p w14:paraId="2ACD3FF0"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(531)</w:t>
            </w:r>
          </w:p>
        </w:tc>
        <w:tc>
          <w:tcPr>
            <w:tcW w:w="1346" w:type="dxa"/>
            <w:shd w:val="clear" w:color="auto" w:fill="auto"/>
            <w:vAlign w:val="center"/>
          </w:tcPr>
          <w:p w14:paraId="1F1AB3F4"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(124,048)</w:t>
            </w:r>
          </w:p>
        </w:tc>
        <w:tc>
          <w:tcPr>
            <w:tcW w:w="1346" w:type="dxa"/>
            <w:shd w:val="clear" w:color="auto" w:fill="auto"/>
            <w:vAlign w:val="center"/>
          </w:tcPr>
          <w:p w14:paraId="5E766258"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w:t>
            </w:r>
          </w:p>
        </w:tc>
        <w:tc>
          <w:tcPr>
            <w:tcW w:w="1346" w:type="dxa"/>
            <w:shd w:val="clear" w:color="auto" w:fill="auto"/>
            <w:vAlign w:val="center"/>
          </w:tcPr>
          <w:p w14:paraId="7EA7A77A"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w:t>
            </w:r>
          </w:p>
        </w:tc>
        <w:tc>
          <w:tcPr>
            <w:tcW w:w="1346" w:type="dxa"/>
            <w:shd w:val="clear" w:color="auto" w:fill="auto"/>
            <w:vAlign w:val="center"/>
          </w:tcPr>
          <w:p w14:paraId="00D0E78A"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w:t>
            </w:r>
          </w:p>
        </w:tc>
      </w:tr>
      <w:tr w:rsidR="0027390D" w:rsidRPr="007E5BEF" w14:paraId="7DA52211" w14:textId="77777777" w:rsidTr="00303359">
        <w:trPr>
          <w:trHeight w:val="238"/>
          <w:jc w:val="center"/>
        </w:trPr>
        <w:tc>
          <w:tcPr>
            <w:tcW w:w="2909" w:type="dxa"/>
            <w:shd w:val="clear" w:color="auto" w:fill="auto"/>
            <w:vAlign w:val="center"/>
          </w:tcPr>
          <w:p w14:paraId="20A86074" w14:textId="77777777" w:rsidR="0027390D" w:rsidRPr="007E5BEF" w:rsidRDefault="0027390D" w:rsidP="0030335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Total comprehensive result</w:t>
            </w:r>
          </w:p>
        </w:tc>
        <w:tc>
          <w:tcPr>
            <w:tcW w:w="1346" w:type="dxa"/>
            <w:shd w:val="clear" w:color="auto" w:fill="auto"/>
            <w:vAlign w:val="center"/>
          </w:tcPr>
          <w:p w14:paraId="76890220"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255,318</w:t>
            </w:r>
          </w:p>
        </w:tc>
        <w:tc>
          <w:tcPr>
            <w:tcW w:w="1346" w:type="dxa"/>
            <w:shd w:val="clear" w:color="auto" w:fill="auto"/>
            <w:vAlign w:val="center"/>
          </w:tcPr>
          <w:p w14:paraId="01238A7A"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(75,678)</w:t>
            </w:r>
          </w:p>
        </w:tc>
        <w:tc>
          <w:tcPr>
            <w:tcW w:w="1346" w:type="dxa"/>
            <w:shd w:val="clear" w:color="auto" w:fill="auto"/>
            <w:vAlign w:val="center"/>
          </w:tcPr>
          <w:p w14:paraId="4B841FBE"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6,784</w:t>
            </w:r>
          </w:p>
        </w:tc>
        <w:tc>
          <w:tcPr>
            <w:tcW w:w="1346" w:type="dxa"/>
            <w:shd w:val="clear" w:color="auto" w:fill="auto"/>
            <w:vAlign w:val="center"/>
          </w:tcPr>
          <w:p w14:paraId="26C2A96C"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506,371</w:t>
            </w:r>
          </w:p>
        </w:tc>
        <w:tc>
          <w:tcPr>
            <w:tcW w:w="1346" w:type="dxa"/>
            <w:shd w:val="clear" w:color="auto" w:fill="auto"/>
            <w:vAlign w:val="center"/>
          </w:tcPr>
          <w:p w14:paraId="14EA5AAC"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(5,099)</w:t>
            </w:r>
          </w:p>
        </w:tc>
      </w:tr>
      <w:tr w:rsidR="0027390D" w:rsidRPr="007E5BEF" w14:paraId="5EC50E8C" w14:textId="77777777" w:rsidTr="00303359">
        <w:trPr>
          <w:trHeight w:val="238"/>
          <w:jc w:val="center"/>
        </w:trPr>
        <w:tc>
          <w:tcPr>
            <w:tcW w:w="2909" w:type="dxa"/>
            <w:shd w:val="clear" w:color="auto" w:fill="auto"/>
            <w:vAlign w:val="center"/>
          </w:tcPr>
          <w:p w14:paraId="4318DF1C" w14:textId="77777777" w:rsidR="0027390D" w:rsidRPr="007E5BEF" w:rsidRDefault="0027390D" w:rsidP="0030335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Attributable to BB Seguridade</w:t>
            </w:r>
          </w:p>
        </w:tc>
        <w:tc>
          <w:tcPr>
            <w:tcW w:w="1346" w:type="dxa"/>
            <w:shd w:val="clear" w:color="auto" w:fill="auto"/>
            <w:vAlign w:val="center"/>
          </w:tcPr>
          <w:p w14:paraId="2C34159B"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191,874</w:t>
            </w:r>
          </w:p>
        </w:tc>
        <w:tc>
          <w:tcPr>
            <w:tcW w:w="1346" w:type="dxa"/>
            <w:shd w:val="clear" w:color="auto" w:fill="auto"/>
            <w:vAlign w:val="center"/>
          </w:tcPr>
          <w:p w14:paraId="652DAC61"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32,244</w:t>
            </w:r>
          </w:p>
        </w:tc>
        <w:tc>
          <w:tcPr>
            <w:tcW w:w="1346" w:type="dxa"/>
            <w:shd w:val="clear" w:color="auto" w:fill="auto"/>
            <w:vAlign w:val="center"/>
          </w:tcPr>
          <w:p w14:paraId="243AF39C"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5,088</w:t>
            </w:r>
          </w:p>
        </w:tc>
        <w:tc>
          <w:tcPr>
            <w:tcW w:w="1346" w:type="dxa"/>
            <w:shd w:val="clear" w:color="auto" w:fill="auto"/>
            <w:vAlign w:val="center"/>
          </w:tcPr>
          <w:p w14:paraId="04A07082"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506,371</w:t>
            </w:r>
          </w:p>
        </w:tc>
        <w:tc>
          <w:tcPr>
            <w:tcW w:w="1346" w:type="dxa"/>
            <w:shd w:val="clear" w:color="auto" w:fill="auto"/>
            <w:vAlign w:val="center"/>
          </w:tcPr>
          <w:p w14:paraId="1A08CD9F"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(3,824)</w:t>
            </w:r>
          </w:p>
        </w:tc>
      </w:tr>
      <w:tr w:rsidR="0027390D" w:rsidRPr="00D44604" w14:paraId="4F5E09B9" w14:textId="77777777" w:rsidTr="00303359">
        <w:trPr>
          <w:trHeight w:val="238"/>
          <w:jc w:val="center"/>
        </w:trPr>
        <w:tc>
          <w:tcPr>
            <w:tcW w:w="2909" w:type="dxa"/>
            <w:shd w:val="clear" w:color="auto" w:fill="auto"/>
            <w:vAlign w:val="center"/>
          </w:tcPr>
          <w:p w14:paraId="48CBFD21" w14:textId="77777777" w:rsidR="0027390D" w:rsidRPr="001276BA"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1276BA">
              <w:rPr>
                <w:rFonts w:eastAsia="Times New Roman" w:cs="Arial"/>
                <w:bCs/>
                <w:color w:val="000000"/>
                <w:spacing w:val="-2"/>
                <w:sz w:val="14"/>
                <w:szCs w:val="14"/>
                <w:lang w:eastAsia="pt-BR"/>
              </w:rPr>
              <w:t>Results from previous years.</w:t>
            </w:r>
          </w:p>
        </w:tc>
        <w:tc>
          <w:tcPr>
            <w:tcW w:w="1346" w:type="dxa"/>
            <w:shd w:val="clear" w:color="auto" w:fill="auto"/>
            <w:vAlign w:val="center"/>
          </w:tcPr>
          <w:p w14:paraId="54BAC6E2" w14:textId="77777777" w:rsidR="0027390D" w:rsidRDefault="0027390D" w:rsidP="00303359">
            <w:pPr>
              <w:keepNext/>
              <w:keepLines/>
              <w:spacing w:before="40" w:after="40" w:line="240" w:lineRule="auto"/>
              <w:jc w:val="right"/>
              <w:rPr>
                <w:rFonts w:eastAsia="Times New Roman" w:cs="Times New Roman"/>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1C6CBB86" w14:textId="77777777" w:rsidR="0027390D" w:rsidRDefault="0027390D" w:rsidP="00303359">
            <w:pPr>
              <w:keepNext/>
              <w:keepLines/>
              <w:spacing w:before="40" w:after="40" w:line="240" w:lineRule="auto"/>
              <w:jc w:val="right"/>
              <w:rPr>
                <w:rFonts w:eastAsia="Times New Roman" w:cs="Times New Roman"/>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1262BAFB" w14:textId="77777777" w:rsidR="0027390D" w:rsidRDefault="0027390D" w:rsidP="00303359">
            <w:pPr>
              <w:keepNext/>
              <w:keepLines/>
              <w:spacing w:before="40" w:after="40" w:line="240" w:lineRule="auto"/>
              <w:jc w:val="right"/>
              <w:rPr>
                <w:rFonts w:eastAsia="Times New Roman" w:cs="Times New Roman"/>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70ABE49B" w14:textId="77777777" w:rsidR="0027390D"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346" w:type="dxa"/>
            <w:shd w:val="clear" w:color="auto" w:fill="auto"/>
            <w:vAlign w:val="center"/>
          </w:tcPr>
          <w:p w14:paraId="0D6DFBB5" w14:textId="77777777" w:rsidR="0027390D" w:rsidRDefault="0027390D" w:rsidP="00303359">
            <w:pPr>
              <w:keepNext/>
              <w:keepLines/>
              <w:spacing w:before="40" w:after="40" w:line="240" w:lineRule="auto"/>
              <w:jc w:val="right"/>
              <w:rPr>
                <w:rFonts w:cs="Arial"/>
                <w:sz w:val="14"/>
                <w:szCs w:val="14"/>
              </w:rPr>
            </w:pPr>
            <w:r>
              <w:rPr>
                <w:rFonts w:cs="Arial"/>
                <w:sz w:val="14"/>
                <w:szCs w:val="14"/>
              </w:rPr>
              <w:t>62</w:t>
            </w:r>
          </w:p>
        </w:tc>
      </w:tr>
      <w:tr w:rsidR="0027390D" w:rsidRPr="007E5BEF" w14:paraId="41F61D8E" w14:textId="77777777" w:rsidTr="00303359">
        <w:trPr>
          <w:trHeight w:val="238"/>
          <w:jc w:val="center"/>
        </w:trPr>
        <w:tc>
          <w:tcPr>
            <w:tcW w:w="2909" w:type="dxa"/>
            <w:tcBorders>
              <w:bottom w:val="single" w:sz="2" w:space="0" w:color="1F4E79" w:themeColor="accent1" w:themeShade="80"/>
            </w:tcBorders>
            <w:shd w:val="clear" w:color="auto" w:fill="auto"/>
            <w:vAlign w:val="center"/>
          </w:tcPr>
          <w:p w14:paraId="65A7D62C" w14:textId="77777777" w:rsidR="0027390D" w:rsidRPr="007E5BEF" w:rsidRDefault="0027390D" w:rsidP="00303359">
            <w:pPr>
              <w:keepNext/>
              <w:keepLines/>
              <w:spacing w:before="40" w:after="40" w:line="240" w:lineRule="auto"/>
              <w:rPr>
                <w:rFonts w:eastAsia="Times New Roman" w:cs="Arial"/>
                <w:b/>
                <w:color w:val="000000"/>
                <w:spacing w:val="-2"/>
                <w:sz w:val="14"/>
                <w:szCs w:val="14"/>
                <w:lang w:eastAsia="pt-BR"/>
              </w:rPr>
            </w:pPr>
            <w:r w:rsidRPr="007E5BEF">
              <w:rPr>
                <w:rFonts w:eastAsia="Times New Roman" w:cs="Arial"/>
                <w:b/>
                <w:color w:val="000000"/>
                <w:spacing w:val="-2"/>
                <w:sz w:val="14"/>
                <w:szCs w:val="14"/>
                <w:lang w:eastAsia="pt-BR"/>
              </w:rPr>
              <w:t>Equivalence result</w:t>
            </w:r>
          </w:p>
        </w:tc>
        <w:tc>
          <w:tcPr>
            <w:tcW w:w="1346" w:type="dxa"/>
            <w:tcBorders>
              <w:bottom w:val="single" w:sz="2" w:space="0" w:color="1F4E79" w:themeColor="accent1" w:themeShade="80"/>
            </w:tcBorders>
            <w:shd w:val="clear" w:color="auto" w:fill="auto"/>
            <w:vAlign w:val="center"/>
          </w:tcPr>
          <w:p w14:paraId="72D03943"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191,874</w:t>
            </w:r>
          </w:p>
        </w:tc>
        <w:tc>
          <w:tcPr>
            <w:tcW w:w="1346" w:type="dxa"/>
            <w:tcBorders>
              <w:bottom w:val="single" w:sz="2" w:space="0" w:color="1F4E79" w:themeColor="accent1" w:themeShade="80"/>
            </w:tcBorders>
            <w:shd w:val="clear" w:color="auto" w:fill="auto"/>
            <w:vAlign w:val="center"/>
          </w:tcPr>
          <w:p w14:paraId="3931B308"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32,244</w:t>
            </w:r>
          </w:p>
        </w:tc>
        <w:tc>
          <w:tcPr>
            <w:tcW w:w="1346" w:type="dxa"/>
            <w:tcBorders>
              <w:bottom w:val="single" w:sz="2" w:space="0" w:color="1F4E79" w:themeColor="accent1" w:themeShade="80"/>
            </w:tcBorders>
            <w:shd w:val="clear" w:color="auto" w:fill="auto"/>
            <w:vAlign w:val="center"/>
          </w:tcPr>
          <w:p w14:paraId="42ADFEC4"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5,088</w:t>
            </w:r>
          </w:p>
        </w:tc>
        <w:tc>
          <w:tcPr>
            <w:tcW w:w="1346" w:type="dxa"/>
            <w:tcBorders>
              <w:bottom w:val="single" w:sz="2" w:space="0" w:color="1F4E79" w:themeColor="accent1" w:themeShade="80"/>
            </w:tcBorders>
            <w:shd w:val="clear" w:color="auto" w:fill="auto"/>
            <w:vAlign w:val="center"/>
          </w:tcPr>
          <w:p w14:paraId="28137C46"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506,371</w:t>
            </w:r>
          </w:p>
        </w:tc>
        <w:tc>
          <w:tcPr>
            <w:tcW w:w="1346" w:type="dxa"/>
            <w:tcBorders>
              <w:bottom w:val="single" w:sz="2" w:space="0" w:color="1F4E79" w:themeColor="accent1" w:themeShade="80"/>
            </w:tcBorders>
            <w:shd w:val="clear" w:color="auto" w:fill="auto"/>
            <w:vAlign w:val="center"/>
          </w:tcPr>
          <w:p w14:paraId="0E933F75" w14:textId="77777777" w:rsidR="0027390D" w:rsidRPr="007E5BEF"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(3,762)</w:t>
            </w:r>
          </w:p>
        </w:tc>
      </w:tr>
    </w:tbl>
    <w:p w14:paraId="19D8B751" w14:textId="77777777" w:rsidR="0027390D" w:rsidRPr="001B58AD" w:rsidRDefault="0027390D" w:rsidP="00303359">
      <w:pPr>
        <w:keepNext/>
        <w:keepLines/>
        <w:spacing w:after="0" w:line="240" w:lineRule="auto"/>
        <w:rPr>
          <w:rFonts w:eastAsia="Times New Roman" w:cs="Times New Roman"/>
          <w:b/>
          <w:color w:val="1F4E79" w:themeColor="accent1" w:themeShade="80"/>
          <w:spacing w:val="-2"/>
          <w:szCs w:val="20"/>
          <w:lang w:val="en-US" w:eastAsia="pt-BR"/>
        </w:rPr>
      </w:pPr>
    </w:p>
    <w:p w14:paraId="29FD5307" w14:textId="77777777" w:rsidR="0027390D" w:rsidRPr="00D44604" w:rsidRDefault="0027390D" w:rsidP="00303359">
      <w:pPr>
        <w:keepNext/>
        <w:keepLines/>
        <w:pageBreakBefore/>
        <w:spacing w:after="0" w:line="240" w:lineRule="auto"/>
        <w:rPr>
          <w:rFonts w:eastAsia="Times New Roman" w:cs="Times New Roman"/>
          <w:b/>
          <w:color w:val="1F4E79" w:themeColor="accent1" w:themeShade="80"/>
          <w:spacing w:val="-2"/>
          <w:szCs w:val="20"/>
          <w:lang w:eastAsia="pt-BR"/>
        </w:rPr>
      </w:pPr>
      <w:r w:rsidRPr="00D44604">
        <w:rPr>
          <w:rFonts w:eastAsia="Times New Roman" w:cs="Times New Roman"/>
          <w:b/>
          <w:color w:val="1F4E79" w:themeColor="accent1" w:themeShade="80"/>
          <w:spacing w:val="-2"/>
          <w:szCs w:val="20"/>
          <w:lang w:eastAsia="pt-BR"/>
        </w:rPr>
        <w:lastRenderedPageBreak/>
        <w:t>Equity Information</w:t>
      </w:r>
    </w:p>
    <w:p w14:paraId="7666FAA6" w14:textId="77777777" w:rsidR="0027390D" w:rsidRPr="00D44604" w:rsidRDefault="0027390D" w:rsidP="00303359">
      <w:pPr>
        <w:keepNext/>
        <w:keepLines/>
        <w:spacing w:after="0"/>
        <w:jc w:val="right"/>
        <w:rPr>
          <w:rFonts w:cs="Arial"/>
          <w:b/>
          <w:sz w:val="14"/>
          <w:szCs w:val="18"/>
        </w:rPr>
      </w:pPr>
      <w:r w:rsidRPr="00FC6C4B">
        <w:rPr>
          <w:rFonts w:cs="Arial"/>
          <w:b/>
          <w:sz w:val="14"/>
          <w:szCs w:val="18"/>
        </w:rPr>
        <w:t>R$ thousand</w:t>
      </w:r>
    </w:p>
    <w:tbl>
      <w:tblPr>
        <w:tblW w:w="9640" w:type="dxa"/>
        <w:jc w:val="center"/>
        <w:tblLayout w:type="fixed"/>
        <w:tblLook w:val="04A0" w:firstRow="1" w:lastRow="0" w:firstColumn="1" w:lastColumn="0" w:noHBand="0" w:noVBand="1"/>
      </w:tblPr>
      <w:tblGrid>
        <w:gridCol w:w="2551"/>
        <w:gridCol w:w="1417"/>
        <w:gridCol w:w="1418"/>
        <w:gridCol w:w="1418"/>
        <w:gridCol w:w="1418"/>
        <w:gridCol w:w="1418"/>
      </w:tblGrid>
      <w:tr w:rsidR="0027390D" w:rsidRPr="00D44604" w14:paraId="55065775" w14:textId="77777777" w:rsidTr="00303359">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67AA9A9A" w14:textId="77777777" w:rsidR="0027390D" w:rsidRPr="00D44604" w:rsidRDefault="0027390D" w:rsidP="00303359">
            <w:pPr>
              <w:spacing w:before="40" w:after="40" w:line="240" w:lineRule="auto"/>
              <w:jc w:val="center"/>
              <w:rPr>
                <w:rFonts w:eastAsia="Times New Roman" w:cs="Arial"/>
                <w:b/>
                <w:spacing w:val="-2"/>
                <w:sz w:val="14"/>
                <w:szCs w:val="18"/>
                <w:lang w:eastAsia="pt-BR"/>
              </w:rPr>
            </w:pPr>
            <w:r w:rsidRPr="00D44604">
              <w:rPr>
                <w:rFonts w:cs="Arial"/>
                <w:b/>
                <w:sz w:val="14"/>
                <w:szCs w:val="14"/>
              </w:rPr>
              <w:t>Segment</w:t>
            </w:r>
          </w:p>
        </w:tc>
        <w:tc>
          <w:tcPr>
            <w:tcW w:w="4253"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16FA0028"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Insurance</w:t>
            </w:r>
          </w:p>
        </w:tc>
        <w:tc>
          <w:tcPr>
            <w:tcW w:w="2836"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0FE4BBD3"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27390D" w:rsidRPr="00D44604" w14:paraId="2D380E3A" w14:textId="77777777" w:rsidTr="00303359">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6F55FA1E"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50695033"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7336A5BE"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12815579"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06B8C8B8"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c>
          <w:tcPr>
            <w:tcW w:w="1418"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79F8F270"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Health</w:t>
            </w:r>
          </w:p>
        </w:tc>
        <w:tc>
          <w:tcPr>
            <w:tcW w:w="1418"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5E79AA59"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C88F551"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27390D" w:rsidRPr="00D44604" w14:paraId="429C9FB3" w14:textId="77777777" w:rsidTr="00303359">
        <w:trPr>
          <w:trHeight w:val="238"/>
          <w:jc w:val="center"/>
        </w:trPr>
        <w:tc>
          <w:tcPr>
            <w:tcW w:w="2551" w:type="dxa"/>
            <w:tcBorders>
              <w:top w:val="single" w:sz="2" w:space="0" w:color="1F4E79" w:themeColor="accent1" w:themeShade="80"/>
              <w:bottom w:val="single" w:sz="2" w:space="0" w:color="1F4E79" w:themeColor="accent1" w:themeShade="80"/>
            </w:tcBorders>
            <w:shd w:val="clear" w:color="auto" w:fill="auto"/>
            <w:vAlign w:val="center"/>
          </w:tcPr>
          <w:p w14:paraId="5A868CD4"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Pr>
                <w:rFonts w:eastAsia="Times New Roman" w:cs="Arial"/>
                <w:b/>
                <w:spacing w:val="-2"/>
                <w:sz w:val="14"/>
                <w:szCs w:val="14"/>
                <w:lang w:eastAsia="pt-BR"/>
              </w:rPr>
              <w:t>Mar</w:t>
            </w:r>
            <w:r w:rsidRPr="00D44604">
              <w:rPr>
                <w:rFonts w:eastAsia="Times New Roman" w:cs="Arial"/>
                <w:b/>
                <w:spacing w:val="-2"/>
                <w:sz w:val="14"/>
                <w:szCs w:val="14"/>
                <w:lang w:eastAsia="pt-BR"/>
              </w:rPr>
              <w:t xml:space="preserve"> </w:t>
            </w:r>
            <w:r>
              <w:rPr>
                <w:rFonts w:eastAsia="Times New Roman" w:cs="Arial"/>
                <w:b/>
                <w:spacing w:val="-2"/>
                <w:sz w:val="14"/>
                <w:szCs w:val="14"/>
                <w:lang w:eastAsia="pt-BR"/>
              </w:rPr>
              <w:t>31</w:t>
            </w:r>
            <w:r w:rsidRPr="00D44604">
              <w:rPr>
                <w:rFonts w:eastAsia="Times New Roman" w:cs="Arial"/>
                <w:b/>
                <w:spacing w:val="-2"/>
                <w:sz w:val="14"/>
                <w:szCs w:val="14"/>
                <w:lang w:eastAsia="pt-BR"/>
              </w:rPr>
              <w:t>,202</w:t>
            </w:r>
            <w:r>
              <w:rPr>
                <w:rFonts w:eastAsia="Times New Roman" w:cs="Arial"/>
                <w:b/>
                <w:spacing w:val="-2"/>
                <w:sz w:val="14"/>
                <w:szCs w:val="14"/>
                <w:lang w:eastAsia="pt-BR"/>
              </w:rPr>
              <w:t>2</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6D57EF9"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Brasilprev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7750E1D"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Brasilcap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0AB71E2"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Brasildental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2C3CD4FA"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BB Corretora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4C3478C" w14:textId="77777777" w:rsidR="0027390D" w:rsidRPr="00D44604" w:rsidRDefault="0027390D" w:rsidP="00303359">
            <w:pPr>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Ciclic </w:t>
            </w:r>
          </w:p>
        </w:tc>
      </w:tr>
      <w:tr w:rsidR="0027390D" w:rsidRPr="00D44604" w14:paraId="2A918417" w14:textId="77777777" w:rsidTr="00303359">
        <w:trPr>
          <w:trHeight w:val="238"/>
          <w:jc w:val="center"/>
        </w:trPr>
        <w:tc>
          <w:tcPr>
            <w:tcW w:w="2551" w:type="dxa"/>
            <w:tcBorders>
              <w:top w:val="single" w:sz="2" w:space="0" w:color="1F4E79" w:themeColor="accent1" w:themeShade="80"/>
            </w:tcBorders>
            <w:shd w:val="clear" w:color="auto" w:fill="auto"/>
          </w:tcPr>
          <w:p w14:paraId="0DA767B4" w14:textId="77777777" w:rsidR="0027390D" w:rsidRPr="00D44604" w:rsidRDefault="0027390D" w:rsidP="00303359">
            <w:pPr>
              <w:spacing w:before="40" w:after="40" w:line="240" w:lineRule="auto"/>
              <w:rPr>
                <w:rFonts w:eastAsia="Times New Roman" w:cs="Arial"/>
                <w:b/>
                <w:bCs/>
                <w:spacing w:val="-2"/>
                <w:sz w:val="14"/>
                <w:szCs w:val="14"/>
                <w:lang w:eastAsia="pt-BR"/>
              </w:rPr>
            </w:pPr>
            <w:r w:rsidRPr="00D44604">
              <w:rPr>
                <w:rFonts w:eastAsia="Times New Roman" w:cs="Arial"/>
                <w:b/>
                <w:spacing w:val="-2"/>
                <w:sz w:val="14"/>
                <w:szCs w:val="18"/>
                <w:lang w:eastAsia="pt-BR"/>
              </w:rPr>
              <w:t>Current assets</w:t>
            </w:r>
          </w:p>
        </w:tc>
        <w:tc>
          <w:tcPr>
            <w:tcW w:w="1417" w:type="dxa"/>
            <w:tcBorders>
              <w:top w:val="single" w:sz="2" w:space="0" w:color="1F4E79" w:themeColor="accent1" w:themeShade="80"/>
            </w:tcBorders>
            <w:shd w:val="clear" w:color="auto" w:fill="auto"/>
            <w:vAlign w:val="center"/>
          </w:tcPr>
          <w:p w14:paraId="6A42176A"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309,631,036</w:t>
            </w:r>
          </w:p>
        </w:tc>
        <w:tc>
          <w:tcPr>
            <w:tcW w:w="1418" w:type="dxa"/>
            <w:tcBorders>
              <w:top w:val="single" w:sz="2" w:space="0" w:color="1F4E79" w:themeColor="accent1" w:themeShade="80"/>
            </w:tcBorders>
            <w:shd w:val="clear" w:color="auto" w:fill="auto"/>
            <w:vAlign w:val="center"/>
          </w:tcPr>
          <w:p w14:paraId="0489321A"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6,529,556</w:t>
            </w:r>
          </w:p>
        </w:tc>
        <w:tc>
          <w:tcPr>
            <w:tcW w:w="1418" w:type="dxa"/>
            <w:tcBorders>
              <w:top w:val="single" w:sz="2" w:space="0" w:color="1F4E79" w:themeColor="accent1" w:themeShade="80"/>
            </w:tcBorders>
            <w:shd w:val="clear" w:color="auto" w:fill="auto"/>
            <w:vAlign w:val="center"/>
          </w:tcPr>
          <w:p w14:paraId="1E53B4D6"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45,261</w:t>
            </w:r>
          </w:p>
        </w:tc>
        <w:tc>
          <w:tcPr>
            <w:tcW w:w="1418" w:type="dxa"/>
            <w:tcBorders>
              <w:top w:val="single" w:sz="2" w:space="0" w:color="1F4E79" w:themeColor="accent1" w:themeShade="80"/>
            </w:tcBorders>
            <w:shd w:val="clear" w:color="auto" w:fill="auto"/>
            <w:vAlign w:val="center"/>
          </w:tcPr>
          <w:p w14:paraId="0C4D41B9"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3,053,690</w:t>
            </w:r>
          </w:p>
        </w:tc>
        <w:tc>
          <w:tcPr>
            <w:tcW w:w="1418" w:type="dxa"/>
            <w:tcBorders>
              <w:top w:val="single" w:sz="2" w:space="0" w:color="1F4E79" w:themeColor="accent1" w:themeShade="80"/>
            </w:tcBorders>
            <w:shd w:val="clear" w:color="auto" w:fill="auto"/>
            <w:vAlign w:val="center"/>
          </w:tcPr>
          <w:p w14:paraId="0ADF10BB"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12,257</w:t>
            </w:r>
          </w:p>
        </w:tc>
      </w:tr>
      <w:tr w:rsidR="0027390D" w:rsidRPr="00D44604" w14:paraId="756EE47A" w14:textId="77777777" w:rsidTr="00303359">
        <w:trPr>
          <w:trHeight w:val="238"/>
          <w:jc w:val="center"/>
        </w:trPr>
        <w:tc>
          <w:tcPr>
            <w:tcW w:w="2551" w:type="dxa"/>
            <w:shd w:val="clear" w:color="auto" w:fill="auto"/>
          </w:tcPr>
          <w:p w14:paraId="2B853C00" w14:textId="77777777" w:rsidR="0027390D" w:rsidRPr="00D44604" w:rsidRDefault="0027390D" w:rsidP="00303359">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Cash and cash equivalents</w:t>
            </w:r>
          </w:p>
        </w:tc>
        <w:tc>
          <w:tcPr>
            <w:tcW w:w="1417" w:type="dxa"/>
            <w:shd w:val="clear" w:color="auto" w:fill="auto"/>
            <w:vAlign w:val="center"/>
          </w:tcPr>
          <w:p w14:paraId="315B9714"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429,400</w:t>
            </w:r>
          </w:p>
        </w:tc>
        <w:tc>
          <w:tcPr>
            <w:tcW w:w="1418" w:type="dxa"/>
            <w:shd w:val="clear" w:color="auto" w:fill="auto"/>
            <w:vAlign w:val="center"/>
          </w:tcPr>
          <w:p w14:paraId="21BFB442"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48</w:t>
            </w:r>
          </w:p>
        </w:tc>
        <w:tc>
          <w:tcPr>
            <w:tcW w:w="1418" w:type="dxa"/>
            <w:shd w:val="clear" w:color="auto" w:fill="auto"/>
            <w:vAlign w:val="center"/>
          </w:tcPr>
          <w:p w14:paraId="52730139"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1,746</w:t>
            </w:r>
          </w:p>
        </w:tc>
        <w:tc>
          <w:tcPr>
            <w:tcW w:w="1418" w:type="dxa"/>
            <w:shd w:val="clear" w:color="auto" w:fill="auto"/>
            <w:vAlign w:val="center"/>
          </w:tcPr>
          <w:p w14:paraId="2102B8DB"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2,291,954</w:t>
            </w:r>
          </w:p>
        </w:tc>
        <w:tc>
          <w:tcPr>
            <w:tcW w:w="1418" w:type="dxa"/>
            <w:shd w:val="clear" w:color="auto" w:fill="auto"/>
            <w:vAlign w:val="center"/>
          </w:tcPr>
          <w:p w14:paraId="007A788A"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963</w:t>
            </w:r>
          </w:p>
        </w:tc>
      </w:tr>
      <w:tr w:rsidR="0027390D" w:rsidRPr="00D44604" w14:paraId="63518E7A" w14:textId="77777777" w:rsidTr="00303359">
        <w:trPr>
          <w:trHeight w:val="238"/>
          <w:jc w:val="center"/>
        </w:trPr>
        <w:tc>
          <w:tcPr>
            <w:tcW w:w="2551" w:type="dxa"/>
            <w:shd w:val="clear" w:color="auto" w:fill="auto"/>
          </w:tcPr>
          <w:p w14:paraId="3A400BD1" w14:textId="77777777" w:rsidR="0027390D" w:rsidRPr="00D44604" w:rsidRDefault="0027390D" w:rsidP="00303359">
            <w:pPr>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46121ABB"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307,748,077</w:t>
            </w:r>
          </w:p>
        </w:tc>
        <w:tc>
          <w:tcPr>
            <w:tcW w:w="1418" w:type="dxa"/>
            <w:shd w:val="clear" w:color="auto" w:fill="auto"/>
            <w:vAlign w:val="center"/>
          </w:tcPr>
          <w:p w14:paraId="3F984E8D"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6,477,229</w:t>
            </w:r>
          </w:p>
        </w:tc>
        <w:tc>
          <w:tcPr>
            <w:tcW w:w="1418" w:type="dxa"/>
            <w:shd w:val="clear" w:color="auto" w:fill="auto"/>
            <w:vAlign w:val="center"/>
          </w:tcPr>
          <w:p w14:paraId="510A5029"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36,797</w:t>
            </w:r>
          </w:p>
        </w:tc>
        <w:tc>
          <w:tcPr>
            <w:tcW w:w="1418" w:type="dxa"/>
            <w:shd w:val="clear" w:color="auto" w:fill="auto"/>
            <w:vAlign w:val="center"/>
          </w:tcPr>
          <w:p w14:paraId="13B2260A"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11,581</w:t>
            </w:r>
          </w:p>
        </w:tc>
        <w:tc>
          <w:tcPr>
            <w:tcW w:w="1418" w:type="dxa"/>
            <w:shd w:val="clear" w:color="auto" w:fill="auto"/>
            <w:vAlign w:val="center"/>
          </w:tcPr>
          <w:p w14:paraId="346A0BC0"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1,244</w:t>
            </w:r>
          </w:p>
        </w:tc>
      </w:tr>
      <w:tr w:rsidR="0027390D" w:rsidRPr="00D44604" w14:paraId="1FE88E54" w14:textId="77777777" w:rsidTr="00303359">
        <w:trPr>
          <w:trHeight w:val="238"/>
          <w:jc w:val="center"/>
        </w:trPr>
        <w:tc>
          <w:tcPr>
            <w:tcW w:w="2551" w:type="dxa"/>
            <w:shd w:val="clear" w:color="auto" w:fill="auto"/>
          </w:tcPr>
          <w:p w14:paraId="4AD3D455" w14:textId="77777777" w:rsidR="0027390D" w:rsidRPr="00D44604" w:rsidRDefault="0027390D" w:rsidP="00303359">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4"/>
                <w:lang w:eastAsia="pt-BR"/>
              </w:rPr>
              <w:t>Commissions receivable</w:t>
            </w:r>
          </w:p>
        </w:tc>
        <w:tc>
          <w:tcPr>
            <w:tcW w:w="1417" w:type="dxa"/>
            <w:shd w:val="clear" w:color="auto" w:fill="auto"/>
            <w:vAlign w:val="center"/>
          </w:tcPr>
          <w:p w14:paraId="3B859DF1"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1008F0F5"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4210A8A4"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142279EA"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749,027</w:t>
            </w:r>
          </w:p>
        </w:tc>
        <w:tc>
          <w:tcPr>
            <w:tcW w:w="1418" w:type="dxa"/>
            <w:shd w:val="clear" w:color="auto" w:fill="auto"/>
            <w:vAlign w:val="center"/>
          </w:tcPr>
          <w:p w14:paraId="09ABD3C9"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7,140</w:t>
            </w:r>
          </w:p>
        </w:tc>
      </w:tr>
      <w:tr w:rsidR="0027390D" w:rsidRPr="00D44604" w14:paraId="4F061E72" w14:textId="77777777" w:rsidTr="00303359">
        <w:trPr>
          <w:trHeight w:val="238"/>
          <w:jc w:val="center"/>
        </w:trPr>
        <w:tc>
          <w:tcPr>
            <w:tcW w:w="2551" w:type="dxa"/>
            <w:shd w:val="clear" w:color="auto" w:fill="auto"/>
          </w:tcPr>
          <w:p w14:paraId="37A8EADB" w14:textId="77777777" w:rsidR="0027390D" w:rsidRPr="00D44604" w:rsidRDefault="0027390D" w:rsidP="00303359">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Other current assets</w:t>
            </w:r>
          </w:p>
        </w:tc>
        <w:tc>
          <w:tcPr>
            <w:tcW w:w="1417" w:type="dxa"/>
            <w:shd w:val="clear" w:color="auto" w:fill="auto"/>
            <w:vAlign w:val="center"/>
          </w:tcPr>
          <w:p w14:paraId="6646B231"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1,453,559</w:t>
            </w:r>
          </w:p>
        </w:tc>
        <w:tc>
          <w:tcPr>
            <w:tcW w:w="1418" w:type="dxa"/>
            <w:shd w:val="clear" w:color="auto" w:fill="auto"/>
            <w:vAlign w:val="center"/>
          </w:tcPr>
          <w:p w14:paraId="412EEB73"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52,279</w:t>
            </w:r>
          </w:p>
        </w:tc>
        <w:tc>
          <w:tcPr>
            <w:tcW w:w="1418" w:type="dxa"/>
            <w:shd w:val="clear" w:color="auto" w:fill="auto"/>
            <w:vAlign w:val="center"/>
          </w:tcPr>
          <w:p w14:paraId="400B78F6"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6,718</w:t>
            </w:r>
          </w:p>
        </w:tc>
        <w:tc>
          <w:tcPr>
            <w:tcW w:w="1418" w:type="dxa"/>
            <w:shd w:val="clear" w:color="auto" w:fill="auto"/>
            <w:vAlign w:val="center"/>
          </w:tcPr>
          <w:p w14:paraId="132C5B93"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1,128</w:t>
            </w:r>
          </w:p>
        </w:tc>
        <w:tc>
          <w:tcPr>
            <w:tcW w:w="1418" w:type="dxa"/>
            <w:shd w:val="clear" w:color="auto" w:fill="auto"/>
            <w:vAlign w:val="center"/>
          </w:tcPr>
          <w:p w14:paraId="27C1C097"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2,910</w:t>
            </w:r>
          </w:p>
        </w:tc>
      </w:tr>
      <w:tr w:rsidR="0027390D" w:rsidRPr="00D44604" w14:paraId="127A4400" w14:textId="77777777" w:rsidTr="00303359">
        <w:trPr>
          <w:trHeight w:val="238"/>
          <w:jc w:val="center"/>
        </w:trPr>
        <w:tc>
          <w:tcPr>
            <w:tcW w:w="2551" w:type="dxa"/>
            <w:shd w:val="clear" w:color="auto" w:fill="auto"/>
          </w:tcPr>
          <w:p w14:paraId="38CAE118" w14:textId="77777777" w:rsidR="0027390D" w:rsidRPr="00D44604" w:rsidRDefault="0027390D" w:rsidP="00303359">
            <w:pPr>
              <w:spacing w:before="40" w:after="40" w:line="240" w:lineRule="auto"/>
              <w:rPr>
                <w:rFonts w:eastAsia="Times New Roman" w:cs="Arial"/>
                <w:b/>
                <w:bCs/>
                <w:spacing w:val="-2"/>
                <w:sz w:val="14"/>
                <w:szCs w:val="14"/>
                <w:lang w:eastAsia="pt-BR"/>
              </w:rPr>
            </w:pPr>
            <w:r w:rsidRPr="00D44604">
              <w:rPr>
                <w:rFonts w:eastAsia="Times New Roman" w:cs="Arial"/>
                <w:b/>
                <w:spacing w:val="-2"/>
                <w:sz w:val="14"/>
                <w:szCs w:val="18"/>
                <w:lang w:eastAsia="pt-BR"/>
              </w:rPr>
              <w:t>Non-current assets</w:t>
            </w:r>
          </w:p>
        </w:tc>
        <w:tc>
          <w:tcPr>
            <w:tcW w:w="1417" w:type="dxa"/>
            <w:shd w:val="clear" w:color="auto" w:fill="auto"/>
            <w:vAlign w:val="center"/>
          </w:tcPr>
          <w:p w14:paraId="5A2A1BDA"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19,438,068</w:t>
            </w:r>
          </w:p>
        </w:tc>
        <w:tc>
          <w:tcPr>
            <w:tcW w:w="1418" w:type="dxa"/>
            <w:shd w:val="clear" w:color="auto" w:fill="auto"/>
            <w:vAlign w:val="center"/>
          </w:tcPr>
          <w:p w14:paraId="1C7B54A3"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3,473,975</w:t>
            </w:r>
          </w:p>
        </w:tc>
        <w:tc>
          <w:tcPr>
            <w:tcW w:w="1418" w:type="dxa"/>
            <w:shd w:val="clear" w:color="auto" w:fill="auto"/>
            <w:vAlign w:val="center"/>
          </w:tcPr>
          <w:p w14:paraId="426AADE8"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1,240</w:t>
            </w:r>
          </w:p>
        </w:tc>
        <w:tc>
          <w:tcPr>
            <w:tcW w:w="1418" w:type="dxa"/>
            <w:shd w:val="clear" w:color="auto" w:fill="auto"/>
            <w:vAlign w:val="center"/>
          </w:tcPr>
          <w:p w14:paraId="119E7C12"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933,637</w:t>
            </w:r>
          </w:p>
        </w:tc>
        <w:tc>
          <w:tcPr>
            <w:tcW w:w="1418" w:type="dxa"/>
            <w:shd w:val="clear" w:color="auto" w:fill="auto"/>
            <w:vAlign w:val="center"/>
          </w:tcPr>
          <w:p w14:paraId="080A6967"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4,459</w:t>
            </w:r>
          </w:p>
        </w:tc>
      </w:tr>
      <w:tr w:rsidR="0027390D" w:rsidRPr="00D44604" w14:paraId="011C556F" w14:textId="77777777" w:rsidTr="00303359">
        <w:trPr>
          <w:trHeight w:val="238"/>
          <w:jc w:val="center"/>
        </w:trPr>
        <w:tc>
          <w:tcPr>
            <w:tcW w:w="2551" w:type="dxa"/>
            <w:shd w:val="clear" w:color="auto" w:fill="auto"/>
          </w:tcPr>
          <w:p w14:paraId="778F7496" w14:textId="77777777" w:rsidR="0027390D" w:rsidRPr="00D44604" w:rsidRDefault="0027390D" w:rsidP="00303359">
            <w:pPr>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55788E5C"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18,339,824</w:t>
            </w:r>
          </w:p>
        </w:tc>
        <w:tc>
          <w:tcPr>
            <w:tcW w:w="1418" w:type="dxa"/>
            <w:shd w:val="clear" w:color="auto" w:fill="auto"/>
            <w:vAlign w:val="center"/>
          </w:tcPr>
          <w:p w14:paraId="0CFA409B"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2,092,935</w:t>
            </w:r>
          </w:p>
        </w:tc>
        <w:tc>
          <w:tcPr>
            <w:tcW w:w="1418" w:type="dxa"/>
            <w:shd w:val="clear" w:color="auto" w:fill="auto"/>
            <w:vAlign w:val="center"/>
          </w:tcPr>
          <w:p w14:paraId="778D4456"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018382C5"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2D3C65DB"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D44604" w14:paraId="3C77C4C6" w14:textId="77777777" w:rsidTr="00303359">
        <w:trPr>
          <w:trHeight w:val="238"/>
          <w:jc w:val="center"/>
        </w:trPr>
        <w:tc>
          <w:tcPr>
            <w:tcW w:w="2551" w:type="dxa"/>
            <w:shd w:val="clear" w:color="auto" w:fill="auto"/>
          </w:tcPr>
          <w:p w14:paraId="37063E42" w14:textId="77777777" w:rsidR="0027390D" w:rsidRPr="00D44604" w:rsidRDefault="0027390D" w:rsidP="00303359">
            <w:pPr>
              <w:spacing w:before="40" w:after="40" w:line="240" w:lineRule="auto"/>
              <w:ind w:left="113"/>
              <w:rPr>
                <w:rFonts w:eastAsia="Times New Roman" w:cs="Arial"/>
                <w:b/>
                <w:bCs/>
                <w:color w:val="000000"/>
                <w:spacing w:val="-2"/>
                <w:sz w:val="14"/>
                <w:szCs w:val="14"/>
                <w:lang w:eastAsia="pt-BR"/>
              </w:rPr>
            </w:pPr>
            <w:r w:rsidRPr="00D44604">
              <w:rPr>
                <w:rFonts w:eastAsia="Times New Roman" w:cs="Arial"/>
                <w:spacing w:val="-2"/>
                <w:sz w:val="14"/>
                <w:szCs w:val="14"/>
                <w:lang w:eastAsia="pt-BR"/>
              </w:rPr>
              <w:t>Commissions receivable</w:t>
            </w:r>
          </w:p>
        </w:tc>
        <w:tc>
          <w:tcPr>
            <w:tcW w:w="1417" w:type="dxa"/>
            <w:shd w:val="clear" w:color="auto" w:fill="auto"/>
            <w:vAlign w:val="center"/>
          </w:tcPr>
          <w:p w14:paraId="058F2B48"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607C2074"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w:t>
            </w:r>
          </w:p>
        </w:tc>
        <w:tc>
          <w:tcPr>
            <w:tcW w:w="1418" w:type="dxa"/>
            <w:shd w:val="clear" w:color="auto" w:fill="auto"/>
            <w:vAlign w:val="center"/>
          </w:tcPr>
          <w:p w14:paraId="14F5DDEE"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374FBA7E"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669,629</w:t>
            </w:r>
          </w:p>
        </w:tc>
        <w:tc>
          <w:tcPr>
            <w:tcW w:w="1418" w:type="dxa"/>
            <w:shd w:val="clear" w:color="auto" w:fill="auto"/>
            <w:vAlign w:val="center"/>
          </w:tcPr>
          <w:p w14:paraId="08B2551C" w14:textId="77777777" w:rsidR="0027390D" w:rsidRPr="00D44604" w:rsidRDefault="0027390D" w:rsidP="00303359">
            <w:pPr>
              <w:spacing w:before="40" w:after="40" w:line="240" w:lineRule="auto"/>
              <w:jc w:val="right"/>
              <w:rPr>
                <w:rFonts w:eastAsia="Times New Roman" w:cs="Arial"/>
                <w:b/>
                <w:spacing w:val="-2"/>
                <w:sz w:val="14"/>
                <w:szCs w:val="14"/>
                <w:lang w:eastAsia="pt-BR"/>
              </w:rPr>
            </w:pPr>
          </w:p>
        </w:tc>
      </w:tr>
      <w:tr w:rsidR="0027390D" w:rsidRPr="00D44604" w14:paraId="5DD52026" w14:textId="77777777" w:rsidTr="00303359">
        <w:trPr>
          <w:trHeight w:val="238"/>
          <w:jc w:val="center"/>
        </w:trPr>
        <w:tc>
          <w:tcPr>
            <w:tcW w:w="2551" w:type="dxa"/>
            <w:shd w:val="clear" w:color="auto" w:fill="auto"/>
          </w:tcPr>
          <w:p w14:paraId="59C4C335" w14:textId="77777777" w:rsidR="0027390D" w:rsidRPr="00D44604" w:rsidRDefault="0027390D" w:rsidP="00303359">
            <w:pPr>
              <w:spacing w:before="40" w:after="40" w:line="240" w:lineRule="auto"/>
              <w:ind w:left="113"/>
              <w:rPr>
                <w:rFonts w:eastAsia="Times New Roman" w:cs="Arial"/>
                <w:b/>
                <w:bCs/>
                <w:spacing w:val="-2"/>
                <w:sz w:val="14"/>
                <w:szCs w:val="14"/>
                <w:lang w:eastAsia="pt-BR"/>
              </w:rPr>
            </w:pPr>
            <w:r w:rsidRPr="00D44604">
              <w:rPr>
                <w:rFonts w:eastAsia="Times New Roman" w:cs="Arial"/>
                <w:spacing w:val="-2"/>
                <w:sz w:val="14"/>
                <w:szCs w:val="18"/>
                <w:lang w:eastAsia="pt-BR"/>
              </w:rPr>
              <w:t>Other non-current assets</w:t>
            </w:r>
          </w:p>
        </w:tc>
        <w:tc>
          <w:tcPr>
            <w:tcW w:w="1417" w:type="dxa"/>
            <w:shd w:val="clear" w:color="auto" w:fill="auto"/>
            <w:vAlign w:val="center"/>
          </w:tcPr>
          <w:p w14:paraId="6C81BBF1"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1,098,244</w:t>
            </w:r>
          </w:p>
        </w:tc>
        <w:tc>
          <w:tcPr>
            <w:tcW w:w="1418" w:type="dxa"/>
            <w:shd w:val="clear" w:color="auto" w:fill="auto"/>
            <w:vAlign w:val="center"/>
          </w:tcPr>
          <w:p w14:paraId="4813F7C6"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1,381,040</w:t>
            </w:r>
          </w:p>
        </w:tc>
        <w:tc>
          <w:tcPr>
            <w:tcW w:w="1418" w:type="dxa"/>
            <w:shd w:val="clear" w:color="auto" w:fill="auto"/>
            <w:vAlign w:val="center"/>
          </w:tcPr>
          <w:p w14:paraId="41153E12"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1,240</w:t>
            </w:r>
          </w:p>
        </w:tc>
        <w:tc>
          <w:tcPr>
            <w:tcW w:w="1418" w:type="dxa"/>
            <w:shd w:val="clear" w:color="auto" w:fill="auto"/>
            <w:vAlign w:val="center"/>
          </w:tcPr>
          <w:p w14:paraId="66FB1BE4"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264,008</w:t>
            </w:r>
          </w:p>
        </w:tc>
        <w:tc>
          <w:tcPr>
            <w:tcW w:w="1418" w:type="dxa"/>
            <w:shd w:val="clear" w:color="auto" w:fill="auto"/>
            <w:vAlign w:val="center"/>
          </w:tcPr>
          <w:p w14:paraId="4A69F47C"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4,459</w:t>
            </w:r>
          </w:p>
        </w:tc>
      </w:tr>
      <w:tr w:rsidR="0027390D" w:rsidRPr="00D44604" w14:paraId="7F95566A" w14:textId="77777777" w:rsidTr="00303359">
        <w:trPr>
          <w:trHeight w:val="238"/>
          <w:jc w:val="center"/>
        </w:trPr>
        <w:tc>
          <w:tcPr>
            <w:tcW w:w="2551" w:type="dxa"/>
            <w:shd w:val="clear" w:color="auto" w:fill="auto"/>
          </w:tcPr>
          <w:p w14:paraId="543F293F" w14:textId="77777777" w:rsidR="0027390D" w:rsidRPr="00D44604" w:rsidRDefault="0027390D" w:rsidP="00303359">
            <w:pPr>
              <w:spacing w:before="40" w:after="40" w:line="240" w:lineRule="auto"/>
              <w:rPr>
                <w:rFonts w:eastAsia="Times New Roman" w:cs="Arial"/>
                <w:b/>
                <w:bCs/>
                <w:color w:val="000000"/>
                <w:spacing w:val="-2"/>
                <w:sz w:val="14"/>
                <w:szCs w:val="14"/>
                <w:lang w:eastAsia="pt-BR"/>
              </w:rPr>
            </w:pPr>
            <w:r w:rsidRPr="00D44604">
              <w:rPr>
                <w:rFonts w:eastAsia="Times New Roman" w:cs="Arial"/>
                <w:b/>
                <w:spacing w:val="-2"/>
                <w:sz w:val="14"/>
                <w:szCs w:val="18"/>
                <w:lang w:eastAsia="pt-BR"/>
              </w:rPr>
              <w:t>Current liabilities</w:t>
            </w:r>
          </w:p>
        </w:tc>
        <w:tc>
          <w:tcPr>
            <w:tcW w:w="1417" w:type="dxa"/>
            <w:shd w:val="clear" w:color="auto" w:fill="auto"/>
            <w:vAlign w:val="center"/>
          </w:tcPr>
          <w:p w14:paraId="161E2EC1"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36,703,890</w:t>
            </w:r>
          </w:p>
        </w:tc>
        <w:tc>
          <w:tcPr>
            <w:tcW w:w="1418" w:type="dxa"/>
            <w:shd w:val="clear" w:color="auto" w:fill="auto"/>
            <w:vAlign w:val="center"/>
          </w:tcPr>
          <w:p w14:paraId="1EF465ED"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8,369,683</w:t>
            </w:r>
          </w:p>
        </w:tc>
        <w:tc>
          <w:tcPr>
            <w:tcW w:w="1418" w:type="dxa"/>
            <w:shd w:val="clear" w:color="auto" w:fill="auto"/>
            <w:vAlign w:val="center"/>
          </w:tcPr>
          <w:p w14:paraId="20F6F756"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22,534</w:t>
            </w:r>
          </w:p>
        </w:tc>
        <w:tc>
          <w:tcPr>
            <w:tcW w:w="1418" w:type="dxa"/>
            <w:shd w:val="clear" w:color="auto" w:fill="auto"/>
            <w:vAlign w:val="center"/>
          </w:tcPr>
          <w:p w14:paraId="3D7B6799"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1,467,687</w:t>
            </w:r>
          </w:p>
        </w:tc>
        <w:tc>
          <w:tcPr>
            <w:tcW w:w="1418" w:type="dxa"/>
            <w:shd w:val="clear" w:color="auto" w:fill="auto"/>
            <w:vAlign w:val="center"/>
          </w:tcPr>
          <w:p w14:paraId="42422BC1"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15,369</w:t>
            </w:r>
          </w:p>
        </w:tc>
      </w:tr>
      <w:tr w:rsidR="0027390D" w:rsidRPr="00D44604" w14:paraId="1777B658" w14:textId="77777777" w:rsidTr="00303359">
        <w:trPr>
          <w:trHeight w:val="238"/>
          <w:jc w:val="center"/>
        </w:trPr>
        <w:tc>
          <w:tcPr>
            <w:tcW w:w="2551" w:type="dxa"/>
            <w:shd w:val="clear" w:color="auto" w:fill="auto"/>
          </w:tcPr>
          <w:p w14:paraId="1F210F67" w14:textId="77777777" w:rsidR="0027390D" w:rsidRPr="00D44604" w:rsidRDefault="0027390D" w:rsidP="00303359">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Financial liabilities</w:t>
            </w:r>
          </w:p>
        </w:tc>
        <w:tc>
          <w:tcPr>
            <w:tcW w:w="1417" w:type="dxa"/>
            <w:shd w:val="clear" w:color="auto" w:fill="auto"/>
            <w:vAlign w:val="center"/>
          </w:tcPr>
          <w:p w14:paraId="5258B5AA" w14:textId="77777777" w:rsidR="0027390D" w:rsidRPr="00D44604" w:rsidRDefault="0027390D" w:rsidP="00303359">
            <w:pPr>
              <w:spacing w:before="40" w:after="40" w:line="240" w:lineRule="auto"/>
              <w:jc w:val="right"/>
              <w:rPr>
                <w:rFonts w:eastAsia="Times New Roman" w:cs="Arial"/>
                <w:b/>
                <w:bCs/>
                <w:spacing w:val="-2"/>
                <w:sz w:val="14"/>
                <w:szCs w:val="14"/>
                <w:lang w:eastAsia="pt-BR"/>
              </w:rPr>
            </w:pPr>
            <w:r>
              <w:rPr>
                <w:rFonts w:cs="Arial"/>
                <w:sz w:val="14"/>
                <w:szCs w:val="14"/>
              </w:rPr>
              <w:t>623,129</w:t>
            </w:r>
          </w:p>
        </w:tc>
        <w:tc>
          <w:tcPr>
            <w:tcW w:w="1418" w:type="dxa"/>
            <w:shd w:val="clear" w:color="auto" w:fill="auto"/>
            <w:vAlign w:val="center"/>
          </w:tcPr>
          <w:p w14:paraId="303E0D08" w14:textId="77777777" w:rsidR="0027390D" w:rsidRPr="00D44604" w:rsidRDefault="0027390D" w:rsidP="00303359">
            <w:pPr>
              <w:spacing w:before="40" w:after="40" w:line="240" w:lineRule="auto"/>
              <w:jc w:val="right"/>
              <w:rPr>
                <w:rFonts w:eastAsia="Times New Roman" w:cs="Arial"/>
                <w:b/>
                <w:bCs/>
                <w:spacing w:val="-2"/>
                <w:sz w:val="14"/>
                <w:szCs w:val="14"/>
                <w:lang w:eastAsia="pt-BR"/>
              </w:rPr>
            </w:pPr>
            <w:r>
              <w:rPr>
                <w:rFonts w:cs="Arial"/>
                <w:sz w:val="14"/>
                <w:szCs w:val="14"/>
              </w:rPr>
              <w:t>--</w:t>
            </w:r>
          </w:p>
        </w:tc>
        <w:tc>
          <w:tcPr>
            <w:tcW w:w="1418" w:type="dxa"/>
            <w:shd w:val="clear" w:color="auto" w:fill="auto"/>
            <w:vAlign w:val="center"/>
          </w:tcPr>
          <w:p w14:paraId="5786B051" w14:textId="77777777" w:rsidR="0027390D" w:rsidRPr="00D44604" w:rsidRDefault="0027390D" w:rsidP="00303359">
            <w:pPr>
              <w:spacing w:before="40" w:after="40" w:line="240" w:lineRule="auto"/>
              <w:jc w:val="right"/>
              <w:rPr>
                <w:rFonts w:eastAsia="Times New Roman" w:cs="Arial"/>
                <w:b/>
                <w:bCs/>
                <w:spacing w:val="-2"/>
                <w:sz w:val="14"/>
                <w:szCs w:val="14"/>
                <w:lang w:eastAsia="pt-BR"/>
              </w:rPr>
            </w:pPr>
            <w:r>
              <w:rPr>
                <w:rFonts w:cs="Arial"/>
                <w:sz w:val="14"/>
                <w:szCs w:val="14"/>
              </w:rPr>
              <w:t>--</w:t>
            </w:r>
          </w:p>
        </w:tc>
        <w:tc>
          <w:tcPr>
            <w:tcW w:w="1418" w:type="dxa"/>
            <w:shd w:val="clear" w:color="auto" w:fill="auto"/>
            <w:vAlign w:val="center"/>
          </w:tcPr>
          <w:p w14:paraId="6526E70B" w14:textId="77777777" w:rsidR="0027390D" w:rsidRPr="00D44604" w:rsidRDefault="0027390D" w:rsidP="00303359">
            <w:pPr>
              <w:spacing w:before="40" w:after="40" w:line="240" w:lineRule="auto"/>
              <w:jc w:val="right"/>
              <w:rPr>
                <w:rFonts w:eastAsia="Times New Roman" w:cs="Arial"/>
                <w:b/>
                <w:bCs/>
                <w:spacing w:val="-2"/>
                <w:sz w:val="14"/>
                <w:szCs w:val="14"/>
                <w:lang w:eastAsia="pt-BR"/>
              </w:rPr>
            </w:pPr>
            <w:r>
              <w:rPr>
                <w:rFonts w:cs="Arial"/>
                <w:sz w:val="14"/>
                <w:szCs w:val="14"/>
              </w:rPr>
              <w:t>--</w:t>
            </w:r>
          </w:p>
        </w:tc>
        <w:tc>
          <w:tcPr>
            <w:tcW w:w="1418" w:type="dxa"/>
            <w:shd w:val="clear" w:color="auto" w:fill="auto"/>
            <w:vAlign w:val="center"/>
          </w:tcPr>
          <w:p w14:paraId="207A861C" w14:textId="77777777" w:rsidR="0027390D" w:rsidRPr="00D44604" w:rsidRDefault="0027390D" w:rsidP="00303359">
            <w:pPr>
              <w:spacing w:before="40" w:after="40" w:line="240" w:lineRule="auto"/>
              <w:jc w:val="right"/>
              <w:rPr>
                <w:rFonts w:eastAsia="Times New Roman" w:cs="Arial"/>
                <w:b/>
                <w:bCs/>
                <w:spacing w:val="-2"/>
                <w:sz w:val="14"/>
                <w:szCs w:val="14"/>
                <w:lang w:eastAsia="pt-BR"/>
              </w:rPr>
            </w:pPr>
            <w:r>
              <w:rPr>
                <w:rFonts w:cs="Arial"/>
                <w:sz w:val="14"/>
                <w:szCs w:val="14"/>
              </w:rPr>
              <w:t>1,676</w:t>
            </w:r>
          </w:p>
        </w:tc>
      </w:tr>
      <w:tr w:rsidR="0027390D" w:rsidRPr="00D44604" w14:paraId="57A9436B" w14:textId="77777777" w:rsidTr="00303359">
        <w:trPr>
          <w:trHeight w:val="238"/>
          <w:jc w:val="center"/>
        </w:trPr>
        <w:tc>
          <w:tcPr>
            <w:tcW w:w="2551" w:type="dxa"/>
            <w:shd w:val="clear" w:color="auto" w:fill="auto"/>
          </w:tcPr>
          <w:p w14:paraId="669AFD19" w14:textId="77777777" w:rsidR="0027390D" w:rsidRPr="00D44604" w:rsidRDefault="0027390D" w:rsidP="00303359">
            <w:pPr>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Technical provisions</w:t>
            </w:r>
          </w:p>
        </w:tc>
        <w:tc>
          <w:tcPr>
            <w:tcW w:w="1417" w:type="dxa"/>
            <w:shd w:val="clear" w:color="auto" w:fill="auto"/>
            <w:vAlign w:val="center"/>
          </w:tcPr>
          <w:p w14:paraId="62EC8B96"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35,712,074</w:t>
            </w:r>
          </w:p>
        </w:tc>
        <w:tc>
          <w:tcPr>
            <w:tcW w:w="1418" w:type="dxa"/>
            <w:shd w:val="clear" w:color="auto" w:fill="auto"/>
            <w:vAlign w:val="center"/>
          </w:tcPr>
          <w:p w14:paraId="27B3DBBA"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8,119,704</w:t>
            </w:r>
          </w:p>
        </w:tc>
        <w:tc>
          <w:tcPr>
            <w:tcW w:w="1418" w:type="dxa"/>
            <w:shd w:val="clear" w:color="auto" w:fill="auto"/>
            <w:vAlign w:val="center"/>
          </w:tcPr>
          <w:p w14:paraId="3A012711"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12,475</w:t>
            </w:r>
          </w:p>
        </w:tc>
        <w:tc>
          <w:tcPr>
            <w:tcW w:w="1418" w:type="dxa"/>
            <w:shd w:val="clear" w:color="auto" w:fill="auto"/>
            <w:vAlign w:val="center"/>
          </w:tcPr>
          <w:p w14:paraId="59448F5D"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363CDAF9"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3,033</w:t>
            </w:r>
          </w:p>
        </w:tc>
      </w:tr>
      <w:tr w:rsidR="0027390D" w:rsidRPr="00D44604" w14:paraId="47FBF12B" w14:textId="77777777" w:rsidTr="00303359">
        <w:trPr>
          <w:trHeight w:val="238"/>
          <w:jc w:val="center"/>
        </w:trPr>
        <w:tc>
          <w:tcPr>
            <w:tcW w:w="2551" w:type="dxa"/>
            <w:shd w:val="clear" w:color="auto" w:fill="auto"/>
          </w:tcPr>
          <w:p w14:paraId="138C4C38" w14:textId="77777777" w:rsidR="0027390D" w:rsidRPr="00D44604" w:rsidRDefault="0027390D" w:rsidP="00303359">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Dividends payable</w:t>
            </w:r>
          </w:p>
        </w:tc>
        <w:tc>
          <w:tcPr>
            <w:tcW w:w="1417" w:type="dxa"/>
            <w:shd w:val="clear" w:color="auto" w:fill="auto"/>
            <w:vAlign w:val="center"/>
          </w:tcPr>
          <w:p w14:paraId="0854CCD9" w14:textId="77777777" w:rsidR="0027390D" w:rsidRPr="00D44604" w:rsidRDefault="0027390D" w:rsidP="00303359">
            <w:pPr>
              <w:spacing w:before="40" w:after="40" w:line="240" w:lineRule="auto"/>
              <w:jc w:val="right"/>
              <w:rPr>
                <w:rFonts w:eastAsia="Times New Roman" w:cs="Arial"/>
                <w:b/>
                <w:bCs/>
                <w:spacing w:val="-2"/>
                <w:sz w:val="14"/>
                <w:szCs w:val="14"/>
                <w:lang w:eastAsia="pt-BR"/>
              </w:rPr>
            </w:pPr>
            <w:r>
              <w:rPr>
                <w:rFonts w:cs="Arial"/>
                <w:sz w:val="14"/>
                <w:szCs w:val="14"/>
              </w:rPr>
              <w:t>--</w:t>
            </w:r>
          </w:p>
        </w:tc>
        <w:tc>
          <w:tcPr>
            <w:tcW w:w="1418" w:type="dxa"/>
            <w:shd w:val="clear" w:color="auto" w:fill="auto"/>
            <w:vAlign w:val="center"/>
          </w:tcPr>
          <w:p w14:paraId="384365C4" w14:textId="77777777" w:rsidR="0027390D" w:rsidRPr="00D44604" w:rsidRDefault="0027390D" w:rsidP="00303359">
            <w:pPr>
              <w:spacing w:before="40" w:after="40" w:line="240" w:lineRule="auto"/>
              <w:jc w:val="right"/>
              <w:rPr>
                <w:rFonts w:eastAsia="Times New Roman" w:cs="Arial"/>
                <w:b/>
                <w:bCs/>
                <w:spacing w:val="-2"/>
                <w:sz w:val="14"/>
                <w:szCs w:val="14"/>
                <w:lang w:eastAsia="pt-BR"/>
              </w:rPr>
            </w:pPr>
            <w:r>
              <w:rPr>
                <w:rFonts w:cs="Arial"/>
                <w:sz w:val="14"/>
                <w:szCs w:val="14"/>
              </w:rPr>
              <w:t>1,847</w:t>
            </w:r>
          </w:p>
        </w:tc>
        <w:tc>
          <w:tcPr>
            <w:tcW w:w="1418" w:type="dxa"/>
            <w:shd w:val="clear" w:color="auto" w:fill="auto"/>
            <w:vAlign w:val="center"/>
          </w:tcPr>
          <w:p w14:paraId="0CA3EE3E" w14:textId="77777777" w:rsidR="0027390D" w:rsidRPr="00D44604" w:rsidRDefault="0027390D" w:rsidP="00303359">
            <w:pPr>
              <w:spacing w:before="40" w:after="40" w:line="240" w:lineRule="auto"/>
              <w:jc w:val="right"/>
              <w:rPr>
                <w:rFonts w:eastAsia="Times New Roman" w:cs="Arial"/>
                <w:b/>
                <w:bCs/>
                <w:spacing w:val="-2"/>
                <w:sz w:val="14"/>
                <w:szCs w:val="14"/>
                <w:lang w:eastAsia="pt-BR"/>
              </w:rPr>
            </w:pPr>
            <w:r>
              <w:rPr>
                <w:rFonts w:cs="Arial"/>
                <w:sz w:val="14"/>
                <w:szCs w:val="14"/>
              </w:rPr>
              <w:t>--</w:t>
            </w:r>
          </w:p>
        </w:tc>
        <w:tc>
          <w:tcPr>
            <w:tcW w:w="1418" w:type="dxa"/>
            <w:shd w:val="clear" w:color="auto" w:fill="auto"/>
            <w:vAlign w:val="center"/>
          </w:tcPr>
          <w:p w14:paraId="07F7726E" w14:textId="77777777" w:rsidR="0027390D" w:rsidRPr="00D44604" w:rsidRDefault="0027390D" w:rsidP="00303359">
            <w:pPr>
              <w:spacing w:before="40" w:after="40" w:line="240" w:lineRule="auto"/>
              <w:jc w:val="right"/>
              <w:rPr>
                <w:rFonts w:eastAsia="Times New Roman" w:cs="Arial"/>
                <w:b/>
                <w:bCs/>
                <w:spacing w:val="-2"/>
                <w:sz w:val="14"/>
                <w:szCs w:val="14"/>
                <w:lang w:eastAsia="pt-BR"/>
              </w:rPr>
            </w:pPr>
            <w:r>
              <w:rPr>
                <w:rFonts w:cs="Arial"/>
                <w:sz w:val="14"/>
                <w:szCs w:val="14"/>
              </w:rPr>
              <w:t>--</w:t>
            </w:r>
          </w:p>
        </w:tc>
        <w:tc>
          <w:tcPr>
            <w:tcW w:w="1418" w:type="dxa"/>
            <w:shd w:val="clear" w:color="auto" w:fill="auto"/>
            <w:vAlign w:val="center"/>
          </w:tcPr>
          <w:p w14:paraId="3AED9863" w14:textId="77777777" w:rsidR="0027390D" w:rsidRPr="00D44604" w:rsidRDefault="0027390D" w:rsidP="00303359">
            <w:pPr>
              <w:spacing w:before="40" w:after="40" w:line="240" w:lineRule="auto"/>
              <w:jc w:val="right"/>
              <w:rPr>
                <w:rFonts w:eastAsia="Times New Roman" w:cs="Arial"/>
                <w:b/>
                <w:bCs/>
                <w:spacing w:val="-2"/>
                <w:sz w:val="14"/>
                <w:szCs w:val="14"/>
                <w:lang w:eastAsia="pt-BR"/>
              </w:rPr>
            </w:pPr>
            <w:r>
              <w:rPr>
                <w:rFonts w:cs="Arial"/>
                <w:sz w:val="14"/>
                <w:szCs w:val="14"/>
              </w:rPr>
              <w:t>--</w:t>
            </w:r>
          </w:p>
        </w:tc>
      </w:tr>
      <w:tr w:rsidR="0027390D" w:rsidRPr="00D44604" w14:paraId="09CA32B2" w14:textId="77777777" w:rsidTr="00303359">
        <w:trPr>
          <w:trHeight w:val="238"/>
          <w:jc w:val="center"/>
        </w:trPr>
        <w:tc>
          <w:tcPr>
            <w:tcW w:w="2551" w:type="dxa"/>
            <w:shd w:val="clear" w:color="auto" w:fill="auto"/>
          </w:tcPr>
          <w:p w14:paraId="275FEB58" w14:textId="77777777" w:rsidR="0027390D" w:rsidRPr="00D44604" w:rsidRDefault="0027390D" w:rsidP="00303359">
            <w:pPr>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25D457F3"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5E3EDBF8"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2C899901"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35BF8206"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966,613</w:t>
            </w:r>
          </w:p>
        </w:tc>
        <w:tc>
          <w:tcPr>
            <w:tcW w:w="1418" w:type="dxa"/>
            <w:shd w:val="clear" w:color="auto" w:fill="auto"/>
            <w:vAlign w:val="center"/>
          </w:tcPr>
          <w:p w14:paraId="0EEBDEAC"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D44604" w14:paraId="35B0955D" w14:textId="77777777" w:rsidTr="00303359">
        <w:trPr>
          <w:trHeight w:val="238"/>
          <w:jc w:val="center"/>
        </w:trPr>
        <w:tc>
          <w:tcPr>
            <w:tcW w:w="2551" w:type="dxa"/>
            <w:shd w:val="clear" w:color="auto" w:fill="auto"/>
          </w:tcPr>
          <w:p w14:paraId="2D0791B6" w14:textId="77777777" w:rsidR="0027390D" w:rsidRPr="00D44604" w:rsidRDefault="0027390D" w:rsidP="00303359">
            <w:pPr>
              <w:spacing w:before="40" w:after="40" w:line="240" w:lineRule="auto"/>
              <w:ind w:left="113"/>
              <w:rPr>
                <w:rFonts w:eastAsia="Times New Roman" w:cs="Arial"/>
                <w:b/>
                <w:bCs/>
                <w:color w:val="000000"/>
                <w:spacing w:val="-2"/>
                <w:sz w:val="14"/>
                <w:szCs w:val="14"/>
                <w:lang w:eastAsia="pt-BR"/>
              </w:rPr>
            </w:pPr>
            <w:r w:rsidRPr="00D44604">
              <w:rPr>
                <w:rFonts w:eastAsia="Times New Roman" w:cs="Arial"/>
                <w:spacing w:val="-2"/>
                <w:sz w:val="14"/>
                <w:szCs w:val="18"/>
                <w:lang w:eastAsia="pt-BR"/>
              </w:rPr>
              <w:t>Other current liabilities</w:t>
            </w:r>
          </w:p>
        </w:tc>
        <w:tc>
          <w:tcPr>
            <w:tcW w:w="1417" w:type="dxa"/>
            <w:shd w:val="clear" w:color="auto" w:fill="auto"/>
            <w:vAlign w:val="center"/>
          </w:tcPr>
          <w:p w14:paraId="166DABB1"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368,687</w:t>
            </w:r>
          </w:p>
        </w:tc>
        <w:tc>
          <w:tcPr>
            <w:tcW w:w="1418" w:type="dxa"/>
            <w:shd w:val="clear" w:color="auto" w:fill="auto"/>
            <w:vAlign w:val="center"/>
          </w:tcPr>
          <w:p w14:paraId="08605E1A"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248,132</w:t>
            </w:r>
          </w:p>
        </w:tc>
        <w:tc>
          <w:tcPr>
            <w:tcW w:w="1418" w:type="dxa"/>
            <w:shd w:val="clear" w:color="auto" w:fill="auto"/>
            <w:vAlign w:val="center"/>
          </w:tcPr>
          <w:p w14:paraId="7406B2C8"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10,059</w:t>
            </w:r>
          </w:p>
        </w:tc>
        <w:tc>
          <w:tcPr>
            <w:tcW w:w="1418" w:type="dxa"/>
            <w:shd w:val="clear" w:color="auto" w:fill="auto"/>
            <w:vAlign w:val="center"/>
          </w:tcPr>
          <w:p w14:paraId="40058A5B"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501,074</w:t>
            </w:r>
          </w:p>
        </w:tc>
        <w:tc>
          <w:tcPr>
            <w:tcW w:w="1418" w:type="dxa"/>
            <w:shd w:val="clear" w:color="auto" w:fill="auto"/>
            <w:vAlign w:val="center"/>
          </w:tcPr>
          <w:p w14:paraId="2F99ADE2"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10,660</w:t>
            </w:r>
          </w:p>
        </w:tc>
      </w:tr>
      <w:tr w:rsidR="0027390D" w:rsidRPr="00D44604" w14:paraId="1C434AA4" w14:textId="77777777" w:rsidTr="00303359">
        <w:trPr>
          <w:trHeight w:val="238"/>
          <w:jc w:val="center"/>
        </w:trPr>
        <w:tc>
          <w:tcPr>
            <w:tcW w:w="2551" w:type="dxa"/>
            <w:shd w:val="clear" w:color="auto" w:fill="auto"/>
          </w:tcPr>
          <w:p w14:paraId="525ED797" w14:textId="77777777" w:rsidR="0027390D" w:rsidRPr="00D44604" w:rsidRDefault="0027390D" w:rsidP="00303359">
            <w:pPr>
              <w:spacing w:before="40" w:after="40" w:line="240" w:lineRule="auto"/>
              <w:rPr>
                <w:rFonts w:eastAsia="Times New Roman" w:cs="Arial"/>
                <w:b/>
                <w:color w:val="000000"/>
                <w:spacing w:val="-2"/>
                <w:sz w:val="14"/>
                <w:szCs w:val="14"/>
                <w:lang w:eastAsia="pt-BR"/>
              </w:rPr>
            </w:pPr>
            <w:r w:rsidRPr="00D44604">
              <w:rPr>
                <w:rFonts w:eastAsia="Times New Roman" w:cs="Arial"/>
                <w:b/>
                <w:spacing w:val="-2"/>
                <w:sz w:val="14"/>
                <w:szCs w:val="18"/>
                <w:lang w:eastAsia="pt-BR"/>
              </w:rPr>
              <w:t>Non-current liabilities</w:t>
            </w:r>
          </w:p>
        </w:tc>
        <w:tc>
          <w:tcPr>
            <w:tcW w:w="1417" w:type="dxa"/>
            <w:shd w:val="clear" w:color="auto" w:fill="auto"/>
            <w:vAlign w:val="center"/>
          </w:tcPr>
          <w:p w14:paraId="1B81AEA6"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286,460,571</w:t>
            </w:r>
          </w:p>
        </w:tc>
        <w:tc>
          <w:tcPr>
            <w:tcW w:w="1418" w:type="dxa"/>
            <w:shd w:val="clear" w:color="auto" w:fill="auto"/>
            <w:vAlign w:val="center"/>
          </w:tcPr>
          <w:p w14:paraId="5915D445"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1,112,851</w:t>
            </w:r>
          </w:p>
        </w:tc>
        <w:tc>
          <w:tcPr>
            <w:tcW w:w="1418" w:type="dxa"/>
            <w:shd w:val="clear" w:color="auto" w:fill="auto"/>
            <w:vAlign w:val="center"/>
          </w:tcPr>
          <w:p w14:paraId="357D3D39"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242</w:t>
            </w:r>
          </w:p>
        </w:tc>
        <w:tc>
          <w:tcPr>
            <w:tcW w:w="1418" w:type="dxa"/>
            <w:shd w:val="clear" w:color="auto" w:fill="auto"/>
            <w:vAlign w:val="center"/>
          </w:tcPr>
          <w:p w14:paraId="20A28B9A"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1,938,327</w:t>
            </w:r>
          </w:p>
        </w:tc>
        <w:tc>
          <w:tcPr>
            <w:tcW w:w="1418" w:type="dxa"/>
            <w:shd w:val="clear" w:color="auto" w:fill="auto"/>
            <w:vAlign w:val="center"/>
          </w:tcPr>
          <w:p w14:paraId="16D248E6"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w:t>
            </w:r>
          </w:p>
        </w:tc>
      </w:tr>
      <w:tr w:rsidR="0027390D" w:rsidRPr="00D44604" w14:paraId="6739CDAC" w14:textId="77777777" w:rsidTr="00303359">
        <w:trPr>
          <w:trHeight w:val="238"/>
          <w:jc w:val="center"/>
        </w:trPr>
        <w:tc>
          <w:tcPr>
            <w:tcW w:w="2551" w:type="dxa"/>
            <w:shd w:val="clear" w:color="auto" w:fill="auto"/>
          </w:tcPr>
          <w:p w14:paraId="5C933A10" w14:textId="77777777" w:rsidR="0027390D" w:rsidRPr="00D44604" w:rsidRDefault="0027390D" w:rsidP="00303359">
            <w:pPr>
              <w:spacing w:before="40" w:after="40" w:line="240" w:lineRule="auto"/>
              <w:ind w:left="113"/>
              <w:rPr>
                <w:rFonts w:eastAsia="Times New Roman" w:cs="Arial"/>
                <w:b/>
                <w:spacing w:val="-2"/>
                <w:sz w:val="14"/>
                <w:szCs w:val="18"/>
                <w:lang w:eastAsia="pt-BR"/>
              </w:rPr>
            </w:pPr>
            <w:r w:rsidRPr="00D44604">
              <w:rPr>
                <w:rFonts w:eastAsia="Times New Roman" w:cs="Arial"/>
                <w:spacing w:val="-2"/>
                <w:sz w:val="14"/>
                <w:szCs w:val="18"/>
                <w:lang w:eastAsia="pt-BR"/>
              </w:rPr>
              <w:t>Financial liabilities</w:t>
            </w:r>
          </w:p>
        </w:tc>
        <w:tc>
          <w:tcPr>
            <w:tcW w:w="1417" w:type="dxa"/>
            <w:shd w:val="clear" w:color="auto" w:fill="auto"/>
            <w:vAlign w:val="center"/>
          </w:tcPr>
          <w:p w14:paraId="17275267" w14:textId="77777777" w:rsidR="0027390D" w:rsidRDefault="0027390D" w:rsidP="00303359">
            <w:pPr>
              <w:spacing w:before="40" w:after="40" w:line="240" w:lineRule="auto"/>
              <w:jc w:val="right"/>
              <w:rPr>
                <w:rFonts w:cs="Arial"/>
                <w:b/>
                <w:bCs/>
                <w:sz w:val="14"/>
                <w:szCs w:val="14"/>
              </w:rPr>
            </w:pPr>
            <w:r>
              <w:rPr>
                <w:rFonts w:cs="Arial"/>
                <w:sz w:val="14"/>
                <w:szCs w:val="14"/>
              </w:rPr>
              <w:t>580,058</w:t>
            </w:r>
          </w:p>
        </w:tc>
        <w:tc>
          <w:tcPr>
            <w:tcW w:w="1418" w:type="dxa"/>
            <w:shd w:val="clear" w:color="auto" w:fill="auto"/>
            <w:vAlign w:val="center"/>
          </w:tcPr>
          <w:p w14:paraId="5A91040C" w14:textId="77777777" w:rsidR="0027390D" w:rsidRDefault="0027390D" w:rsidP="00303359">
            <w:pPr>
              <w:spacing w:before="40" w:after="40" w:line="240" w:lineRule="auto"/>
              <w:jc w:val="right"/>
              <w:rPr>
                <w:rFonts w:cs="Arial"/>
                <w:b/>
                <w:sz w:val="14"/>
                <w:szCs w:val="14"/>
              </w:rPr>
            </w:pPr>
            <w:r>
              <w:rPr>
                <w:rFonts w:cs="Arial"/>
                <w:sz w:val="14"/>
                <w:szCs w:val="14"/>
              </w:rPr>
              <w:t>10,780</w:t>
            </w:r>
          </w:p>
        </w:tc>
        <w:tc>
          <w:tcPr>
            <w:tcW w:w="1418" w:type="dxa"/>
            <w:shd w:val="clear" w:color="auto" w:fill="auto"/>
            <w:vAlign w:val="center"/>
          </w:tcPr>
          <w:p w14:paraId="085516E8" w14:textId="77777777" w:rsidR="0027390D" w:rsidRDefault="0027390D" w:rsidP="00303359">
            <w:pPr>
              <w:spacing w:before="40" w:after="40" w:line="240" w:lineRule="auto"/>
              <w:jc w:val="right"/>
              <w:rPr>
                <w:rFonts w:cs="Arial"/>
                <w:b/>
                <w:bCs/>
                <w:sz w:val="14"/>
                <w:szCs w:val="14"/>
              </w:rPr>
            </w:pPr>
            <w:r>
              <w:rPr>
                <w:rFonts w:cs="Arial"/>
                <w:sz w:val="14"/>
                <w:szCs w:val="14"/>
              </w:rPr>
              <w:t>--</w:t>
            </w:r>
          </w:p>
        </w:tc>
        <w:tc>
          <w:tcPr>
            <w:tcW w:w="1418" w:type="dxa"/>
            <w:shd w:val="clear" w:color="auto" w:fill="auto"/>
            <w:vAlign w:val="center"/>
          </w:tcPr>
          <w:p w14:paraId="435C6DE4" w14:textId="77777777" w:rsidR="0027390D" w:rsidRDefault="0027390D" w:rsidP="00303359">
            <w:pPr>
              <w:spacing w:before="40" w:after="40" w:line="240" w:lineRule="auto"/>
              <w:jc w:val="right"/>
              <w:rPr>
                <w:rFonts w:cs="Arial"/>
                <w:b/>
                <w:bCs/>
                <w:sz w:val="14"/>
                <w:szCs w:val="14"/>
              </w:rPr>
            </w:pPr>
            <w:r>
              <w:rPr>
                <w:rFonts w:cs="Arial"/>
                <w:sz w:val="14"/>
                <w:szCs w:val="14"/>
              </w:rPr>
              <w:t>--</w:t>
            </w:r>
          </w:p>
        </w:tc>
        <w:tc>
          <w:tcPr>
            <w:tcW w:w="1418" w:type="dxa"/>
            <w:shd w:val="clear" w:color="auto" w:fill="auto"/>
            <w:vAlign w:val="center"/>
          </w:tcPr>
          <w:p w14:paraId="4BF092BA" w14:textId="77777777" w:rsidR="0027390D" w:rsidRDefault="0027390D" w:rsidP="00303359">
            <w:pPr>
              <w:spacing w:before="40" w:after="40" w:line="240" w:lineRule="auto"/>
              <w:jc w:val="right"/>
              <w:rPr>
                <w:rFonts w:cs="Arial"/>
                <w:b/>
                <w:bCs/>
                <w:sz w:val="14"/>
                <w:szCs w:val="14"/>
              </w:rPr>
            </w:pPr>
            <w:r>
              <w:rPr>
                <w:rFonts w:cs="Arial"/>
                <w:sz w:val="14"/>
                <w:szCs w:val="14"/>
              </w:rPr>
              <w:t>--</w:t>
            </w:r>
          </w:p>
        </w:tc>
      </w:tr>
      <w:tr w:rsidR="0027390D" w:rsidRPr="00D44604" w14:paraId="55DE267C" w14:textId="77777777" w:rsidTr="00303359">
        <w:trPr>
          <w:trHeight w:val="238"/>
          <w:jc w:val="center"/>
        </w:trPr>
        <w:tc>
          <w:tcPr>
            <w:tcW w:w="2551" w:type="dxa"/>
            <w:shd w:val="clear" w:color="auto" w:fill="auto"/>
          </w:tcPr>
          <w:p w14:paraId="2F94331A" w14:textId="77777777" w:rsidR="0027390D" w:rsidRPr="00D44604" w:rsidRDefault="0027390D" w:rsidP="00303359">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Technical provisions</w:t>
            </w:r>
          </w:p>
        </w:tc>
        <w:tc>
          <w:tcPr>
            <w:tcW w:w="1417" w:type="dxa"/>
            <w:shd w:val="clear" w:color="auto" w:fill="auto"/>
            <w:vAlign w:val="center"/>
          </w:tcPr>
          <w:p w14:paraId="63792A56"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285,856,560</w:t>
            </w:r>
          </w:p>
        </w:tc>
        <w:tc>
          <w:tcPr>
            <w:tcW w:w="1418" w:type="dxa"/>
            <w:shd w:val="clear" w:color="auto" w:fill="auto"/>
            <w:vAlign w:val="center"/>
          </w:tcPr>
          <w:p w14:paraId="3A5A006E"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29CF57F9"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w:t>
            </w:r>
          </w:p>
        </w:tc>
        <w:tc>
          <w:tcPr>
            <w:tcW w:w="1418" w:type="dxa"/>
            <w:shd w:val="clear" w:color="auto" w:fill="auto"/>
            <w:vAlign w:val="center"/>
          </w:tcPr>
          <w:p w14:paraId="126EC766"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w:t>
            </w:r>
          </w:p>
        </w:tc>
        <w:tc>
          <w:tcPr>
            <w:tcW w:w="1418" w:type="dxa"/>
            <w:shd w:val="clear" w:color="auto" w:fill="auto"/>
            <w:vAlign w:val="center"/>
          </w:tcPr>
          <w:p w14:paraId="3EE442A9"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D44604" w14:paraId="3EA82819" w14:textId="77777777" w:rsidTr="00303359">
        <w:trPr>
          <w:trHeight w:val="238"/>
          <w:jc w:val="center"/>
        </w:trPr>
        <w:tc>
          <w:tcPr>
            <w:tcW w:w="2551" w:type="dxa"/>
            <w:shd w:val="clear" w:color="auto" w:fill="auto"/>
          </w:tcPr>
          <w:p w14:paraId="46773BC3" w14:textId="77777777" w:rsidR="0027390D" w:rsidRPr="00D44604" w:rsidRDefault="0027390D" w:rsidP="00303359">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673C8413"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17A3BDBF"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7FB310FD"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w:t>
            </w:r>
          </w:p>
        </w:tc>
        <w:tc>
          <w:tcPr>
            <w:tcW w:w="1418" w:type="dxa"/>
            <w:shd w:val="clear" w:color="auto" w:fill="auto"/>
            <w:vAlign w:val="center"/>
          </w:tcPr>
          <w:p w14:paraId="139FBA7D"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1,928,492</w:t>
            </w:r>
          </w:p>
        </w:tc>
        <w:tc>
          <w:tcPr>
            <w:tcW w:w="1418" w:type="dxa"/>
            <w:shd w:val="clear" w:color="auto" w:fill="auto"/>
            <w:vAlign w:val="center"/>
          </w:tcPr>
          <w:p w14:paraId="71C21B8F"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D44604" w14:paraId="4D10EBAC" w14:textId="77777777" w:rsidTr="00303359">
        <w:trPr>
          <w:trHeight w:val="238"/>
          <w:jc w:val="center"/>
        </w:trPr>
        <w:tc>
          <w:tcPr>
            <w:tcW w:w="2551" w:type="dxa"/>
            <w:shd w:val="clear" w:color="auto" w:fill="auto"/>
          </w:tcPr>
          <w:p w14:paraId="54171754" w14:textId="77777777" w:rsidR="0027390D" w:rsidRPr="00D44604" w:rsidRDefault="0027390D" w:rsidP="00303359">
            <w:pPr>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Other non-current liabilities</w:t>
            </w:r>
          </w:p>
        </w:tc>
        <w:tc>
          <w:tcPr>
            <w:tcW w:w="1417" w:type="dxa"/>
            <w:shd w:val="clear" w:color="auto" w:fill="auto"/>
            <w:vAlign w:val="center"/>
          </w:tcPr>
          <w:p w14:paraId="14E6DFF6"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23,953</w:t>
            </w:r>
          </w:p>
        </w:tc>
        <w:tc>
          <w:tcPr>
            <w:tcW w:w="1418" w:type="dxa"/>
            <w:shd w:val="clear" w:color="auto" w:fill="auto"/>
            <w:vAlign w:val="center"/>
          </w:tcPr>
          <w:p w14:paraId="782AB02A"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1,102,071</w:t>
            </w:r>
          </w:p>
        </w:tc>
        <w:tc>
          <w:tcPr>
            <w:tcW w:w="1418" w:type="dxa"/>
            <w:shd w:val="clear" w:color="auto" w:fill="auto"/>
            <w:vAlign w:val="center"/>
          </w:tcPr>
          <w:p w14:paraId="18B52642"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242</w:t>
            </w:r>
          </w:p>
        </w:tc>
        <w:tc>
          <w:tcPr>
            <w:tcW w:w="1418" w:type="dxa"/>
            <w:shd w:val="clear" w:color="auto" w:fill="auto"/>
            <w:vAlign w:val="center"/>
          </w:tcPr>
          <w:p w14:paraId="78897423"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9,835</w:t>
            </w:r>
          </w:p>
        </w:tc>
        <w:tc>
          <w:tcPr>
            <w:tcW w:w="1418" w:type="dxa"/>
            <w:shd w:val="clear" w:color="auto" w:fill="auto"/>
            <w:vAlign w:val="center"/>
          </w:tcPr>
          <w:p w14:paraId="4C394B77"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D44604" w14:paraId="6ED5BC58" w14:textId="77777777" w:rsidTr="00303359">
        <w:trPr>
          <w:trHeight w:val="238"/>
          <w:jc w:val="center"/>
        </w:trPr>
        <w:tc>
          <w:tcPr>
            <w:tcW w:w="2551" w:type="dxa"/>
            <w:shd w:val="clear" w:color="auto" w:fill="auto"/>
          </w:tcPr>
          <w:p w14:paraId="1D2DFE5A" w14:textId="77777777" w:rsidR="0027390D" w:rsidRPr="00D44604" w:rsidRDefault="0027390D" w:rsidP="00303359">
            <w:pPr>
              <w:spacing w:before="40" w:after="40" w:line="240" w:lineRule="auto"/>
              <w:rPr>
                <w:rFonts w:eastAsia="Times New Roman" w:cs="Arial"/>
                <w:b/>
                <w:color w:val="000000"/>
                <w:spacing w:val="-2"/>
                <w:sz w:val="14"/>
                <w:szCs w:val="14"/>
                <w:lang w:eastAsia="pt-BR"/>
              </w:rPr>
            </w:pPr>
            <w:r w:rsidRPr="00D44604">
              <w:rPr>
                <w:rFonts w:eastAsia="Times New Roman" w:cs="Times New Roman"/>
                <w:b/>
                <w:spacing w:val="-2"/>
                <w:sz w:val="14"/>
                <w:szCs w:val="18"/>
                <w:lang w:eastAsia="pt-BR"/>
              </w:rPr>
              <w:t>Net worth</w:t>
            </w:r>
          </w:p>
        </w:tc>
        <w:tc>
          <w:tcPr>
            <w:tcW w:w="1417" w:type="dxa"/>
            <w:shd w:val="clear" w:color="auto" w:fill="auto"/>
            <w:vAlign w:val="center"/>
          </w:tcPr>
          <w:p w14:paraId="08838682"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5,904,643</w:t>
            </w:r>
          </w:p>
        </w:tc>
        <w:tc>
          <w:tcPr>
            <w:tcW w:w="1418" w:type="dxa"/>
            <w:shd w:val="clear" w:color="auto" w:fill="auto"/>
            <w:vAlign w:val="center"/>
          </w:tcPr>
          <w:p w14:paraId="38CBEB77"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520,996</w:t>
            </w:r>
          </w:p>
        </w:tc>
        <w:tc>
          <w:tcPr>
            <w:tcW w:w="1418" w:type="dxa"/>
            <w:shd w:val="clear" w:color="auto" w:fill="auto"/>
            <w:vAlign w:val="center"/>
          </w:tcPr>
          <w:p w14:paraId="0214FD97"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23,725</w:t>
            </w:r>
          </w:p>
        </w:tc>
        <w:tc>
          <w:tcPr>
            <w:tcW w:w="1418" w:type="dxa"/>
            <w:shd w:val="clear" w:color="auto" w:fill="auto"/>
            <w:vAlign w:val="center"/>
          </w:tcPr>
          <w:p w14:paraId="7A5136A9"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581,313</w:t>
            </w:r>
          </w:p>
        </w:tc>
        <w:tc>
          <w:tcPr>
            <w:tcW w:w="1418" w:type="dxa"/>
            <w:shd w:val="clear" w:color="auto" w:fill="auto"/>
            <w:vAlign w:val="center"/>
          </w:tcPr>
          <w:p w14:paraId="18AAE311"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1,348</w:t>
            </w:r>
          </w:p>
        </w:tc>
      </w:tr>
      <w:tr w:rsidR="0027390D" w:rsidRPr="00C71FFF" w14:paraId="50C98E26" w14:textId="77777777" w:rsidTr="00303359">
        <w:trPr>
          <w:trHeight w:val="238"/>
          <w:jc w:val="center"/>
        </w:trPr>
        <w:tc>
          <w:tcPr>
            <w:tcW w:w="2551" w:type="dxa"/>
            <w:shd w:val="clear" w:color="auto" w:fill="auto"/>
          </w:tcPr>
          <w:p w14:paraId="18A76C84" w14:textId="77777777" w:rsidR="0027390D" w:rsidRPr="00C71FFF" w:rsidRDefault="0027390D" w:rsidP="00303359">
            <w:pPr>
              <w:spacing w:before="40" w:after="40" w:line="240" w:lineRule="auto"/>
              <w:rPr>
                <w:rFonts w:eastAsia="Times New Roman" w:cs="Times New Roman"/>
                <w:b/>
                <w:spacing w:val="-2"/>
                <w:sz w:val="14"/>
                <w:szCs w:val="18"/>
                <w:lang w:eastAsia="pt-BR"/>
              </w:rPr>
            </w:pPr>
            <w:r w:rsidRPr="00C71FFF">
              <w:rPr>
                <w:rFonts w:eastAsia="Times New Roman" w:cs="Times New Roman"/>
                <w:b/>
                <w:spacing w:val="-2"/>
                <w:sz w:val="14"/>
                <w:szCs w:val="18"/>
                <w:lang w:eastAsia="pt-BR"/>
              </w:rPr>
              <w:t>Attributable to BB Seguridade</w:t>
            </w:r>
          </w:p>
        </w:tc>
        <w:tc>
          <w:tcPr>
            <w:tcW w:w="1417" w:type="dxa"/>
            <w:shd w:val="clear" w:color="auto" w:fill="auto"/>
            <w:vAlign w:val="center"/>
          </w:tcPr>
          <w:p w14:paraId="69FAB0D5" w14:textId="77777777" w:rsidR="0027390D" w:rsidRPr="00C71FFF" w:rsidRDefault="0027390D" w:rsidP="00303359">
            <w:pPr>
              <w:spacing w:before="40" w:after="40" w:line="240" w:lineRule="auto"/>
              <w:jc w:val="right"/>
              <w:rPr>
                <w:rFonts w:eastAsia="Times New Roman" w:cs="Times New Roman"/>
                <w:b/>
                <w:spacing w:val="-2"/>
                <w:sz w:val="14"/>
                <w:szCs w:val="18"/>
                <w:lang w:eastAsia="pt-BR"/>
              </w:rPr>
            </w:pPr>
            <w:r>
              <w:rPr>
                <w:rFonts w:cs="Arial"/>
                <w:b/>
                <w:bCs/>
                <w:sz w:val="14"/>
                <w:szCs w:val="14"/>
              </w:rPr>
              <w:t>4,428,188</w:t>
            </w:r>
          </w:p>
        </w:tc>
        <w:tc>
          <w:tcPr>
            <w:tcW w:w="1418" w:type="dxa"/>
            <w:shd w:val="clear" w:color="auto" w:fill="auto"/>
            <w:vAlign w:val="center"/>
          </w:tcPr>
          <w:p w14:paraId="515ED403" w14:textId="77777777" w:rsidR="0027390D" w:rsidRPr="00C71FFF" w:rsidRDefault="0027390D" w:rsidP="00303359">
            <w:pPr>
              <w:spacing w:before="40" w:after="40" w:line="240" w:lineRule="auto"/>
              <w:jc w:val="right"/>
              <w:rPr>
                <w:rFonts w:eastAsia="Times New Roman" w:cs="Times New Roman"/>
                <w:b/>
                <w:spacing w:val="-2"/>
                <w:sz w:val="14"/>
                <w:szCs w:val="18"/>
                <w:lang w:eastAsia="pt-BR"/>
              </w:rPr>
            </w:pPr>
            <w:r>
              <w:rPr>
                <w:rFonts w:cs="Arial"/>
                <w:b/>
                <w:bCs/>
                <w:sz w:val="14"/>
                <w:szCs w:val="14"/>
              </w:rPr>
              <w:t>347,296</w:t>
            </w:r>
          </w:p>
        </w:tc>
        <w:tc>
          <w:tcPr>
            <w:tcW w:w="1418" w:type="dxa"/>
            <w:shd w:val="clear" w:color="auto" w:fill="auto"/>
            <w:vAlign w:val="center"/>
          </w:tcPr>
          <w:p w14:paraId="3DF861DD" w14:textId="77777777" w:rsidR="0027390D" w:rsidRPr="00C71FFF" w:rsidRDefault="0027390D" w:rsidP="00303359">
            <w:pPr>
              <w:spacing w:before="40" w:after="40" w:line="240" w:lineRule="auto"/>
              <w:jc w:val="right"/>
              <w:rPr>
                <w:rFonts w:eastAsia="Times New Roman" w:cs="Times New Roman"/>
                <w:b/>
                <w:spacing w:val="-2"/>
                <w:sz w:val="14"/>
                <w:szCs w:val="18"/>
                <w:lang w:eastAsia="pt-BR"/>
              </w:rPr>
            </w:pPr>
            <w:r>
              <w:rPr>
                <w:rFonts w:cs="Arial"/>
                <w:b/>
                <w:bCs/>
                <w:sz w:val="14"/>
                <w:szCs w:val="14"/>
              </w:rPr>
              <w:t>17,793</w:t>
            </w:r>
          </w:p>
        </w:tc>
        <w:tc>
          <w:tcPr>
            <w:tcW w:w="1418" w:type="dxa"/>
            <w:shd w:val="clear" w:color="auto" w:fill="auto"/>
            <w:vAlign w:val="center"/>
          </w:tcPr>
          <w:p w14:paraId="7CCF2EE7" w14:textId="77777777" w:rsidR="0027390D" w:rsidRPr="00C71FFF" w:rsidRDefault="0027390D" w:rsidP="00303359">
            <w:pPr>
              <w:spacing w:before="40" w:after="40" w:line="240" w:lineRule="auto"/>
              <w:jc w:val="right"/>
              <w:rPr>
                <w:rFonts w:eastAsia="Times New Roman" w:cs="Times New Roman"/>
                <w:b/>
                <w:spacing w:val="-2"/>
                <w:sz w:val="14"/>
                <w:szCs w:val="18"/>
                <w:lang w:eastAsia="pt-BR"/>
              </w:rPr>
            </w:pPr>
            <w:r>
              <w:rPr>
                <w:rFonts w:cs="Arial"/>
                <w:b/>
                <w:bCs/>
                <w:sz w:val="14"/>
                <w:szCs w:val="14"/>
              </w:rPr>
              <w:t>581,313</w:t>
            </w:r>
          </w:p>
        </w:tc>
        <w:tc>
          <w:tcPr>
            <w:tcW w:w="1418" w:type="dxa"/>
            <w:shd w:val="clear" w:color="auto" w:fill="auto"/>
            <w:vAlign w:val="center"/>
          </w:tcPr>
          <w:p w14:paraId="33474908" w14:textId="77777777" w:rsidR="0027390D" w:rsidRPr="00C71FFF" w:rsidRDefault="0027390D" w:rsidP="00303359">
            <w:pPr>
              <w:spacing w:before="40" w:after="40" w:line="240" w:lineRule="auto"/>
              <w:jc w:val="right"/>
              <w:rPr>
                <w:rFonts w:eastAsia="Times New Roman" w:cs="Times New Roman"/>
                <w:b/>
                <w:spacing w:val="-2"/>
                <w:sz w:val="14"/>
                <w:szCs w:val="18"/>
                <w:lang w:eastAsia="pt-BR"/>
              </w:rPr>
            </w:pPr>
            <w:r>
              <w:rPr>
                <w:rFonts w:eastAsia="Times New Roman" w:cs="Arial"/>
                <w:b/>
                <w:bCs/>
                <w:spacing w:val="-2"/>
                <w:sz w:val="14"/>
                <w:szCs w:val="14"/>
                <w:lang w:eastAsia="pt-BR"/>
              </w:rPr>
              <w:t>1,011</w:t>
            </w:r>
          </w:p>
        </w:tc>
      </w:tr>
      <w:tr w:rsidR="0027390D" w:rsidRPr="00D44604" w14:paraId="12086682" w14:textId="77777777" w:rsidTr="00303359">
        <w:trPr>
          <w:trHeight w:val="238"/>
          <w:jc w:val="center"/>
        </w:trPr>
        <w:tc>
          <w:tcPr>
            <w:tcW w:w="2551" w:type="dxa"/>
            <w:shd w:val="clear" w:color="auto" w:fill="auto"/>
          </w:tcPr>
          <w:p w14:paraId="5F5F2444" w14:textId="77777777" w:rsidR="0027390D" w:rsidRPr="00D44604" w:rsidRDefault="0027390D" w:rsidP="00303359">
            <w:pPr>
              <w:spacing w:before="40" w:after="40" w:line="240" w:lineRule="auto"/>
              <w:ind w:left="113"/>
              <w:rPr>
                <w:rFonts w:eastAsia="Times New Roman" w:cs="Arial"/>
                <w:b/>
                <w:color w:val="000000"/>
                <w:spacing w:val="-2"/>
                <w:sz w:val="14"/>
                <w:szCs w:val="14"/>
                <w:lang w:eastAsia="pt-BR"/>
              </w:rPr>
            </w:pPr>
            <w:r w:rsidRPr="00D44604">
              <w:rPr>
                <w:rFonts w:eastAsia="Times New Roman" w:cs="Times New Roman"/>
                <w:spacing w:val="-2"/>
                <w:sz w:val="14"/>
                <w:szCs w:val="18"/>
                <w:lang w:eastAsia="pt-BR"/>
              </w:rPr>
              <w:t xml:space="preserve">Difference in accounting practice </w:t>
            </w:r>
            <w:r w:rsidRPr="00D44604">
              <w:rPr>
                <w:rFonts w:eastAsia="Times New Roman" w:cs="Times New Roman"/>
                <w:spacing w:val="-2"/>
                <w:sz w:val="14"/>
                <w:szCs w:val="18"/>
                <w:vertAlign w:val="superscript"/>
                <w:lang w:eastAsia="pt-BR"/>
              </w:rPr>
              <w:t>(1)</w:t>
            </w:r>
          </w:p>
        </w:tc>
        <w:tc>
          <w:tcPr>
            <w:tcW w:w="1417" w:type="dxa"/>
            <w:shd w:val="clear" w:color="auto" w:fill="auto"/>
            <w:vAlign w:val="center"/>
          </w:tcPr>
          <w:p w14:paraId="5FFF2416"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2,421</w:t>
            </w:r>
          </w:p>
        </w:tc>
        <w:tc>
          <w:tcPr>
            <w:tcW w:w="1418" w:type="dxa"/>
            <w:shd w:val="clear" w:color="auto" w:fill="auto"/>
            <w:vAlign w:val="center"/>
          </w:tcPr>
          <w:p w14:paraId="5A184299"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(75)</w:t>
            </w:r>
          </w:p>
        </w:tc>
        <w:tc>
          <w:tcPr>
            <w:tcW w:w="1418" w:type="dxa"/>
            <w:shd w:val="clear" w:color="auto" w:fill="auto"/>
            <w:vAlign w:val="center"/>
          </w:tcPr>
          <w:p w14:paraId="6FBFC2EB"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2AA59B52"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2E446CA3"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27390D" w:rsidRPr="00D44604" w14:paraId="03BFE3DB" w14:textId="77777777" w:rsidTr="00303359">
        <w:trPr>
          <w:trHeight w:val="238"/>
          <w:jc w:val="center"/>
        </w:trPr>
        <w:tc>
          <w:tcPr>
            <w:tcW w:w="2551" w:type="dxa"/>
            <w:shd w:val="clear" w:color="auto" w:fill="auto"/>
          </w:tcPr>
          <w:p w14:paraId="67515307" w14:textId="77777777" w:rsidR="0027390D" w:rsidRPr="00D44604" w:rsidRDefault="0027390D" w:rsidP="00303359">
            <w:pPr>
              <w:spacing w:before="40" w:after="40" w:line="240" w:lineRule="auto"/>
              <w:ind w:left="113"/>
              <w:rPr>
                <w:rFonts w:eastAsia="Times New Roman" w:cs="Times New Roman"/>
                <w:spacing w:val="-2"/>
                <w:sz w:val="14"/>
                <w:szCs w:val="18"/>
                <w:lang w:eastAsia="pt-BR"/>
              </w:rPr>
            </w:pPr>
            <w:r w:rsidRPr="00D44604">
              <w:rPr>
                <w:rFonts w:eastAsia="Times New Roman" w:cs="Times New Roman"/>
                <w:spacing w:val="-2"/>
                <w:sz w:val="14"/>
                <w:szCs w:val="18"/>
                <w:lang w:eastAsia="pt-BR"/>
              </w:rPr>
              <w:t xml:space="preserve">Adjustments </w:t>
            </w:r>
            <w:r w:rsidRPr="00D44604">
              <w:rPr>
                <w:rFonts w:eastAsia="Times New Roman" w:cs="Times New Roman"/>
                <w:spacing w:val="-2"/>
                <w:sz w:val="14"/>
                <w:szCs w:val="18"/>
                <w:vertAlign w:val="superscript"/>
                <w:lang w:eastAsia="pt-BR"/>
              </w:rPr>
              <w:t>(2)</w:t>
            </w:r>
          </w:p>
        </w:tc>
        <w:tc>
          <w:tcPr>
            <w:tcW w:w="1417" w:type="dxa"/>
            <w:shd w:val="clear" w:color="auto" w:fill="auto"/>
            <w:vAlign w:val="center"/>
          </w:tcPr>
          <w:p w14:paraId="35EB3086"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(22,831)</w:t>
            </w:r>
          </w:p>
        </w:tc>
        <w:tc>
          <w:tcPr>
            <w:tcW w:w="1418" w:type="dxa"/>
            <w:shd w:val="clear" w:color="auto" w:fill="auto"/>
            <w:vAlign w:val="center"/>
          </w:tcPr>
          <w:p w14:paraId="1AB15D9F"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110,749</w:t>
            </w:r>
          </w:p>
        </w:tc>
        <w:tc>
          <w:tcPr>
            <w:tcW w:w="1418" w:type="dxa"/>
            <w:shd w:val="clear" w:color="auto" w:fill="auto"/>
            <w:vAlign w:val="center"/>
          </w:tcPr>
          <w:p w14:paraId="2161678B"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30CDFD9D"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698739C3" w14:textId="77777777" w:rsidR="0027390D" w:rsidRPr="00D44604" w:rsidRDefault="0027390D" w:rsidP="00303359">
            <w:pPr>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27390D" w:rsidRPr="00D44604" w14:paraId="51F11322" w14:textId="77777777" w:rsidTr="00303359">
        <w:trPr>
          <w:trHeight w:val="238"/>
          <w:jc w:val="center"/>
        </w:trPr>
        <w:tc>
          <w:tcPr>
            <w:tcW w:w="2551" w:type="dxa"/>
            <w:tcBorders>
              <w:bottom w:val="single" w:sz="2" w:space="0" w:color="1F4E79" w:themeColor="accent1" w:themeShade="80"/>
            </w:tcBorders>
            <w:shd w:val="clear" w:color="auto" w:fill="auto"/>
          </w:tcPr>
          <w:p w14:paraId="7394FF41" w14:textId="77777777" w:rsidR="0027390D" w:rsidRPr="00D44604" w:rsidRDefault="0027390D" w:rsidP="00303359">
            <w:pPr>
              <w:spacing w:before="40" w:after="40" w:line="240" w:lineRule="auto"/>
              <w:rPr>
                <w:rFonts w:eastAsia="Times New Roman" w:cs="Arial"/>
                <w:b/>
                <w:spacing w:val="-2"/>
                <w:sz w:val="14"/>
                <w:szCs w:val="14"/>
                <w:lang w:eastAsia="pt-BR"/>
              </w:rPr>
            </w:pPr>
            <w:r w:rsidRPr="00D44604">
              <w:rPr>
                <w:rFonts w:eastAsia="Times New Roman" w:cs="Times New Roman"/>
                <w:b/>
                <w:spacing w:val="-2"/>
                <w:sz w:val="14"/>
                <w:szCs w:val="18"/>
                <w:lang w:eastAsia="pt-BR"/>
              </w:rPr>
              <w:t>Investment balance</w:t>
            </w:r>
          </w:p>
        </w:tc>
        <w:tc>
          <w:tcPr>
            <w:tcW w:w="1417" w:type="dxa"/>
            <w:tcBorders>
              <w:bottom w:val="single" w:sz="2" w:space="0" w:color="1F4E79" w:themeColor="accent1" w:themeShade="80"/>
            </w:tcBorders>
            <w:shd w:val="clear" w:color="auto" w:fill="auto"/>
            <w:vAlign w:val="center"/>
          </w:tcPr>
          <w:p w14:paraId="36115162"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4,407,778</w:t>
            </w:r>
          </w:p>
        </w:tc>
        <w:tc>
          <w:tcPr>
            <w:tcW w:w="1418" w:type="dxa"/>
            <w:tcBorders>
              <w:bottom w:val="single" w:sz="2" w:space="0" w:color="1F4E79" w:themeColor="accent1" w:themeShade="80"/>
            </w:tcBorders>
            <w:shd w:val="clear" w:color="auto" w:fill="auto"/>
            <w:vAlign w:val="center"/>
          </w:tcPr>
          <w:p w14:paraId="516BDE50"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457,970</w:t>
            </w:r>
          </w:p>
        </w:tc>
        <w:tc>
          <w:tcPr>
            <w:tcW w:w="1418" w:type="dxa"/>
            <w:tcBorders>
              <w:bottom w:val="single" w:sz="2" w:space="0" w:color="1F4E79" w:themeColor="accent1" w:themeShade="80"/>
            </w:tcBorders>
            <w:shd w:val="clear" w:color="auto" w:fill="auto"/>
            <w:vAlign w:val="center"/>
          </w:tcPr>
          <w:p w14:paraId="323C885E"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17,793</w:t>
            </w:r>
          </w:p>
        </w:tc>
        <w:tc>
          <w:tcPr>
            <w:tcW w:w="1418" w:type="dxa"/>
            <w:tcBorders>
              <w:bottom w:val="single" w:sz="2" w:space="0" w:color="1F4E79" w:themeColor="accent1" w:themeShade="80"/>
            </w:tcBorders>
            <w:shd w:val="clear" w:color="auto" w:fill="auto"/>
            <w:vAlign w:val="center"/>
          </w:tcPr>
          <w:p w14:paraId="574847CD"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cs="Arial"/>
                <w:b/>
                <w:sz w:val="14"/>
                <w:szCs w:val="14"/>
              </w:rPr>
              <w:t>581,313</w:t>
            </w:r>
          </w:p>
        </w:tc>
        <w:tc>
          <w:tcPr>
            <w:tcW w:w="1418" w:type="dxa"/>
            <w:tcBorders>
              <w:bottom w:val="single" w:sz="2" w:space="0" w:color="1F4E79" w:themeColor="accent1" w:themeShade="80"/>
            </w:tcBorders>
            <w:shd w:val="clear" w:color="auto" w:fill="auto"/>
            <w:vAlign w:val="center"/>
          </w:tcPr>
          <w:p w14:paraId="0AF77285" w14:textId="77777777" w:rsidR="0027390D" w:rsidRPr="00D44604" w:rsidRDefault="0027390D" w:rsidP="00303359">
            <w:pPr>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1,011</w:t>
            </w:r>
          </w:p>
        </w:tc>
      </w:tr>
    </w:tbl>
    <w:p w14:paraId="2877EFBF" w14:textId="77777777" w:rsidR="0027390D" w:rsidRPr="00C46003" w:rsidRDefault="0027390D" w:rsidP="0027390D">
      <w:pPr>
        <w:numPr>
          <w:ilvl w:val="0"/>
          <w:numId w:val="33"/>
        </w:numPr>
        <w:spacing w:after="0" w:line="276" w:lineRule="auto"/>
        <w:contextualSpacing/>
        <w:jc w:val="both"/>
        <w:rPr>
          <w:rFonts w:cs="Arial"/>
          <w:sz w:val="14"/>
          <w:szCs w:val="18"/>
          <w:lang w:val="en-US"/>
        </w:rPr>
      </w:pPr>
      <w:r w:rsidRPr="00C46003">
        <w:rPr>
          <w:rFonts w:cs="Arial"/>
          <w:sz w:val="14"/>
          <w:szCs w:val="18"/>
          <w:lang w:val="en-US"/>
        </w:rPr>
        <w:t>Adjustments for the purpose of standardizing the accounting practice adopted by the investee under CPC 06 (R2) [IFRS 16] - Leases,</w:t>
      </w:r>
    </w:p>
    <w:p w14:paraId="1C35378C" w14:textId="77777777" w:rsidR="0027390D" w:rsidRPr="00C46003" w:rsidRDefault="0027390D" w:rsidP="0027390D">
      <w:pPr>
        <w:numPr>
          <w:ilvl w:val="0"/>
          <w:numId w:val="33"/>
        </w:numPr>
        <w:spacing w:after="0" w:line="276" w:lineRule="auto"/>
        <w:contextualSpacing/>
        <w:jc w:val="both"/>
        <w:rPr>
          <w:rFonts w:cs="Arial"/>
          <w:sz w:val="14"/>
          <w:szCs w:val="18"/>
          <w:lang w:val="en-US"/>
        </w:rPr>
      </w:pPr>
      <w:r w:rsidRPr="00C46003">
        <w:rPr>
          <w:rFonts w:cs="Arial"/>
          <w:sz w:val="14"/>
          <w:szCs w:val="18"/>
          <w:lang w:val="en-US"/>
        </w:rPr>
        <w:t>At Brasilprev, the amount refers to the reduction in the unrealized result from the sale of the shareholding in Mapfre Nossa Caixa Vida e Previdência (MNCVP) in July 2012. At Brasilcap, the amount refers to the goodwill on the acquisition of equity interest in company Sulacap by BB Seguros, which took place on 07/22/2011.</w:t>
      </w:r>
    </w:p>
    <w:p w14:paraId="40A0C270" w14:textId="77777777" w:rsidR="0027390D" w:rsidRPr="00D44604" w:rsidRDefault="0027390D" w:rsidP="00303359">
      <w:pPr>
        <w:keepNext/>
        <w:keepLines/>
        <w:spacing w:after="0"/>
        <w:jc w:val="right"/>
        <w:rPr>
          <w:rFonts w:cs="Arial"/>
          <w:b/>
          <w:sz w:val="14"/>
          <w:szCs w:val="18"/>
        </w:rPr>
      </w:pPr>
      <w:r w:rsidRPr="00FC6C4B">
        <w:rPr>
          <w:rFonts w:cs="Arial"/>
          <w:b/>
          <w:sz w:val="14"/>
          <w:szCs w:val="18"/>
        </w:rPr>
        <w:lastRenderedPageBreak/>
        <w:t>R$ thousand</w:t>
      </w:r>
    </w:p>
    <w:tbl>
      <w:tblPr>
        <w:tblW w:w="9640" w:type="dxa"/>
        <w:jc w:val="center"/>
        <w:tblLayout w:type="fixed"/>
        <w:tblLook w:val="04A0" w:firstRow="1" w:lastRow="0" w:firstColumn="1" w:lastColumn="0" w:noHBand="0" w:noVBand="1"/>
      </w:tblPr>
      <w:tblGrid>
        <w:gridCol w:w="2553"/>
        <w:gridCol w:w="1417"/>
        <w:gridCol w:w="1417"/>
        <w:gridCol w:w="1418"/>
        <w:gridCol w:w="1417"/>
        <w:gridCol w:w="1418"/>
      </w:tblGrid>
      <w:tr w:rsidR="0027390D" w:rsidRPr="00D44604" w14:paraId="19D9FC86" w14:textId="77777777" w:rsidTr="00303359">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72500E96" w14:textId="77777777" w:rsidR="0027390D" w:rsidRPr="00D44604" w:rsidRDefault="0027390D" w:rsidP="00303359">
            <w:pPr>
              <w:keepNext/>
              <w:spacing w:before="40" w:after="40" w:line="240" w:lineRule="auto"/>
              <w:jc w:val="center"/>
              <w:rPr>
                <w:rFonts w:eastAsia="Times New Roman" w:cs="Arial"/>
                <w:b/>
                <w:spacing w:val="-2"/>
                <w:sz w:val="14"/>
                <w:szCs w:val="18"/>
                <w:lang w:eastAsia="pt-BR"/>
              </w:rPr>
            </w:pPr>
            <w:r w:rsidRPr="00D44604">
              <w:rPr>
                <w:rFonts w:cs="Arial"/>
                <w:b/>
                <w:sz w:val="14"/>
                <w:szCs w:val="14"/>
              </w:rPr>
              <w:t>Segment</w:t>
            </w:r>
          </w:p>
        </w:tc>
        <w:tc>
          <w:tcPr>
            <w:tcW w:w="4252" w:type="dxa"/>
            <w:gridSpan w:val="3"/>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044C90C6"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Insurance</w:t>
            </w:r>
          </w:p>
        </w:tc>
        <w:tc>
          <w:tcPr>
            <w:tcW w:w="2835" w:type="dxa"/>
            <w:gridSpan w:val="2"/>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085AAE36"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Brokerage</w:t>
            </w:r>
          </w:p>
        </w:tc>
      </w:tr>
      <w:tr w:rsidR="0027390D" w:rsidRPr="00D44604" w14:paraId="7BE4A376" w14:textId="77777777" w:rsidTr="00303359">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5AB96F47" w14:textId="77777777" w:rsidR="0027390D" w:rsidRPr="00D44604" w:rsidRDefault="0027390D" w:rsidP="00303359">
            <w:pPr>
              <w:keepNext/>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16EEE564"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65E2E4B3"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C6C89C8"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7AEEA6ED"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c>
          <w:tcPr>
            <w:tcW w:w="1418" w:type="dxa"/>
            <w:tcBorders>
              <w:top w:val="single" w:sz="2" w:space="0" w:color="1F4E79" w:themeColor="accent1" w:themeShade="80"/>
              <w:bottom w:val="single" w:sz="2" w:space="0" w:color="1F4E79" w:themeColor="accent1" w:themeShade="80"/>
              <w:right w:val="single" w:sz="2" w:space="0" w:color="1F4E79" w:themeColor="accent1" w:themeShade="80"/>
            </w:tcBorders>
            <w:shd w:val="clear" w:color="auto" w:fill="auto"/>
            <w:vAlign w:val="center"/>
          </w:tcPr>
          <w:p w14:paraId="3086DA2B"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cs="Arial"/>
                <w:b/>
                <w:sz w:val="14"/>
                <w:szCs w:val="14"/>
              </w:rPr>
              <w:t>Line of business</w:t>
            </w:r>
          </w:p>
        </w:tc>
        <w:tc>
          <w:tcPr>
            <w:tcW w:w="1417" w:type="dxa"/>
            <w:tcBorders>
              <w:top w:val="single" w:sz="2" w:space="0" w:color="1F4E79" w:themeColor="accent1" w:themeShade="80"/>
              <w:left w:val="single" w:sz="2" w:space="0" w:color="1F4E79" w:themeColor="accent1" w:themeShade="80"/>
              <w:bottom w:val="single" w:sz="2" w:space="0" w:color="1F4E79" w:themeColor="accent1" w:themeShade="80"/>
            </w:tcBorders>
            <w:shd w:val="clear" w:color="auto" w:fill="auto"/>
            <w:vAlign w:val="center"/>
          </w:tcPr>
          <w:p w14:paraId="406C7811"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Private</w:t>
            </w:r>
          </w:p>
          <w:p w14:paraId="1C46F2DA"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Pension Plans</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8DF6464"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Capitalization</w:t>
            </w:r>
          </w:p>
          <w:p w14:paraId="5D1B504E"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Plans</w:t>
            </w:r>
          </w:p>
        </w:tc>
      </w:tr>
      <w:tr w:rsidR="0027390D" w:rsidRPr="00D44604" w14:paraId="4728FE60" w14:textId="77777777" w:rsidTr="00303359">
        <w:trPr>
          <w:trHeight w:val="238"/>
          <w:jc w:val="center"/>
        </w:trPr>
        <w:tc>
          <w:tcPr>
            <w:tcW w:w="2553" w:type="dxa"/>
            <w:tcBorders>
              <w:top w:val="single" w:sz="2" w:space="0" w:color="1F4E79" w:themeColor="accent1" w:themeShade="80"/>
              <w:bottom w:val="single" w:sz="2" w:space="0" w:color="1F4E79" w:themeColor="accent1" w:themeShade="80"/>
            </w:tcBorders>
            <w:shd w:val="clear" w:color="auto" w:fill="auto"/>
            <w:vAlign w:val="center"/>
          </w:tcPr>
          <w:p w14:paraId="0D5FF1FD"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Pr>
                <w:rFonts w:eastAsia="Times New Roman" w:cs="Arial"/>
                <w:b/>
                <w:spacing w:val="-2"/>
                <w:sz w:val="14"/>
                <w:szCs w:val="14"/>
                <w:lang w:eastAsia="pt-BR"/>
              </w:rPr>
              <w:t>Dec</w:t>
            </w:r>
            <w:r w:rsidRPr="00D44604">
              <w:rPr>
                <w:rFonts w:eastAsia="Times New Roman" w:cs="Arial"/>
                <w:b/>
                <w:spacing w:val="-2"/>
                <w:sz w:val="14"/>
                <w:szCs w:val="14"/>
                <w:lang w:eastAsia="pt-BR"/>
              </w:rPr>
              <w:t xml:space="preserve"> </w:t>
            </w:r>
            <w:r>
              <w:rPr>
                <w:rFonts w:eastAsia="Times New Roman" w:cs="Arial"/>
                <w:b/>
                <w:spacing w:val="-2"/>
                <w:sz w:val="14"/>
                <w:szCs w:val="14"/>
                <w:lang w:eastAsia="pt-BR"/>
              </w:rPr>
              <w:t>31</w:t>
            </w:r>
            <w:r w:rsidRPr="00D44604">
              <w:rPr>
                <w:rFonts w:eastAsia="Times New Roman" w:cs="Arial"/>
                <w:b/>
                <w:spacing w:val="-2"/>
                <w:sz w:val="14"/>
                <w:szCs w:val="14"/>
                <w:lang w:eastAsia="pt-BR"/>
              </w:rPr>
              <w:t>,</w:t>
            </w:r>
            <w:r>
              <w:rPr>
                <w:rFonts w:eastAsia="Times New Roman" w:cs="Arial"/>
                <w:b/>
                <w:spacing w:val="-2"/>
                <w:sz w:val="14"/>
                <w:szCs w:val="14"/>
                <w:lang w:eastAsia="pt-BR"/>
              </w:rPr>
              <w:t xml:space="preserve"> </w:t>
            </w:r>
            <w:r w:rsidRPr="00D44604">
              <w:rPr>
                <w:rFonts w:eastAsia="Times New Roman" w:cs="Arial"/>
                <w:b/>
                <w:spacing w:val="-2"/>
                <w:sz w:val="14"/>
                <w:szCs w:val="14"/>
                <w:lang w:eastAsia="pt-BR"/>
              </w:rPr>
              <w:t>20</w:t>
            </w:r>
            <w:r>
              <w:rPr>
                <w:rFonts w:eastAsia="Times New Roman" w:cs="Arial"/>
                <w:b/>
                <w:spacing w:val="-2"/>
                <w:sz w:val="14"/>
                <w:szCs w:val="14"/>
                <w:lang w:eastAsia="pt-BR"/>
              </w:rPr>
              <w:t>21</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34D31DCD"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Brasilprev </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222AFF5E"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Brasilcap</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66936DF9"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Brasildental </w:t>
            </w: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40EEC578"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 xml:space="preserve">BB Corretora </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231A6888" w14:textId="77777777" w:rsidR="0027390D" w:rsidRPr="00D44604" w:rsidRDefault="0027390D" w:rsidP="00303359">
            <w:pPr>
              <w:keepNext/>
              <w:keepLines/>
              <w:spacing w:before="40" w:after="40" w:line="240" w:lineRule="auto"/>
              <w:jc w:val="center"/>
              <w:rPr>
                <w:rFonts w:eastAsia="Times New Roman" w:cs="Arial"/>
                <w:b/>
                <w:spacing w:val="-2"/>
                <w:sz w:val="14"/>
                <w:szCs w:val="14"/>
                <w:lang w:eastAsia="pt-BR"/>
              </w:rPr>
            </w:pPr>
            <w:r w:rsidRPr="00D44604">
              <w:rPr>
                <w:rFonts w:eastAsia="Times New Roman" w:cs="Arial"/>
                <w:b/>
                <w:spacing w:val="-2"/>
                <w:sz w:val="14"/>
                <w:szCs w:val="14"/>
                <w:lang w:eastAsia="pt-BR"/>
              </w:rPr>
              <w:t>Ciclic</w:t>
            </w:r>
          </w:p>
        </w:tc>
      </w:tr>
      <w:tr w:rsidR="0027390D" w:rsidRPr="001B58AD" w14:paraId="7FD5DA70" w14:textId="77777777" w:rsidTr="00303359">
        <w:trPr>
          <w:trHeight w:val="238"/>
          <w:jc w:val="center"/>
        </w:trPr>
        <w:tc>
          <w:tcPr>
            <w:tcW w:w="2553" w:type="dxa"/>
            <w:tcBorders>
              <w:top w:val="single" w:sz="2" w:space="0" w:color="1F4E79" w:themeColor="accent1" w:themeShade="80"/>
            </w:tcBorders>
            <w:shd w:val="clear" w:color="auto" w:fill="auto"/>
          </w:tcPr>
          <w:p w14:paraId="0AB381F8" w14:textId="77777777" w:rsidR="0027390D" w:rsidRPr="001B58AD" w:rsidRDefault="0027390D" w:rsidP="00303359">
            <w:pPr>
              <w:keepNext/>
              <w:keepLines/>
              <w:spacing w:before="40" w:after="40" w:line="240" w:lineRule="auto"/>
              <w:rPr>
                <w:rFonts w:eastAsia="Times New Roman" w:cs="Arial"/>
                <w:b/>
                <w:spacing w:val="-2"/>
                <w:sz w:val="14"/>
                <w:szCs w:val="14"/>
                <w:lang w:eastAsia="pt-BR"/>
              </w:rPr>
            </w:pPr>
            <w:r w:rsidRPr="001B58AD">
              <w:rPr>
                <w:rFonts w:eastAsia="Times New Roman" w:cs="Arial"/>
                <w:b/>
                <w:spacing w:val="-2"/>
                <w:sz w:val="14"/>
                <w:szCs w:val="18"/>
                <w:lang w:eastAsia="pt-BR"/>
              </w:rPr>
              <w:t>Current assets</w:t>
            </w:r>
          </w:p>
        </w:tc>
        <w:tc>
          <w:tcPr>
            <w:tcW w:w="1417" w:type="dxa"/>
            <w:tcBorders>
              <w:top w:val="single" w:sz="2" w:space="0" w:color="1F4E79" w:themeColor="accent1" w:themeShade="80"/>
            </w:tcBorders>
            <w:shd w:val="clear" w:color="auto" w:fill="auto"/>
            <w:vAlign w:val="center"/>
          </w:tcPr>
          <w:p w14:paraId="238DB973"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302,399,384</w:t>
            </w:r>
          </w:p>
        </w:tc>
        <w:tc>
          <w:tcPr>
            <w:tcW w:w="1417" w:type="dxa"/>
            <w:tcBorders>
              <w:top w:val="single" w:sz="2" w:space="0" w:color="1F4E79" w:themeColor="accent1" w:themeShade="80"/>
            </w:tcBorders>
            <w:shd w:val="clear" w:color="auto" w:fill="auto"/>
            <w:vAlign w:val="center"/>
          </w:tcPr>
          <w:p w14:paraId="0F1026A7"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6,130,957</w:t>
            </w:r>
          </w:p>
        </w:tc>
        <w:tc>
          <w:tcPr>
            <w:tcW w:w="1418" w:type="dxa"/>
            <w:tcBorders>
              <w:top w:val="single" w:sz="2" w:space="0" w:color="1F4E79" w:themeColor="accent1" w:themeShade="80"/>
            </w:tcBorders>
            <w:shd w:val="clear" w:color="auto" w:fill="auto"/>
            <w:vAlign w:val="center"/>
          </w:tcPr>
          <w:p w14:paraId="79A79F25"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44,433</w:t>
            </w:r>
          </w:p>
        </w:tc>
        <w:tc>
          <w:tcPr>
            <w:tcW w:w="1417" w:type="dxa"/>
            <w:tcBorders>
              <w:top w:val="single" w:sz="2" w:space="0" w:color="1F4E79" w:themeColor="accent1" w:themeShade="80"/>
            </w:tcBorders>
            <w:shd w:val="clear" w:color="auto" w:fill="auto"/>
            <w:vAlign w:val="center"/>
          </w:tcPr>
          <w:p w14:paraId="2E913D69"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4,096,447 </w:t>
            </w:r>
          </w:p>
        </w:tc>
        <w:tc>
          <w:tcPr>
            <w:tcW w:w="1418" w:type="dxa"/>
            <w:tcBorders>
              <w:top w:val="single" w:sz="2" w:space="0" w:color="1F4E79" w:themeColor="accent1" w:themeShade="80"/>
            </w:tcBorders>
            <w:shd w:val="clear" w:color="auto" w:fill="auto"/>
            <w:vAlign w:val="center"/>
          </w:tcPr>
          <w:p w14:paraId="14EDBF70"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13,182</w:t>
            </w:r>
          </w:p>
        </w:tc>
      </w:tr>
      <w:tr w:rsidR="0027390D" w:rsidRPr="00D44604" w14:paraId="74E42699" w14:textId="77777777" w:rsidTr="00303359">
        <w:trPr>
          <w:trHeight w:val="238"/>
          <w:jc w:val="center"/>
        </w:trPr>
        <w:tc>
          <w:tcPr>
            <w:tcW w:w="2553" w:type="dxa"/>
            <w:shd w:val="clear" w:color="auto" w:fill="auto"/>
          </w:tcPr>
          <w:p w14:paraId="4A2A0814" w14:textId="77777777" w:rsidR="0027390D" w:rsidRPr="00D44604" w:rsidRDefault="0027390D" w:rsidP="0030335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Cash and cash equivalents</w:t>
            </w:r>
          </w:p>
        </w:tc>
        <w:tc>
          <w:tcPr>
            <w:tcW w:w="1417" w:type="dxa"/>
            <w:shd w:val="clear" w:color="auto" w:fill="auto"/>
            <w:vAlign w:val="center"/>
          </w:tcPr>
          <w:p w14:paraId="4984B7D0"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601,280</w:t>
            </w:r>
          </w:p>
        </w:tc>
        <w:tc>
          <w:tcPr>
            <w:tcW w:w="1417" w:type="dxa"/>
            <w:shd w:val="clear" w:color="auto" w:fill="auto"/>
            <w:vAlign w:val="center"/>
          </w:tcPr>
          <w:p w14:paraId="038C8A85"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37</w:t>
            </w:r>
          </w:p>
        </w:tc>
        <w:tc>
          <w:tcPr>
            <w:tcW w:w="1418" w:type="dxa"/>
            <w:shd w:val="clear" w:color="auto" w:fill="auto"/>
            <w:vAlign w:val="center"/>
          </w:tcPr>
          <w:p w14:paraId="41AACFA2"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2,262</w:t>
            </w:r>
          </w:p>
        </w:tc>
        <w:tc>
          <w:tcPr>
            <w:tcW w:w="1417" w:type="dxa"/>
            <w:shd w:val="clear" w:color="auto" w:fill="auto"/>
            <w:vAlign w:val="center"/>
          </w:tcPr>
          <w:p w14:paraId="50EC3FFC" w14:textId="77777777" w:rsidR="0027390D" w:rsidRPr="001B58AD"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3,070,107 </w:t>
            </w:r>
          </w:p>
        </w:tc>
        <w:tc>
          <w:tcPr>
            <w:tcW w:w="1418" w:type="dxa"/>
            <w:shd w:val="clear" w:color="auto" w:fill="auto"/>
            <w:vAlign w:val="center"/>
          </w:tcPr>
          <w:p w14:paraId="125F80FD"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929</w:t>
            </w:r>
          </w:p>
        </w:tc>
      </w:tr>
      <w:tr w:rsidR="0027390D" w:rsidRPr="00D44604" w14:paraId="41C7537F" w14:textId="77777777" w:rsidTr="00303359">
        <w:trPr>
          <w:trHeight w:val="238"/>
          <w:jc w:val="center"/>
        </w:trPr>
        <w:tc>
          <w:tcPr>
            <w:tcW w:w="2553" w:type="dxa"/>
            <w:shd w:val="clear" w:color="auto" w:fill="auto"/>
          </w:tcPr>
          <w:p w14:paraId="6FA9C0BA"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5E53973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300,462,391</w:t>
            </w:r>
          </w:p>
        </w:tc>
        <w:tc>
          <w:tcPr>
            <w:tcW w:w="1417" w:type="dxa"/>
            <w:shd w:val="clear" w:color="auto" w:fill="auto"/>
            <w:vAlign w:val="center"/>
          </w:tcPr>
          <w:p w14:paraId="47DD8F6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6,092,191</w:t>
            </w:r>
          </w:p>
        </w:tc>
        <w:tc>
          <w:tcPr>
            <w:tcW w:w="1418" w:type="dxa"/>
            <w:shd w:val="clear" w:color="auto" w:fill="auto"/>
            <w:vAlign w:val="center"/>
          </w:tcPr>
          <w:p w14:paraId="19D3E5AC"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36,402</w:t>
            </w:r>
          </w:p>
        </w:tc>
        <w:tc>
          <w:tcPr>
            <w:tcW w:w="1417" w:type="dxa"/>
            <w:shd w:val="clear" w:color="auto" w:fill="auto"/>
            <w:vAlign w:val="center"/>
          </w:tcPr>
          <w:p w14:paraId="711EBD3D" w14:textId="77777777" w:rsidR="0027390D" w:rsidRPr="001B58AD"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vAlign w:val="center"/>
          </w:tcPr>
          <w:p w14:paraId="434ED17C"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1,832</w:t>
            </w:r>
          </w:p>
        </w:tc>
      </w:tr>
      <w:tr w:rsidR="0027390D" w:rsidRPr="00D44604" w14:paraId="3A4A1CA4" w14:textId="77777777" w:rsidTr="00303359">
        <w:trPr>
          <w:trHeight w:val="238"/>
          <w:jc w:val="center"/>
        </w:trPr>
        <w:tc>
          <w:tcPr>
            <w:tcW w:w="2553" w:type="dxa"/>
            <w:shd w:val="clear" w:color="auto" w:fill="auto"/>
          </w:tcPr>
          <w:p w14:paraId="16DAF3A0" w14:textId="77777777" w:rsidR="0027390D" w:rsidRPr="00D44604" w:rsidRDefault="0027390D" w:rsidP="0030335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4"/>
                <w:lang w:eastAsia="pt-BR"/>
              </w:rPr>
              <w:t>Commissions receivable</w:t>
            </w:r>
          </w:p>
        </w:tc>
        <w:tc>
          <w:tcPr>
            <w:tcW w:w="1417" w:type="dxa"/>
            <w:shd w:val="clear" w:color="auto" w:fill="auto"/>
            <w:vAlign w:val="center"/>
          </w:tcPr>
          <w:p w14:paraId="68C0F559"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4D914853"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59906EB1"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14F374A3" w14:textId="77777777" w:rsidR="0027390D" w:rsidRPr="001B58AD"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1,026,158 </w:t>
            </w:r>
          </w:p>
        </w:tc>
        <w:tc>
          <w:tcPr>
            <w:tcW w:w="1418" w:type="dxa"/>
            <w:shd w:val="clear" w:color="auto" w:fill="auto"/>
            <w:vAlign w:val="center"/>
          </w:tcPr>
          <w:p w14:paraId="5ACE601D" w14:textId="63ECDFA5" w:rsidR="0027390D" w:rsidRPr="00D44604" w:rsidRDefault="00291940"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2,442</w:t>
            </w:r>
          </w:p>
        </w:tc>
      </w:tr>
      <w:tr w:rsidR="0027390D" w:rsidRPr="00D44604" w14:paraId="3912D9BF" w14:textId="77777777" w:rsidTr="00303359">
        <w:trPr>
          <w:trHeight w:val="238"/>
          <w:jc w:val="center"/>
        </w:trPr>
        <w:tc>
          <w:tcPr>
            <w:tcW w:w="2553" w:type="dxa"/>
            <w:shd w:val="clear" w:color="auto" w:fill="auto"/>
          </w:tcPr>
          <w:p w14:paraId="48398CD4" w14:textId="77777777" w:rsidR="0027390D" w:rsidRPr="00D44604" w:rsidRDefault="0027390D" w:rsidP="0030335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Other current assets</w:t>
            </w:r>
          </w:p>
        </w:tc>
        <w:tc>
          <w:tcPr>
            <w:tcW w:w="1417" w:type="dxa"/>
            <w:shd w:val="clear" w:color="auto" w:fill="auto"/>
            <w:vAlign w:val="center"/>
          </w:tcPr>
          <w:p w14:paraId="62DC8545"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1,335,713</w:t>
            </w:r>
          </w:p>
        </w:tc>
        <w:tc>
          <w:tcPr>
            <w:tcW w:w="1417" w:type="dxa"/>
            <w:shd w:val="clear" w:color="auto" w:fill="auto"/>
            <w:vAlign w:val="center"/>
          </w:tcPr>
          <w:p w14:paraId="40F18341"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38,729</w:t>
            </w:r>
          </w:p>
        </w:tc>
        <w:tc>
          <w:tcPr>
            <w:tcW w:w="1418" w:type="dxa"/>
            <w:shd w:val="clear" w:color="auto" w:fill="auto"/>
            <w:vAlign w:val="center"/>
          </w:tcPr>
          <w:p w14:paraId="0C4530A1"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5,769</w:t>
            </w:r>
          </w:p>
        </w:tc>
        <w:tc>
          <w:tcPr>
            <w:tcW w:w="1417" w:type="dxa"/>
            <w:shd w:val="clear" w:color="auto" w:fill="auto"/>
            <w:vAlign w:val="center"/>
          </w:tcPr>
          <w:p w14:paraId="55674610" w14:textId="77777777" w:rsidR="0027390D" w:rsidRPr="001B58AD"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182 </w:t>
            </w:r>
          </w:p>
        </w:tc>
        <w:tc>
          <w:tcPr>
            <w:tcW w:w="1418" w:type="dxa"/>
            <w:shd w:val="clear" w:color="auto" w:fill="auto"/>
            <w:vAlign w:val="center"/>
          </w:tcPr>
          <w:p w14:paraId="75F7A8C7" w14:textId="651E6F28" w:rsidR="0027390D" w:rsidRPr="00D44604" w:rsidRDefault="00291940" w:rsidP="00303359">
            <w:pPr>
              <w:keepNext/>
              <w:keepLines/>
              <w:spacing w:before="40" w:after="40" w:line="240" w:lineRule="auto"/>
              <w:jc w:val="right"/>
              <w:rPr>
                <w:rFonts w:eastAsia="Times New Roman" w:cs="Arial"/>
                <w:spacing w:val="-2"/>
                <w:sz w:val="14"/>
                <w:szCs w:val="14"/>
                <w:lang w:eastAsia="pt-BR"/>
              </w:rPr>
            </w:pPr>
            <w:r>
              <w:rPr>
                <w:rFonts w:cs="Arial"/>
                <w:sz w:val="14"/>
                <w:szCs w:val="14"/>
              </w:rPr>
              <w:t>7,979</w:t>
            </w:r>
          </w:p>
        </w:tc>
      </w:tr>
      <w:tr w:rsidR="0027390D" w:rsidRPr="001B58AD" w14:paraId="7CE149BF" w14:textId="77777777" w:rsidTr="00303359">
        <w:trPr>
          <w:trHeight w:val="238"/>
          <w:jc w:val="center"/>
        </w:trPr>
        <w:tc>
          <w:tcPr>
            <w:tcW w:w="2553" w:type="dxa"/>
            <w:shd w:val="clear" w:color="auto" w:fill="auto"/>
          </w:tcPr>
          <w:p w14:paraId="23384D2E" w14:textId="77777777" w:rsidR="0027390D" w:rsidRPr="001B58AD" w:rsidRDefault="0027390D" w:rsidP="00303359">
            <w:pPr>
              <w:keepNext/>
              <w:keepLines/>
              <w:spacing w:before="40" w:after="40" w:line="240" w:lineRule="auto"/>
              <w:rPr>
                <w:rFonts w:eastAsia="Times New Roman" w:cs="Arial"/>
                <w:b/>
                <w:spacing w:val="-2"/>
                <w:sz w:val="14"/>
                <w:szCs w:val="14"/>
                <w:lang w:eastAsia="pt-BR"/>
              </w:rPr>
            </w:pPr>
            <w:r w:rsidRPr="001B58AD">
              <w:rPr>
                <w:rFonts w:eastAsia="Times New Roman" w:cs="Arial"/>
                <w:b/>
                <w:spacing w:val="-2"/>
                <w:sz w:val="14"/>
                <w:szCs w:val="18"/>
                <w:lang w:eastAsia="pt-BR"/>
              </w:rPr>
              <w:t>Non-current assets</w:t>
            </w:r>
          </w:p>
        </w:tc>
        <w:tc>
          <w:tcPr>
            <w:tcW w:w="1417" w:type="dxa"/>
            <w:shd w:val="clear" w:color="auto" w:fill="auto"/>
            <w:vAlign w:val="center"/>
          </w:tcPr>
          <w:p w14:paraId="41F59A8E"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18,186,069</w:t>
            </w:r>
          </w:p>
        </w:tc>
        <w:tc>
          <w:tcPr>
            <w:tcW w:w="1417" w:type="dxa"/>
            <w:shd w:val="clear" w:color="auto" w:fill="auto"/>
            <w:vAlign w:val="center"/>
          </w:tcPr>
          <w:p w14:paraId="0636FFF3"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3,540,508</w:t>
            </w:r>
          </w:p>
        </w:tc>
        <w:tc>
          <w:tcPr>
            <w:tcW w:w="1418" w:type="dxa"/>
            <w:shd w:val="clear" w:color="auto" w:fill="auto"/>
            <w:vAlign w:val="center"/>
          </w:tcPr>
          <w:p w14:paraId="0705AFE6"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2,401</w:t>
            </w:r>
          </w:p>
        </w:tc>
        <w:tc>
          <w:tcPr>
            <w:tcW w:w="1417" w:type="dxa"/>
            <w:shd w:val="clear" w:color="auto" w:fill="auto"/>
            <w:vAlign w:val="center"/>
          </w:tcPr>
          <w:p w14:paraId="0039BAE3"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962,467 </w:t>
            </w:r>
          </w:p>
        </w:tc>
        <w:tc>
          <w:tcPr>
            <w:tcW w:w="1418" w:type="dxa"/>
            <w:shd w:val="clear" w:color="auto" w:fill="auto"/>
            <w:vAlign w:val="center"/>
          </w:tcPr>
          <w:p w14:paraId="41C35003"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3,671</w:t>
            </w:r>
          </w:p>
        </w:tc>
      </w:tr>
      <w:tr w:rsidR="0027390D" w:rsidRPr="00D44604" w14:paraId="7EA90060" w14:textId="77777777" w:rsidTr="00303359">
        <w:trPr>
          <w:trHeight w:val="238"/>
          <w:jc w:val="center"/>
        </w:trPr>
        <w:tc>
          <w:tcPr>
            <w:tcW w:w="2553" w:type="dxa"/>
            <w:shd w:val="clear" w:color="auto" w:fill="auto"/>
          </w:tcPr>
          <w:p w14:paraId="69D717A0" w14:textId="77777777" w:rsidR="0027390D" w:rsidRPr="00D44604" w:rsidRDefault="0027390D" w:rsidP="00303359">
            <w:pPr>
              <w:keepNext/>
              <w:keepLines/>
              <w:spacing w:before="40" w:after="40" w:line="240" w:lineRule="auto"/>
              <w:ind w:left="113"/>
              <w:rPr>
                <w:rFonts w:eastAsia="Times New Roman" w:cs="Arial"/>
                <w:bCs/>
                <w:spacing w:val="-2"/>
                <w:sz w:val="14"/>
                <w:szCs w:val="14"/>
                <w:lang w:eastAsia="pt-BR"/>
              </w:rPr>
            </w:pPr>
            <w:r w:rsidRPr="00D44604">
              <w:rPr>
                <w:rFonts w:eastAsia="Times New Roman" w:cs="Arial"/>
                <w:spacing w:val="-2"/>
                <w:sz w:val="14"/>
                <w:szCs w:val="18"/>
                <w:lang w:eastAsia="pt-BR"/>
              </w:rPr>
              <w:t>Financial investments</w:t>
            </w:r>
          </w:p>
        </w:tc>
        <w:tc>
          <w:tcPr>
            <w:tcW w:w="1417" w:type="dxa"/>
            <w:shd w:val="clear" w:color="auto" w:fill="auto"/>
            <w:vAlign w:val="center"/>
          </w:tcPr>
          <w:p w14:paraId="7BB23D0C"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17,094,808</w:t>
            </w:r>
          </w:p>
        </w:tc>
        <w:tc>
          <w:tcPr>
            <w:tcW w:w="1417" w:type="dxa"/>
            <w:shd w:val="clear" w:color="auto" w:fill="auto"/>
            <w:vAlign w:val="center"/>
          </w:tcPr>
          <w:p w14:paraId="7FDCF316"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2,182,944</w:t>
            </w:r>
          </w:p>
        </w:tc>
        <w:tc>
          <w:tcPr>
            <w:tcW w:w="1418" w:type="dxa"/>
            <w:shd w:val="clear" w:color="auto" w:fill="auto"/>
            <w:vAlign w:val="center"/>
          </w:tcPr>
          <w:p w14:paraId="5A668B67"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2AFEC45D" w14:textId="77777777" w:rsidR="0027390D" w:rsidRPr="001B58AD"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vAlign w:val="center"/>
          </w:tcPr>
          <w:p w14:paraId="0ABFE460"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8927DC" w14:paraId="17642E13" w14:textId="77777777" w:rsidTr="00303359">
        <w:trPr>
          <w:trHeight w:val="238"/>
          <w:jc w:val="center"/>
        </w:trPr>
        <w:tc>
          <w:tcPr>
            <w:tcW w:w="2553" w:type="dxa"/>
            <w:shd w:val="clear" w:color="auto" w:fill="auto"/>
          </w:tcPr>
          <w:p w14:paraId="34806A59" w14:textId="77777777" w:rsidR="0027390D" w:rsidRPr="008927DC" w:rsidRDefault="0027390D" w:rsidP="00303359">
            <w:pPr>
              <w:keepNext/>
              <w:keepLines/>
              <w:spacing w:before="40" w:after="40" w:line="240" w:lineRule="auto"/>
              <w:ind w:left="113"/>
              <w:rPr>
                <w:rFonts w:eastAsia="Times New Roman" w:cs="Arial"/>
                <w:color w:val="000000"/>
                <w:spacing w:val="-2"/>
                <w:sz w:val="14"/>
                <w:szCs w:val="14"/>
                <w:lang w:eastAsia="pt-BR"/>
              </w:rPr>
            </w:pPr>
            <w:r w:rsidRPr="008927DC">
              <w:rPr>
                <w:rFonts w:eastAsia="Times New Roman" w:cs="Arial"/>
                <w:spacing w:val="-2"/>
                <w:sz w:val="14"/>
                <w:szCs w:val="14"/>
                <w:lang w:eastAsia="pt-BR"/>
              </w:rPr>
              <w:t>Commissions receivable</w:t>
            </w:r>
          </w:p>
        </w:tc>
        <w:tc>
          <w:tcPr>
            <w:tcW w:w="1417" w:type="dxa"/>
            <w:shd w:val="clear" w:color="auto" w:fill="auto"/>
            <w:vAlign w:val="center"/>
          </w:tcPr>
          <w:p w14:paraId="3D7C9B65"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70623AF8"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037D2EAA"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7473D8E4"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698,435 </w:t>
            </w:r>
          </w:p>
        </w:tc>
        <w:tc>
          <w:tcPr>
            <w:tcW w:w="1418" w:type="dxa"/>
            <w:shd w:val="clear" w:color="auto" w:fill="auto"/>
            <w:vAlign w:val="center"/>
          </w:tcPr>
          <w:p w14:paraId="1B549851"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27390D" w:rsidRPr="008927DC" w14:paraId="185886BD" w14:textId="77777777" w:rsidTr="00303359">
        <w:trPr>
          <w:trHeight w:val="238"/>
          <w:jc w:val="center"/>
        </w:trPr>
        <w:tc>
          <w:tcPr>
            <w:tcW w:w="2553" w:type="dxa"/>
            <w:shd w:val="clear" w:color="auto" w:fill="auto"/>
          </w:tcPr>
          <w:p w14:paraId="79484FC9" w14:textId="77777777" w:rsidR="0027390D" w:rsidRPr="008927DC" w:rsidRDefault="0027390D" w:rsidP="00303359">
            <w:pPr>
              <w:keepNext/>
              <w:keepLines/>
              <w:spacing w:before="40" w:after="40" w:line="240" w:lineRule="auto"/>
              <w:ind w:left="113"/>
              <w:rPr>
                <w:rFonts w:eastAsia="Times New Roman" w:cs="Arial"/>
                <w:spacing w:val="-2"/>
                <w:sz w:val="14"/>
                <w:szCs w:val="14"/>
                <w:lang w:eastAsia="pt-BR"/>
              </w:rPr>
            </w:pPr>
            <w:r w:rsidRPr="008927DC">
              <w:rPr>
                <w:rFonts w:eastAsia="Times New Roman" w:cs="Arial"/>
                <w:spacing w:val="-2"/>
                <w:sz w:val="14"/>
                <w:szCs w:val="18"/>
                <w:lang w:eastAsia="pt-BR"/>
              </w:rPr>
              <w:t>Other non-current assets</w:t>
            </w:r>
          </w:p>
        </w:tc>
        <w:tc>
          <w:tcPr>
            <w:tcW w:w="1417" w:type="dxa"/>
            <w:shd w:val="clear" w:color="auto" w:fill="auto"/>
            <w:vAlign w:val="center"/>
          </w:tcPr>
          <w:p w14:paraId="6629DDC2"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1,091,261</w:t>
            </w:r>
          </w:p>
        </w:tc>
        <w:tc>
          <w:tcPr>
            <w:tcW w:w="1417" w:type="dxa"/>
            <w:shd w:val="clear" w:color="auto" w:fill="auto"/>
            <w:vAlign w:val="center"/>
          </w:tcPr>
          <w:p w14:paraId="6F2D5289"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1,357,564</w:t>
            </w:r>
          </w:p>
        </w:tc>
        <w:tc>
          <w:tcPr>
            <w:tcW w:w="1418" w:type="dxa"/>
            <w:shd w:val="clear" w:color="auto" w:fill="auto"/>
            <w:vAlign w:val="center"/>
          </w:tcPr>
          <w:p w14:paraId="38C443A9"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2,401</w:t>
            </w:r>
          </w:p>
        </w:tc>
        <w:tc>
          <w:tcPr>
            <w:tcW w:w="1417" w:type="dxa"/>
            <w:shd w:val="clear" w:color="auto" w:fill="auto"/>
            <w:vAlign w:val="center"/>
          </w:tcPr>
          <w:p w14:paraId="5C6487D4"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264,032 </w:t>
            </w:r>
          </w:p>
        </w:tc>
        <w:tc>
          <w:tcPr>
            <w:tcW w:w="1418" w:type="dxa"/>
            <w:shd w:val="clear" w:color="auto" w:fill="auto"/>
            <w:vAlign w:val="center"/>
          </w:tcPr>
          <w:p w14:paraId="17BBBD44"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3,671</w:t>
            </w:r>
          </w:p>
        </w:tc>
      </w:tr>
      <w:tr w:rsidR="0027390D" w:rsidRPr="001B58AD" w14:paraId="28F4B919" w14:textId="77777777" w:rsidTr="00303359">
        <w:trPr>
          <w:trHeight w:val="238"/>
          <w:jc w:val="center"/>
        </w:trPr>
        <w:tc>
          <w:tcPr>
            <w:tcW w:w="2553" w:type="dxa"/>
            <w:shd w:val="clear" w:color="auto" w:fill="auto"/>
          </w:tcPr>
          <w:p w14:paraId="1735BA82" w14:textId="77777777" w:rsidR="0027390D" w:rsidRPr="001B58AD" w:rsidRDefault="0027390D" w:rsidP="00303359">
            <w:pPr>
              <w:keepNext/>
              <w:keepLines/>
              <w:spacing w:before="40" w:after="40" w:line="240" w:lineRule="auto"/>
              <w:rPr>
                <w:rFonts w:eastAsia="Times New Roman" w:cs="Arial"/>
                <w:b/>
                <w:color w:val="000000"/>
                <w:spacing w:val="-2"/>
                <w:sz w:val="14"/>
                <w:szCs w:val="14"/>
                <w:lang w:eastAsia="pt-BR"/>
              </w:rPr>
            </w:pPr>
            <w:r w:rsidRPr="001B58AD">
              <w:rPr>
                <w:rFonts w:eastAsia="Times New Roman" w:cs="Arial"/>
                <w:b/>
                <w:spacing w:val="-2"/>
                <w:sz w:val="14"/>
                <w:szCs w:val="18"/>
                <w:lang w:eastAsia="pt-BR"/>
              </w:rPr>
              <w:t>Current liabilities</w:t>
            </w:r>
          </w:p>
        </w:tc>
        <w:tc>
          <w:tcPr>
            <w:tcW w:w="1417" w:type="dxa"/>
            <w:shd w:val="clear" w:color="auto" w:fill="auto"/>
            <w:vAlign w:val="center"/>
          </w:tcPr>
          <w:p w14:paraId="0340C966"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35,631,094</w:t>
            </w:r>
          </w:p>
        </w:tc>
        <w:tc>
          <w:tcPr>
            <w:tcW w:w="1417" w:type="dxa"/>
            <w:shd w:val="clear" w:color="auto" w:fill="auto"/>
            <w:vAlign w:val="center"/>
          </w:tcPr>
          <w:p w14:paraId="677AFC0F"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8,107,689</w:t>
            </w:r>
          </w:p>
        </w:tc>
        <w:tc>
          <w:tcPr>
            <w:tcW w:w="1418" w:type="dxa"/>
            <w:shd w:val="clear" w:color="auto" w:fill="auto"/>
            <w:vAlign w:val="center"/>
          </w:tcPr>
          <w:p w14:paraId="7424B985"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21,302</w:t>
            </w:r>
          </w:p>
        </w:tc>
        <w:tc>
          <w:tcPr>
            <w:tcW w:w="1417" w:type="dxa"/>
            <w:shd w:val="clear" w:color="auto" w:fill="auto"/>
            <w:vAlign w:val="center"/>
          </w:tcPr>
          <w:p w14:paraId="3FEE0DA4"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3,248,559 </w:t>
            </w:r>
          </w:p>
        </w:tc>
        <w:tc>
          <w:tcPr>
            <w:tcW w:w="1418" w:type="dxa"/>
            <w:shd w:val="clear" w:color="auto" w:fill="auto"/>
            <w:vAlign w:val="center"/>
          </w:tcPr>
          <w:p w14:paraId="2A8E1CD4"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14,387</w:t>
            </w:r>
          </w:p>
        </w:tc>
      </w:tr>
      <w:tr w:rsidR="0027390D" w:rsidRPr="00D44604" w14:paraId="439B4F99" w14:textId="77777777" w:rsidTr="00303359">
        <w:trPr>
          <w:trHeight w:val="238"/>
          <w:jc w:val="center"/>
        </w:trPr>
        <w:tc>
          <w:tcPr>
            <w:tcW w:w="2553" w:type="dxa"/>
            <w:shd w:val="clear" w:color="auto" w:fill="auto"/>
          </w:tcPr>
          <w:p w14:paraId="4F6DC3E1" w14:textId="77777777" w:rsidR="0027390D" w:rsidRPr="00D44604" w:rsidRDefault="0027390D" w:rsidP="0030335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Financial liabilities</w:t>
            </w:r>
          </w:p>
        </w:tc>
        <w:tc>
          <w:tcPr>
            <w:tcW w:w="1417" w:type="dxa"/>
            <w:shd w:val="clear" w:color="auto" w:fill="auto"/>
            <w:vAlign w:val="center"/>
          </w:tcPr>
          <w:p w14:paraId="410079BC"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397,864</w:t>
            </w:r>
          </w:p>
        </w:tc>
        <w:tc>
          <w:tcPr>
            <w:tcW w:w="1417" w:type="dxa"/>
            <w:shd w:val="clear" w:color="auto" w:fill="auto"/>
            <w:vAlign w:val="center"/>
          </w:tcPr>
          <w:p w14:paraId="4A4B09D2"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205,599</w:t>
            </w:r>
          </w:p>
        </w:tc>
        <w:tc>
          <w:tcPr>
            <w:tcW w:w="1418" w:type="dxa"/>
            <w:shd w:val="clear" w:color="auto" w:fill="auto"/>
            <w:vAlign w:val="center"/>
          </w:tcPr>
          <w:p w14:paraId="3BC4A60A"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w:t>
            </w:r>
          </w:p>
        </w:tc>
        <w:tc>
          <w:tcPr>
            <w:tcW w:w="1417" w:type="dxa"/>
            <w:shd w:val="clear" w:color="auto" w:fill="auto"/>
            <w:vAlign w:val="center"/>
          </w:tcPr>
          <w:p w14:paraId="0222A4EE" w14:textId="77777777" w:rsidR="0027390D" w:rsidRPr="001B58AD"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 xml:space="preserve">  -- </w:t>
            </w:r>
          </w:p>
        </w:tc>
        <w:tc>
          <w:tcPr>
            <w:tcW w:w="1418" w:type="dxa"/>
            <w:shd w:val="clear" w:color="auto" w:fill="auto"/>
            <w:vAlign w:val="center"/>
          </w:tcPr>
          <w:p w14:paraId="061DE308"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1,110</w:t>
            </w:r>
          </w:p>
        </w:tc>
      </w:tr>
      <w:tr w:rsidR="0027390D" w:rsidRPr="00D44604" w14:paraId="19E1992F" w14:textId="77777777" w:rsidTr="00303359">
        <w:trPr>
          <w:trHeight w:val="238"/>
          <w:jc w:val="center"/>
        </w:trPr>
        <w:tc>
          <w:tcPr>
            <w:tcW w:w="2553" w:type="dxa"/>
            <w:shd w:val="clear" w:color="auto" w:fill="auto"/>
          </w:tcPr>
          <w:p w14:paraId="38497910"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8"/>
                <w:lang w:eastAsia="pt-BR"/>
              </w:rPr>
              <w:t>Technical provisions</w:t>
            </w:r>
          </w:p>
        </w:tc>
        <w:tc>
          <w:tcPr>
            <w:tcW w:w="1417" w:type="dxa"/>
            <w:shd w:val="clear" w:color="auto" w:fill="auto"/>
            <w:vAlign w:val="center"/>
          </w:tcPr>
          <w:p w14:paraId="75B63938"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34,700,950</w:t>
            </w:r>
          </w:p>
        </w:tc>
        <w:tc>
          <w:tcPr>
            <w:tcW w:w="1417" w:type="dxa"/>
            <w:shd w:val="clear" w:color="auto" w:fill="auto"/>
            <w:vAlign w:val="center"/>
          </w:tcPr>
          <w:p w14:paraId="6ABE1473"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7,872,886</w:t>
            </w:r>
          </w:p>
        </w:tc>
        <w:tc>
          <w:tcPr>
            <w:tcW w:w="1418" w:type="dxa"/>
            <w:shd w:val="clear" w:color="auto" w:fill="auto"/>
            <w:vAlign w:val="center"/>
          </w:tcPr>
          <w:p w14:paraId="19236A67"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12,662</w:t>
            </w:r>
          </w:p>
        </w:tc>
        <w:tc>
          <w:tcPr>
            <w:tcW w:w="1417" w:type="dxa"/>
            <w:shd w:val="clear" w:color="auto" w:fill="auto"/>
            <w:vAlign w:val="center"/>
          </w:tcPr>
          <w:p w14:paraId="7EB5B719" w14:textId="77777777" w:rsidR="0027390D" w:rsidRPr="001B58AD"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vAlign w:val="center"/>
          </w:tcPr>
          <w:p w14:paraId="1C3E3771"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2,945</w:t>
            </w:r>
          </w:p>
        </w:tc>
      </w:tr>
      <w:tr w:rsidR="0027390D" w:rsidRPr="00D44604" w14:paraId="00A26C50" w14:textId="77777777" w:rsidTr="00303359">
        <w:trPr>
          <w:trHeight w:val="238"/>
          <w:jc w:val="center"/>
        </w:trPr>
        <w:tc>
          <w:tcPr>
            <w:tcW w:w="2553" w:type="dxa"/>
            <w:shd w:val="clear" w:color="auto" w:fill="auto"/>
          </w:tcPr>
          <w:p w14:paraId="7EBE5D36" w14:textId="77777777" w:rsidR="0027390D" w:rsidRPr="00D44604" w:rsidRDefault="0027390D" w:rsidP="0030335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Dividends payable</w:t>
            </w:r>
          </w:p>
        </w:tc>
        <w:tc>
          <w:tcPr>
            <w:tcW w:w="1417" w:type="dxa"/>
            <w:shd w:val="clear" w:color="auto" w:fill="auto"/>
            <w:vAlign w:val="center"/>
          </w:tcPr>
          <w:p w14:paraId="680AE936"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2,198</w:t>
            </w:r>
          </w:p>
        </w:tc>
        <w:tc>
          <w:tcPr>
            <w:tcW w:w="1417" w:type="dxa"/>
            <w:shd w:val="clear" w:color="auto" w:fill="auto"/>
            <w:vAlign w:val="center"/>
          </w:tcPr>
          <w:p w14:paraId="05A19B8E"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2,681</w:t>
            </w:r>
          </w:p>
        </w:tc>
        <w:tc>
          <w:tcPr>
            <w:tcW w:w="1418" w:type="dxa"/>
            <w:shd w:val="clear" w:color="auto" w:fill="auto"/>
            <w:vAlign w:val="center"/>
          </w:tcPr>
          <w:p w14:paraId="23D94F62"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w:t>
            </w:r>
          </w:p>
        </w:tc>
        <w:tc>
          <w:tcPr>
            <w:tcW w:w="1417" w:type="dxa"/>
            <w:shd w:val="clear" w:color="auto" w:fill="auto"/>
            <w:vAlign w:val="center"/>
          </w:tcPr>
          <w:p w14:paraId="62C7304D" w14:textId="77777777" w:rsidR="0027390D" w:rsidRPr="001B58AD"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 xml:space="preserve">  1,132,039 </w:t>
            </w:r>
          </w:p>
        </w:tc>
        <w:tc>
          <w:tcPr>
            <w:tcW w:w="1418" w:type="dxa"/>
            <w:shd w:val="clear" w:color="auto" w:fill="auto"/>
            <w:vAlign w:val="center"/>
          </w:tcPr>
          <w:p w14:paraId="0E94E1AD" w14:textId="77777777" w:rsidR="0027390D" w:rsidRPr="00D44604" w:rsidRDefault="0027390D" w:rsidP="00303359">
            <w:pPr>
              <w:keepNext/>
              <w:keepLines/>
              <w:spacing w:before="40" w:after="40" w:line="240" w:lineRule="auto"/>
              <w:jc w:val="right"/>
              <w:rPr>
                <w:rFonts w:eastAsia="Times New Roman" w:cs="Arial"/>
                <w:b/>
                <w:bCs/>
                <w:spacing w:val="-2"/>
                <w:sz w:val="14"/>
                <w:szCs w:val="14"/>
                <w:lang w:eastAsia="pt-BR"/>
              </w:rPr>
            </w:pPr>
            <w:r>
              <w:rPr>
                <w:rFonts w:cs="Arial"/>
                <w:sz w:val="14"/>
                <w:szCs w:val="14"/>
              </w:rPr>
              <w:t>--</w:t>
            </w:r>
          </w:p>
        </w:tc>
      </w:tr>
      <w:tr w:rsidR="0027390D" w:rsidRPr="00D44604" w14:paraId="1E2FF108" w14:textId="77777777" w:rsidTr="00303359">
        <w:trPr>
          <w:trHeight w:val="238"/>
          <w:jc w:val="center"/>
        </w:trPr>
        <w:tc>
          <w:tcPr>
            <w:tcW w:w="2553" w:type="dxa"/>
            <w:shd w:val="clear" w:color="auto" w:fill="auto"/>
          </w:tcPr>
          <w:p w14:paraId="7221F0F5" w14:textId="77777777" w:rsidR="0027390D" w:rsidRPr="00D44604" w:rsidRDefault="0027390D" w:rsidP="00303359">
            <w:pPr>
              <w:keepNext/>
              <w:keepLines/>
              <w:spacing w:before="40" w:after="40" w:line="240" w:lineRule="auto"/>
              <w:ind w:left="113"/>
              <w:rPr>
                <w:rFonts w:eastAsia="Times New Roman" w:cs="Arial"/>
                <w:bCs/>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1B25D42E"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15499A64"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8" w:type="dxa"/>
            <w:shd w:val="clear" w:color="auto" w:fill="auto"/>
            <w:vAlign w:val="center"/>
          </w:tcPr>
          <w:p w14:paraId="43B4B237"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0625B130" w14:textId="77777777" w:rsidR="0027390D" w:rsidRPr="001B58AD"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1,172,483 </w:t>
            </w:r>
          </w:p>
        </w:tc>
        <w:tc>
          <w:tcPr>
            <w:tcW w:w="1418" w:type="dxa"/>
            <w:shd w:val="clear" w:color="auto" w:fill="auto"/>
            <w:vAlign w:val="center"/>
          </w:tcPr>
          <w:p w14:paraId="6F0B43A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D44604" w14:paraId="6FA216FA" w14:textId="77777777" w:rsidTr="00303359">
        <w:trPr>
          <w:trHeight w:val="238"/>
          <w:jc w:val="center"/>
        </w:trPr>
        <w:tc>
          <w:tcPr>
            <w:tcW w:w="2553" w:type="dxa"/>
            <w:shd w:val="clear" w:color="auto" w:fill="auto"/>
          </w:tcPr>
          <w:p w14:paraId="303E87C4" w14:textId="77777777" w:rsidR="0027390D" w:rsidRPr="00D44604" w:rsidRDefault="0027390D" w:rsidP="00303359">
            <w:pPr>
              <w:keepNext/>
              <w:keepLines/>
              <w:spacing w:before="40" w:after="40" w:line="240" w:lineRule="auto"/>
              <w:ind w:left="113"/>
              <w:rPr>
                <w:rFonts w:eastAsia="Times New Roman" w:cs="Arial"/>
                <w:b/>
                <w:bCs/>
                <w:color w:val="000000"/>
                <w:spacing w:val="-2"/>
                <w:sz w:val="14"/>
                <w:szCs w:val="14"/>
                <w:lang w:eastAsia="pt-BR"/>
              </w:rPr>
            </w:pPr>
            <w:r w:rsidRPr="00D44604">
              <w:rPr>
                <w:rFonts w:eastAsia="Times New Roman" w:cs="Arial"/>
                <w:spacing w:val="-2"/>
                <w:sz w:val="14"/>
                <w:szCs w:val="18"/>
                <w:lang w:eastAsia="pt-BR"/>
              </w:rPr>
              <w:t>Other current liabilities</w:t>
            </w:r>
          </w:p>
        </w:tc>
        <w:tc>
          <w:tcPr>
            <w:tcW w:w="1417" w:type="dxa"/>
            <w:shd w:val="clear" w:color="auto" w:fill="auto"/>
            <w:vAlign w:val="center"/>
          </w:tcPr>
          <w:p w14:paraId="69EB2518"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530,082</w:t>
            </w:r>
          </w:p>
        </w:tc>
        <w:tc>
          <w:tcPr>
            <w:tcW w:w="1417" w:type="dxa"/>
            <w:shd w:val="clear" w:color="auto" w:fill="auto"/>
            <w:vAlign w:val="center"/>
          </w:tcPr>
          <w:p w14:paraId="7CFB0113"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26,523</w:t>
            </w:r>
          </w:p>
        </w:tc>
        <w:tc>
          <w:tcPr>
            <w:tcW w:w="1418" w:type="dxa"/>
            <w:shd w:val="clear" w:color="auto" w:fill="auto"/>
            <w:vAlign w:val="center"/>
          </w:tcPr>
          <w:p w14:paraId="446543A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8,640</w:t>
            </w:r>
          </w:p>
        </w:tc>
        <w:tc>
          <w:tcPr>
            <w:tcW w:w="1417" w:type="dxa"/>
            <w:shd w:val="clear" w:color="auto" w:fill="auto"/>
            <w:vAlign w:val="center"/>
          </w:tcPr>
          <w:p w14:paraId="7BE1C412" w14:textId="77777777" w:rsidR="0027390D" w:rsidRPr="001B58AD"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944,037 </w:t>
            </w:r>
          </w:p>
        </w:tc>
        <w:tc>
          <w:tcPr>
            <w:tcW w:w="1418" w:type="dxa"/>
            <w:shd w:val="clear" w:color="auto" w:fill="auto"/>
            <w:vAlign w:val="center"/>
          </w:tcPr>
          <w:p w14:paraId="1F2BD549"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10,332</w:t>
            </w:r>
          </w:p>
        </w:tc>
      </w:tr>
      <w:tr w:rsidR="0027390D" w:rsidRPr="001B58AD" w14:paraId="47C3EAAE" w14:textId="77777777" w:rsidTr="00303359">
        <w:trPr>
          <w:trHeight w:val="238"/>
          <w:jc w:val="center"/>
        </w:trPr>
        <w:tc>
          <w:tcPr>
            <w:tcW w:w="2553" w:type="dxa"/>
            <w:shd w:val="clear" w:color="auto" w:fill="auto"/>
          </w:tcPr>
          <w:p w14:paraId="38585D45" w14:textId="77777777" w:rsidR="0027390D" w:rsidRPr="001B58AD" w:rsidRDefault="0027390D" w:rsidP="00303359">
            <w:pPr>
              <w:keepNext/>
              <w:keepLines/>
              <w:spacing w:before="40" w:after="40" w:line="240" w:lineRule="auto"/>
              <w:rPr>
                <w:rFonts w:eastAsia="Times New Roman" w:cs="Arial"/>
                <w:b/>
                <w:color w:val="000000"/>
                <w:spacing w:val="-2"/>
                <w:sz w:val="14"/>
                <w:szCs w:val="14"/>
                <w:lang w:eastAsia="pt-BR"/>
              </w:rPr>
            </w:pPr>
            <w:r w:rsidRPr="001B58AD">
              <w:rPr>
                <w:rFonts w:eastAsia="Times New Roman" w:cs="Arial"/>
                <w:b/>
                <w:spacing w:val="-2"/>
                <w:sz w:val="14"/>
                <w:szCs w:val="18"/>
                <w:lang w:eastAsia="pt-BR"/>
              </w:rPr>
              <w:t>Non-current liabilities</w:t>
            </w:r>
          </w:p>
        </w:tc>
        <w:tc>
          <w:tcPr>
            <w:tcW w:w="1417" w:type="dxa"/>
            <w:shd w:val="clear" w:color="auto" w:fill="auto"/>
            <w:vAlign w:val="center"/>
          </w:tcPr>
          <w:p w14:paraId="30FF0200"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279,120,921</w:t>
            </w:r>
          </w:p>
        </w:tc>
        <w:tc>
          <w:tcPr>
            <w:tcW w:w="1417" w:type="dxa"/>
            <w:shd w:val="clear" w:color="auto" w:fill="auto"/>
            <w:vAlign w:val="center"/>
          </w:tcPr>
          <w:p w14:paraId="41FC7CFC"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1,088,809</w:t>
            </w:r>
          </w:p>
        </w:tc>
        <w:tc>
          <w:tcPr>
            <w:tcW w:w="1418" w:type="dxa"/>
            <w:shd w:val="clear" w:color="auto" w:fill="auto"/>
            <w:vAlign w:val="center"/>
          </w:tcPr>
          <w:p w14:paraId="0E53B83A"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4,080</w:t>
            </w:r>
          </w:p>
        </w:tc>
        <w:tc>
          <w:tcPr>
            <w:tcW w:w="1417" w:type="dxa"/>
            <w:shd w:val="clear" w:color="auto" w:fill="auto"/>
            <w:vAlign w:val="center"/>
          </w:tcPr>
          <w:p w14:paraId="3CCF3308"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1,804,346 </w:t>
            </w:r>
          </w:p>
        </w:tc>
        <w:tc>
          <w:tcPr>
            <w:tcW w:w="1418" w:type="dxa"/>
            <w:shd w:val="clear" w:color="auto" w:fill="auto"/>
            <w:vAlign w:val="center"/>
          </w:tcPr>
          <w:p w14:paraId="73E588F4"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w:t>
            </w:r>
          </w:p>
        </w:tc>
      </w:tr>
      <w:tr w:rsidR="0027390D" w:rsidRPr="008927DC" w14:paraId="4667F4D6" w14:textId="77777777" w:rsidTr="00303359">
        <w:trPr>
          <w:trHeight w:val="238"/>
          <w:jc w:val="center"/>
        </w:trPr>
        <w:tc>
          <w:tcPr>
            <w:tcW w:w="2553" w:type="dxa"/>
            <w:shd w:val="clear" w:color="auto" w:fill="auto"/>
          </w:tcPr>
          <w:p w14:paraId="420F00BC" w14:textId="77777777" w:rsidR="0027390D" w:rsidRPr="008927DC" w:rsidRDefault="0027390D" w:rsidP="00303359">
            <w:pPr>
              <w:keepNext/>
              <w:keepLines/>
              <w:spacing w:before="40" w:after="40" w:line="240" w:lineRule="auto"/>
              <w:ind w:left="113"/>
              <w:rPr>
                <w:rFonts w:eastAsia="Times New Roman" w:cs="Arial"/>
                <w:color w:val="000000"/>
                <w:spacing w:val="-2"/>
                <w:sz w:val="14"/>
                <w:szCs w:val="14"/>
                <w:lang w:eastAsia="pt-BR"/>
              </w:rPr>
            </w:pPr>
            <w:r w:rsidRPr="008927DC">
              <w:rPr>
                <w:rFonts w:eastAsia="Times New Roman" w:cs="Arial"/>
                <w:spacing w:val="-2"/>
                <w:sz w:val="14"/>
                <w:szCs w:val="18"/>
                <w:lang w:eastAsia="pt-BR"/>
              </w:rPr>
              <w:t>Technical provisions</w:t>
            </w:r>
          </w:p>
        </w:tc>
        <w:tc>
          <w:tcPr>
            <w:tcW w:w="1417" w:type="dxa"/>
            <w:shd w:val="clear" w:color="auto" w:fill="auto"/>
            <w:vAlign w:val="center"/>
          </w:tcPr>
          <w:p w14:paraId="549BF8DF"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581,677</w:t>
            </w:r>
          </w:p>
        </w:tc>
        <w:tc>
          <w:tcPr>
            <w:tcW w:w="1417" w:type="dxa"/>
            <w:shd w:val="clear" w:color="auto" w:fill="auto"/>
            <w:vAlign w:val="center"/>
          </w:tcPr>
          <w:p w14:paraId="7EA77546"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10,780</w:t>
            </w:r>
          </w:p>
        </w:tc>
        <w:tc>
          <w:tcPr>
            <w:tcW w:w="1418" w:type="dxa"/>
            <w:shd w:val="clear" w:color="auto" w:fill="auto"/>
            <w:vAlign w:val="center"/>
          </w:tcPr>
          <w:p w14:paraId="794AFEB4"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4D1A3E65"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 xml:space="preserve">  -- </w:t>
            </w:r>
          </w:p>
        </w:tc>
        <w:tc>
          <w:tcPr>
            <w:tcW w:w="1418" w:type="dxa"/>
            <w:shd w:val="clear" w:color="auto" w:fill="auto"/>
            <w:vAlign w:val="center"/>
          </w:tcPr>
          <w:p w14:paraId="02D87E0A" w14:textId="77777777" w:rsidR="0027390D" w:rsidRPr="008927DC"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r>
      <w:tr w:rsidR="0027390D" w:rsidRPr="00D44604" w14:paraId="5C7BFC5D" w14:textId="77777777" w:rsidTr="00303359">
        <w:trPr>
          <w:trHeight w:val="238"/>
          <w:jc w:val="center"/>
        </w:trPr>
        <w:tc>
          <w:tcPr>
            <w:tcW w:w="2553" w:type="dxa"/>
            <w:shd w:val="clear" w:color="auto" w:fill="auto"/>
          </w:tcPr>
          <w:p w14:paraId="1D28A038" w14:textId="77777777" w:rsidR="0027390D" w:rsidRPr="00D44604" w:rsidRDefault="0027390D" w:rsidP="00303359">
            <w:pPr>
              <w:keepNext/>
              <w:keepLines/>
              <w:spacing w:before="40" w:after="40" w:line="240" w:lineRule="auto"/>
              <w:ind w:left="113"/>
              <w:rPr>
                <w:rFonts w:eastAsia="Times New Roman" w:cs="Arial"/>
                <w:spacing w:val="-2"/>
                <w:sz w:val="14"/>
                <w:szCs w:val="18"/>
                <w:lang w:eastAsia="pt-BR"/>
              </w:rPr>
            </w:pPr>
            <w:r>
              <w:rPr>
                <w:rFonts w:eastAsia="Times New Roman" w:cs="Arial"/>
                <w:spacing w:val="-2"/>
                <w:sz w:val="14"/>
                <w:szCs w:val="18"/>
                <w:lang w:eastAsia="pt-BR"/>
              </w:rPr>
              <w:t>F</w:t>
            </w:r>
            <w:r w:rsidRPr="00D44600">
              <w:rPr>
                <w:rFonts w:eastAsia="Times New Roman" w:cs="Arial"/>
                <w:spacing w:val="-2"/>
                <w:sz w:val="14"/>
                <w:szCs w:val="18"/>
                <w:lang w:eastAsia="pt-BR"/>
              </w:rPr>
              <w:t>inancial liability</w:t>
            </w:r>
          </w:p>
        </w:tc>
        <w:tc>
          <w:tcPr>
            <w:tcW w:w="1417" w:type="dxa"/>
            <w:shd w:val="clear" w:color="auto" w:fill="auto"/>
            <w:vAlign w:val="center"/>
          </w:tcPr>
          <w:p w14:paraId="3A975318"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278,516,180</w:t>
            </w:r>
          </w:p>
        </w:tc>
        <w:tc>
          <w:tcPr>
            <w:tcW w:w="1417" w:type="dxa"/>
            <w:shd w:val="clear" w:color="auto" w:fill="auto"/>
            <w:vAlign w:val="center"/>
          </w:tcPr>
          <w:p w14:paraId="5A5B95E3"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0691FAF6"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417" w:type="dxa"/>
            <w:shd w:val="clear" w:color="auto" w:fill="auto"/>
            <w:vAlign w:val="center"/>
          </w:tcPr>
          <w:p w14:paraId="29556C83"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 xml:space="preserve">  -- </w:t>
            </w:r>
          </w:p>
        </w:tc>
        <w:tc>
          <w:tcPr>
            <w:tcW w:w="1418" w:type="dxa"/>
            <w:shd w:val="clear" w:color="auto" w:fill="auto"/>
            <w:vAlign w:val="center"/>
          </w:tcPr>
          <w:p w14:paraId="4D309975"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D44604" w14:paraId="1A89E17A" w14:textId="77777777" w:rsidTr="00303359">
        <w:trPr>
          <w:trHeight w:val="238"/>
          <w:jc w:val="center"/>
        </w:trPr>
        <w:tc>
          <w:tcPr>
            <w:tcW w:w="2553" w:type="dxa"/>
            <w:shd w:val="clear" w:color="auto" w:fill="auto"/>
          </w:tcPr>
          <w:p w14:paraId="1B8D53FA" w14:textId="77777777" w:rsidR="0027390D" w:rsidRPr="00D44604" w:rsidRDefault="0027390D" w:rsidP="0030335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4"/>
                <w:lang w:eastAsia="pt-BR"/>
              </w:rPr>
              <w:t>Commissions to be appropriated</w:t>
            </w:r>
          </w:p>
        </w:tc>
        <w:tc>
          <w:tcPr>
            <w:tcW w:w="1417" w:type="dxa"/>
            <w:shd w:val="clear" w:color="auto" w:fill="auto"/>
            <w:vAlign w:val="center"/>
          </w:tcPr>
          <w:p w14:paraId="17DB6FA5"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7" w:type="dxa"/>
            <w:shd w:val="clear" w:color="auto" w:fill="auto"/>
            <w:vAlign w:val="center"/>
          </w:tcPr>
          <w:p w14:paraId="5856CDE7"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Cs/>
                <w:spacing w:val="-2"/>
                <w:sz w:val="14"/>
                <w:szCs w:val="14"/>
                <w:lang w:eastAsia="pt-BR"/>
              </w:rPr>
              <w:t>--</w:t>
            </w:r>
          </w:p>
        </w:tc>
        <w:tc>
          <w:tcPr>
            <w:tcW w:w="1418" w:type="dxa"/>
            <w:shd w:val="clear" w:color="auto" w:fill="auto"/>
            <w:vAlign w:val="center"/>
          </w:tcPr>
          <w:p w14:paraId="15260344"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c>
          <w:tcPr>
            <w:tcW w:w="1417" w:type="dxa"/>
            <w:shd w:val="clear" w:color="auto" w:fill="auto"/>
            <w:vAlign w:val="center"/>
          </w:tcPr>
          <w:p w14:paraId="6E581434"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 xml:space="preserve">  1,794,544 </w:t>
            </w:r>
          </w:p>
        </w:tc>
        <w:tc>
          <w:tcPr>
            <w:tcW w:w="1418" w:type="dxa"/>
            <w:shd w:val="clear" w:color="auto" w:fill="auto"/>
            <w:vAlign w:val="center"/>
          </w:tcPr>
          <w:p w14:paraId="440BFA30"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D44604" w14:paraId="6EBC7AF6" w14:textId="77777777" w:rsidTr="00303359">
        <w:trPr>
          <w:trHeight w:val="238"/>
          <w:jc w:val="center"/>
        </w:trPr>
        <w:tc>
          <w:tcPr>
            <w:tcW w:w="2553" w:type="dxa"/>
            <w:shd w:val="clear" w:color="auto" w:fill="auto"/>
          </w:tcPr>
          <w:p w14:paraId="369BB739" w14:textId="77777777" w:rsidR="0027390D" w:rsidRPr="00D44604" w:rsidRDefault="0027390D" w:rsidP="0030335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Arial"/>
                <w:spacing w:val="-2"/>
                <w:sz w:val="14"/>
                <w:szCs w:val="18"/>
                <w:lang w:eastAsia="pt-BR"/>
              </w:rPr>
              <w:t>Other non-current liabilities</w:t>
            </w:r>
          </w:p>
        </w:tc>
        <w:tc>
          <w:tcPr>
            <w:tcW w:w="1417" w:type="dxa"/>
            <w:shd w:val="clear" w:color="auto" w:fill="auto"/>
            <w:vAlign w:val="center"/>
          </w:tcPr>
          <w:p w14:paraId="0ED0DE80"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23,064</w:t>
            </w:r>
          </w:p>
        </w:tc>
        <w:tc>
          <w:tcPr>
            <w:tcW w:w="1417" w:type="dxa"/>
            <w:shd w:val="clear" w:color="auto" w:fill="auto"/>
            <w:vAlign w:val="center"/>
          </w:tcPr>
          <w:p w14:paraId="7DF49157"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1,078,029</w:t>
            </w:r>
          </w:p>
        </w:tc>
        <w:tc>
          <w:tcPr>
            <w:tcW w:w="1418" w:type="dxa"/>
            <w:shd w:val="clear" w:color="auto" w:fill="auto"/>
            <w:vAlign w:val="center"/>
          </w:tcPr>
          <w:p w14:paraId="2A78A354"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4,080</w:t>
            </w:r>
          </w:p>
        </w:tc>
        <w:tc>
          <w:tcPr>
            <w:tcW w:w="1417" w:type="dxa"/>
            <w:shd w:val="clear" w:color="auto" w:fill="auto"/>
            <w:vAlign w:val="center"/>
          </w:tcPr>
          <w:p w14:paraId="711E9691"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 xml:space="preserve">  9,802 </w:t>
            </w:r>
          </w:p>
        </w:tc>
        <w:tc>
          <w:tcPr>
            <w:tcW w:w="1418" w:type="dxa"/>
            <w:shd w:val="clear" w:color="auto" w:fill="auto"/>
            <w:vAlign w:val="center"/>
          </w:tcPr>
          <w:p w14:paraId="3D833CB3" w14:textId="77777777" w:rsidR="0027390D" w:rsidRPr="00D44604" w:rsidRDefault="0027390D" w:rsidP="00303359">
            <w:pPr>
              <w:keepNext/>
              <w:keepLines/>
              <w:spacing w:before="40" w:after="40" w:line="240" w:lineRule="auto"/>
              <w:jc w:val="right"/>
              <w:rPr>
                <w:rFonts w:eastAsia="Times New Roman" w:cs="Arial"/>
                <w:b/>
                <w:spacing w:val="-2"/>
                <w:sz w:val="14"/>
                <w:szCs w:val="14"/>
                <w:lang w:eastAsia="pt-BR"/>
              </w:rPr>
            </w:pPr>
            <w:r>
              <w:rPr>
                <w:rFonts w:cs="Arial"/>
                <w:sz w:val="14"/>
                <w:szCs w:val="14"/>
              </w:rPr>
              <w:t>--</w:t>
            </w:r>
          </w:p>
        </w:tc>
      </w:tr>
      <w:tr w:rsidR="0027390D" w:rsidRPr="001B58AD" w14:paraId="11057449" w14:textId="77777777" w:rsidTr="00303359">
        <w:trPr>
          <w:trHeight w:val="238"/>
          <w:jc w:val="center"/>
        </w:trPr>
        <w:tc>
          <w:tcPr>
            <w:tcW w:w="2553" w:type="dxa"/>
            <w:shd w:val="clear" w:color="auto" w:fill="auto"/>
          </w:tcPr>
          <w:p w14:paraId="4FC62AB3" w14:textId="77777777" w:rsidR="0027390D" w:rsidRPr="001B58AD" w:rsidRDefault="0027390D" w:rsidP="00303359">
            <w:pPr>
              <w:keepNext/>
              <w:keepLines/>
              <w:spacing w:before="40" w:after="40" w:line="240" w:lineRule="auto"/>
              <w:rPr>
                <w:rFonts w:eastAsia="Times New Roman" w:cs="Arial"/>
                <w:b/>
                <w:color w:val="000000"/>
                <w:spacing w:val="-2"/>
                <w:sz w:val="14"/>
                <w:szCs w:val="14"/>
                <w:lang w:eastAsia="pt-BR"/>
              </w:rPr>
            </w:pPr>
            <w:r w:rsidRPr="001B58AD">
              <w:rPr>
                <w:rFonts w:eastAsia="Times New Roman" w:cs="Times New Roman"/>
                <w:b/>
                <w:spacing w:val="-2"/>
                <w:sz w:val="14"/>
                <w:szCs w:val="18"/>
                <w:lang w:eastAsia="pt-BR"/>
              </w:rPr>
              <w:t>Net worth</w:t>
            </w:r>
          </w:p>
        </w:tc>
        <w:tc>
          <w:tcPr>
            <w:tcW w:w="1417" w:type="dxa"/>
            <w:shd w:val="clear" w:color="auto" w:fill="auto"/>
            <w:vAlign w:val="center"/>
          </w:tcPr>
          <w:p w14:paraId="0060EE45"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5,833,438</w:t>
            </w:r>
          </w:p>
        </w:tc>
        <w:tc>
          <w:tcPr>
            <w:tcW w:w="1417" w:type="dxa"/>
            <w:shd w:val="clear" w:color="auto" w:fill="auto"/>
            <w:vAlign w:val="center"/>
          </w:tcPr>
          <w:p w14:paraId="21A18D5B"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474,965</w:t>
            </w:r>
          </w:p>
        </w:tc>
        <w:tc>
          <w:tcPr>
            <w:tcW w:w="1418" w:type="dxa"/>
            <w:shd w:val="clear" w:color="auto" w:fill="auto"/>
            <w:vAlign w:val="center"/>
          </w:tcPr>
          <w:p w14:paraId="4DB8B00E"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21,452</w:t>
            </w:r>
          </w:p>
        </w:tc>
        <w:tc>
          <w:tcPr>
            <w:tcW w:w="1417" w:type="dxa"/>
            <w:shd w:val="clear" w:color="auto" w:fill="auto"/>
            <w:vAlign w:val="center"/>
          </w:tcPr>
          <w:p w14:paraId="4146E2B3"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 xml:space="preserve">  6,009 </w:t>
            </w:r>
          </w:p>
        </w:tc>
        <w:tc>
          <w:tcPr>
            <w:tcW w:w="1418" w:type="dxa"/>
            <w:shd w:val="clear" w:color="auto" w:fill="auto"/>
            <w:vAlign w:val="center"/>
          </w:tcPr>
          <w:p w14:paraId="5773D028"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2,466</w:t>
            </w:r>
          </w:p>
        </w:tc>
      </w:tr>
      <w:tr w:rsidR="0027390D" w:rsidRPr="00D44604" w14:paraId="4C6328A0" w14:textId="77777777" w:rsidTr="00303359">
        <w:trPr>
          <w:trHeight w:val="238"/>
          <w:jc w:val="center"/>
        </w:trPr>
        <w:tc>
          <w:tcPr>
            <w:tcW w:w="2553" w:type="dxa"/>
            <w:shd w:val="clear" w:color="auto" w:fill="auto"/>
          </w:tcPr>
          <w:p w14:paraId="194AE1A0" w14:textId="77777777" w:rsidR="0027390D" w:rsidRPr="00D44604" w:rsidRDefault="0027390D" w:rsidP="0030335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Times New Roman"/>
                <w:spacing w:val="-2"/>
                <w:sz w:val="14"/>
                <w:szCs w:val="18"/>
                <w:lang w:eastAsia="pt-BR"/>
              </w:rPr>
              <w:t>Attributable to BB Seguridade</w:t>
            </w:r>
          </w:p>
        </w:tc>
        <w:tc>
          <w:tcPr>
            <w:tcW w:w="1417" w:type="dxa"/>
            <w:shd w:val="clear" w:color="auto" w:fill="auto"/>
            <w:vAlign w:val="center"/>
          </w:tcPr>
          <w:p w14:paraId="68BE6714"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4,374,787</w:t>
            </w:r>
          </w:p>
        </w:tc>
        <w:tc>
          <w:tcPr>
            <w:tcW w:w="1417" w:type="dxa"/>
            <w:shd w:val="clear" w:color="auto" w:fill="auto"/>
            <w:vAlign w:val="center"/>
          </w:tcPr>
          <w:p w14:paraId="6B854DB1"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316,610</w:t>
            </w:r>
          </w:p>
        </w:tc>
        <w:tc>
          <w:tcPr>
            <w:tcW w:w="1418" w:type="dxa"/>
            <w:shd w:val="clear" w:color="auto" w:fill="auto"/>
            <w:vAlign w:val="center"/>
          </w:tcPr>
          <w:p w14:paraId="740280ED"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16,088</w:t>
            </w:r>
          </w:p>
        </w:tc>
        <w:tc>
          <w:tcPr>
            <w:tcW w:w="1417" w:type="dxa"/>
            <w:shd w:val="clear" w:color="auto" w:fill="auto"/>
            <w:vAlign w:val="center"/>
          </w:tcPr>
          <w:p w14:paraId="1F18E73B" w14:textId="77777777" w:rsidR="0027390D" w:rsidRPr="001B58AD"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6,009</w:t>
            </w:r>
          </w:p>
        </w:tc>
        <w:tc>
          <w:tcPr>
            <w:tcW w:w="1418" w:type="dxa"/>
            <w:shd w:val="clear" w:color="auto" w:fill="auto"/>
            <w:vAlign w:val="center"/>
          </w:tcPr>
          <w:p w14:paraId="196B81E7"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1,850</w:t>
            </w:r>
          </w:p>
        </w:tc>
      </w:tr>
      <w:tr w:rsidR="0027390D" w:rsidRPr="00D44604" w14:paraId="087973D2" w14:textId="77777777" w:rsidTr="00303359">
        <w:trPr>
          <w:trHeight w:val="238"/>
          <w:jc w:val="center"/>
        </w:trPr>
        <w:tc>
          <w:tcPr>
            <w:tcW w:w="2553" w:type="dxa"/>
            <w:shd w:val="clear" w:color="auto" w:fill="auto"/>
          </w:tcPr>
          <w:p w14:paraId="131A5453" w14:textId="77777777" w:rsidR="0027390D" w:rsidRPr="00D44604" w:rsidRDefault="0027390D" w:rsidP="00303359">
            <w:pPr>
              <w:keepNext/>
              <w:keepLines/>
              <w:spacing w:before="40" w:after="40" w:line="240" w:lineRule="auto"/>
              <w:ind w:left="113"/>
              <w:rPr>
                <w:rFonts w:eastAsia="Times New Roman" w:cs="Times New Roman"/>
                <w:spacing w:val="-2"/>
                <w:sz w:val="14"/>
                <w:szCs w:val="18"/>
                <w:lang w:eastAsia="pt-BR"/>
              </w:rPr>
            </w:pPr>
            <w:r w:rsidRPr="002D7060">
              <w:rPr>
                <w:rFonts w:eastAsia="Times New Roman" w:cs="Times New Roman"/>
                <w:spacing w:val="-2"/>
                <w:sz w:val="14"/>
                <w:szCs w:val="18"/>
                <w:lang w:eastAsia="pt-BR"/>
              </w:rPr>
              <w:t>Difference in accounting practice</w:t>
            </w:r>
            <w:r>
              <w:rPr>
                <w:rFonts w:eastAsia="Times New Roman" w:cs="Times New Roman"/>
                <w:spacing w:val="-2"/>
                <w:sz w:val="14"/>
                <w:szCs w:val="18"/>
                <w:lang w:eastAsia="pt-BR"/>
              </w:rPr>
              <w:t xml:space="preserve"> </w:t>
            </w:r>
            <w:r w:rsidRPr="008E0E14">
              <w:rPr>
                <w:rFonts w:eastAsia="Times New Roman" w:cs="Times New Roman"/>
                <w:spacing w:val="-2"/>
                <w:sz w:val="14"/>
                <w:szCs w:val="18"/>
                <w:vertAlign w:val="superscript"/>
                <w:lang w:eastAsia="pt-BR"/>
              </w:rPr>
              <w:t>(1)</w:t>
            </w:r>
          </w:p>
        </w:tc>
        <w:tc>
          <w:tcPr>
            <w:tcW w:w="1417" w:type="dxa"/>
            <w:shd w:val="clear" w:color="auto" w:fill="auto"/>
            <w:vAlign w:val="center"/>
          </w:tcPr>
          <w:p w14:paraId="7421B197"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2,421</w:t>
            </w:r>
          </w:p>
        </w:tc>
        <w:tc>
          <w:tcPr>
            <w:tcW w:w="1417" w:type="dxa"/>
            <w:shd w:val="clear" w:color="auto" w:fill="auto"/>
            <w:vAlign w:val="center"/>
          </w:tcPr>
          <w:p w14:paraId="4BA6EBF6"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(75)</w:t>
            </w:r>
          </w:p>
        </w:tc>
        <w:tc>
          <w:tcPr>
            <w:tcW w:w="1418" w:type="dxa"/>
            <w:shd w:val="clear" w:color="auto" w:fill="auto"/>
            <w:vAlign w:val="center"/>
          </w:tcPr>
          <w:p w14:paraId="5DB70AD1"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w:t>
            </w:r>
          </w:p>
        </w:tc>
        <w:tc>
          <w:tcPr>
            <w:tcW w:w="1417" w:type="dxa"/>
            <w:shd w:val="clear" w:color="auto" w:fill="auto"/>
            <w:vAlign w:val="center"/>
          </w:tcPr>
          <w:p w14:paraId="5226D495" w14:textId="77777777" w:rsidR="0027390D" w:rsidRPr="001B58AD"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36B63E1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27390D" w:rsidRPr="00D44604" w14:paraId="62CADCA4" w14:textId="77777777" w:rsidTr="00303359">
        <w:trPr>
          <w:trHeight w:val="238"/>
          <w:jc w:val="center"/>
        </w:trPr>
        <w:tc>
          <w:tcPr>
            <w:tcW w:w="2553" w:type="dxa"/>
            <w:shd w:val="clear" w:color="auto" w:fill="auto"/>
          </w:tcPr>
          <w:p w14:paraId="365CE2E2" w14:textId="77777777" w:rsidR="0027390D" w:rsidRPr="00D44604" w:rsidRDefault="0027390D" w:rsidP="00303359">
            <w:pPr>
              <w:keepNext/>
              <w:keepLines/>
              <w:spacing w:before="40" w:after="40" w:line="240" w:lineRule="auto"/>
              <w:ind w:left="113"/>
              <w:rPr>
                <w:rFonts w:eastAsia="Times New Roman" w:cs="Arial"/>
                <w:b/>
                <w:color w:val="000000"/>
                <w:spacing w:val="-2"/>
                <w:sz w:val="14"/>
                <w:szCs w:val="14"/>
                <w:lang w:eastAsia="pt-BR"/>
              </w:rPr>
            </w:pPr>
            <w:r w:rsidRPr="00D44604">
              <w:rPr>
                <w:rFonts w:eastAsia="Times New Roman" w:cs="Times New Roman"/>
                <w:spacing w:val="-2"/>
                <w:sz w:val="14"/>
                <w:szCs w:val="18"/>
                <w:lang w:eastAsia="pt-BR"/>
              </w:rPr>
              <w:t xml:space="preserve">Adjustments </w:t>
            </w:r>
            <w:r w:rsidRPr="00D44604">
              <w:rPr>
                <w:rFonts w:eastAsia="Times New Roman" w:cs="Times New Roman"/>
                <w:spacing w:val="-2"/>
                <w:sz w:val="14"/>
                <w:szCs w:val="18"/>
                <w:vertAlign w:val="superscript"/>
                <w:lang w:eastAsia="pt-BR"/>
              </w:rPr>
              <w:t>(</w:t>
            </w:r>
            <w:r>
              <w:rPr>
                <w:rFonts w:eastAsia="Times New Roman" w:cs="Times New Roman"/>
                <w:spacing w:val="-2"/>
                <w:sz w:val="14"/>
                <w:szCs w:val="18"/>
                <w:vertAlign w:val="superscript"/>
                <w:lang w:eastAsia="pt-BR"/>
              </w:rPr>
              <w:t>2</w:t>
            </w:r>
            <w:r w:rsidRPr="00D44604">
              <w:rPr>
                <w:rFonts w:eastAsia="Times New Roman" w:cs="Times New Roman"/>
                <w:spacing w:val="-2"/>
                <w:sz w:val="14"/>
                <w:szCs w:val="18"/>
                <w:vertAlign w:val="superscript"/>
                <w:lang w:eastAsia="pt-BR"/>
              </w:rPr>
              <w:t>)</w:t>
            </w:r>
          </w:p>
        </w:tc>
        <w:tc>
          <w:tcPr>
            <w:tcW w:w="1417" w:type="dxa"/>
            <w:shd w:val="clear" w:color="auto" w:fill="auto"/>
            <w:vAlign w:val="center"/>
          </w:tcPr>
          <w:p w14:paraId="2478B64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(22,831)</w:t>
            </w:r>
          </w:p>
        </w:tc>
        <w:tc>
          <w:tcPr>
            <w:tcW w:w="1417" w:type="dxa"/>
            <w:shd w:val="clear" w:color="auto" w:fill="auto"/>
            <w:vAlign w:val="center"/>
          </w:tcPr>
          <w:p w14:paraId="45F62BF2"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cs="Arial"/>
                <w:sz w:val="14"/>
                <w:szCs w:val="14"/>
              </w:rPr>
              <w:t>111,305</w:t>
            </w:r>
          </w:p>
        </w:tc>
        <w:tc>
          <w:tcPr>
            <w:tcW w:w="1418" w:type="dxa"/>
            <w:shd w:val="clear" w:color="auto" w:fill="auto"/>
            <w:vAlign w:val="center"/>
          </w:tcPr>
          <w:p w14:paraId="1000AE72"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7" w:type="dxa"/>
            <w:shd w:val="clear" w:color="auto" w:fill="auto"/>
            <w:vAlign w:val="center"/>
          </w:tcPr>
          <w:p w14:paraId="0531027E" w14:textId="77777777" w:rsidR="0027390D" w:rsidRPr="001B58AD"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c>
          <w:tcPr>
            <w:tcW w:w="1418" w:type="dxa"/>
            <w:shd w:val="clear" w:color="auto" w:fill="auto"/>
            <w:vAlign w:val="center"/>
          </w:tcPr>
          <w:p w14:paraId="44393C4B" w14:textId="77777777" w:rsidR="0027390D" w:rsidRPr="00D44604" w:rsidRDefault="0027390D" w:rsidP="00303359">
            <w:pPr>
              <w:keepNext/>
              <w:keepLines/>
              <w:spacing w:before="40" w:after="40" w:line="240" w:lineRule="auto"/>
              <w:jc w:val="right"/>
              <w:rPr>
                <w:rFonts w:eastAsia="Times New Roman" w:cs="Arial"/>
                <w:spacing w:val="-2"/>
                <w:sz w:val="14"/>
                <w:szCs w:val="14"/>
                <w:lang w:eastAsia="pt-BR"/>
              </w:rPr>
            </w:pPr>
            <w:r>
              <w:rPr>
                <w:rFonts w:eastAsia="Times New Roman" w:cs="Arial"/>
                <w:spacing w:val="-2"/>
                <w:sz w:val="14"/>
                <w:szCs w:val="14"/>
                <w:lang w:eastAsia="pt-BR"/>
              </w:rPr>
              <w:t>--</w:t>
            </w:r>
          </w:p>
        </w:tc>
      </w:tr>
      <w:tr w:rsidR="0027390D" w:rsidRPr="001B58AD" w14:paraId="5279CA18" w14:textId="77777777" w:rsidTr="00303359">
        <w:trPr>
          <w:trHeight w:val="238"/>
          <w:jc w:val="center"/>
        </w:trPr>
        <w:tc>
          <w:tcPr>
            <w:tcW w:w="2553" w:type="dxa"/>
            <w:tcBorders>
              <w:bottom w:val="single" w:sz="2" w:space="0" w:color="1F4E79" w:themeColor="accent1" w:themeShade="80"/>
            </w:tcBorders>
            <w:shd w:val="clear" w:color="auto" w:fill="auto"/>
          </w:tcPr>
          <w:p w14:paraId="1B7F5FCA" w14:textId="77777777" w:rsidR="0027390D" w:rsidRPr="001B58AD" w:rsidRDefault="0027390D" w:rsidP="00303359">
            <w:pPr>
              <w:keepNext/>
              <w:keepLines/>
              <w:spacing w:before="40" w:after="40" w:line="240" w:lineRule="auto"/>
              <w:rPr>
                <w:rFonts w:eastAsia="Times New Roman" w:cs="Arial"/>
                <w:b/>
                <w:spacing w:val="-2"/>
                <w:sz w:val="14"/>
                <w:szCs w:val="14"/>
                <w:lang w:eastAsia="pt-BR"/>
              </w:rPr>
            </w:pPr>
            <w:r w:rsidRPr="001B58AD">
              <w:rPr>
                <w:rFonts w:eastAsia="Times New Roman" w:cs="Times New Roman"/>
                <w:b/>
                <w:spacing w:val="-2"/>
                <w:sz w:val="14"/>
                <w:szCs w:val="18"/>
                <w:lang w:eastAsia="pt-BR"/>
              </w:rPr>
              <w:t>Investment balance</w:t>
            </w:r>
          </w:p>
        </w:tc>
        <w:tc>
          <w:tcPr>
            <w:tcW w:w="1417" w:type="dxa"/>
            <w:tcBorders>
              <w:bottom w:val="single" w:sz="2" w:space="0" w:color="1F4E79" w:themeColor="accent1" w:themeShade="80"/>
            </w:tcBorders>
            <w:shd w:val="clear" w:color="auto" w:fill="auto"/>
            <w:vAlign w:val="center"/>
          </w:tcPr>
          <w:p w14:paraId="008A848E"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4,354,377</w:t>
            </w:r>
          </w:p>
        </w:tc>
        <w:tc>
          <w:tcPr>
            <w:tcW w:w="1417" w:type="dxa"/>
            <w:tcBorders>
              <w:bottom w:val="single" w:sz="2" w:space="0" w:color="1F4E79" w:themeColor="accent1" w:themeShade="80"/>
            </w:tcBorders>
            <w:shd w:val="clear" w:color="auto" w:fill="auto"/>
            <w:vAlign w:val="center"/>
          </w:tcPr>
          <w:p w14:paraId="5D0BE997"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427,840</w:t>
            </w:r>
          </w:p>
        </w:tc>
        <w:tc>
          <w:tcPr>
            <w:tcW w:w="1418" w:type="dxa"/>
            <w:tcBorders>
              <w:bottom w:val="single" w:sz="2" w:space="0" w:color="1F4E79" w:themeColor="accent1" w:themeShade="80"/>
            </w:tcBorders>
            <w:shd w:val="clear" w:color="auto" w:fill="auto"/>
            <w:vAlign w:val="center"/>
          </w:tcPr>
          <w:p w14:paraId="2D0D33EE"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16,088</w:t>
            </w:r>
          </w:p>
        </w:tc>
        <w:tc>
          <w:tcPr>
            <w:tcW w:w="1417" w:type="dxa"/>
            <w:tcBorders>
              <w:bottom w:val="single" w:sz="2" w:space="0" w:color="1F4E79" w:themeColor="accent1" w:themeShade="80"/>
            </w:tcBorders>
            <w:shd w:val="clear" w:color="auto" w:fill="auto"/>
            <w:vAlign w:val="center"/>
          </w:tcPr>
          <w:p w14:paraId="6E8DE9E1"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cs="Arial"/>
                <w:b/>
                <w:sz w:val="14"/>
                <w:szCs w:val="14"/>
              </w:rPr>
              <w:t>6,009</w:t>
            </w:r>
          </w:p>
        </w:tc>
        <w:tc>
          <w:tcPr>
            <w:tcW w:w="1418" w:type="dxa"/>
            <w:tcBorders>
              <w:bottom w:val="single" w:sz="2" w:space="0" w:color="1F4E79" w:themeColor="accent1" w:themeShade="80"/>
            </w:tcBorders>
            <w:shd w:val="clear" w:color="auto" w:fill="auto"/>
            <w:vAlign w:val="center"/>
          </w:tcPr>
          <w:p w14:paraId="55525453" w14:textId="77777777" w:rsidR="0027390D" w:rsidRPr="001B58AD" w:rsidRDefault="0027390D" w:rsidP="00303359">
            <w:pPr>
              <w:keepNext/>
              <w:keepLines/>
              <w:spacing w:before="40" w:after="40" w:line="240" w:lineRule="auto"/>
              <w:jc w:val="right"/>
              <w:rPr>
                <w:rFonts w:eastAsia="Times New Roman" w:cs="Arial"/>
                <w:b/>
                <w:spacing w:val="-2"/>
                <w:sz w:val="14"/>
                <w:szCs w:val="14"/>
                <w:lang w:eastAsia="pt-BR"/>
              </w:rPr>
            </w:pPr>
            <w:r>
              <w:rPr>
                <w:rFonts w:eastAsia="Times New Roman" w:cs="Arial"/>
                <w:b/>
                <w:spacing w:val="-2"/>
                <w:sz w:val="14"/>
                <w:szCs w:val="14"/>
                <w:lang w:eastAsia="pt-BR"/>
              </w:rPr>
              <w:t>1,850</w:t>
            </w:r>
          </w:p>
        </w:tc>
      </w:tr>
    </w:tbl>
    <w:p w14:paraId="254AE1AC" w14:textId="77777777" w:rsidR="0027390D" w:rsidRPr="008E0E14" w:rsidRDefault="0027390D" w:rsidP="0027390D">
      <w:pPr>
        <w:numPr>
          <w:ilvl w:val="0"/>
          <w:numId w:val="32"/>
        </w:numPr>
        <w:spacing w:line="257" w:lineRule="auto"/>
        <w:ind w:left="284" w:hanging="284"/>
        <w:contextualSpacing/>
        <w:jc w:val="both"/>
        <w:rPr>
          <w:rFonts w:eastAsia="Times New Roman" w:cs="Times New Roman"/>
          <w:spacing w:val="-2"/>
          <w:sz w:val="14"/>
          <w:szCs w:val="18"/>
          <w:lang w:val="en-US" w:eastAsia="pt-BR"/>
        </w:rPr>
      </w:pPr>
      <w:r w:rsidRPr="008E0E14">
        <w:rPr>
          <w:rFonts w:eastAsia="Times New Roman" w:cs="Times New Roman"/>
          <w:spacing w:val="-2"/>
          <w:sz w:val="14"/>
          <w:szCs w:val="18"/>
          <w:lang w:val="en-US" w:eastAsia="pt-BR"/>
        </w:rPr>
        <w:t xml:space="preserve">Adjustments for the purpose of standardizing accounting practices under CPC 06 (R2) </w:t>
      </w:r>
      <w:r>
        <w:rPr>
          <w:rFonts w:eastAsia="Times New Roman" w:cs="Times New Roman"/>
          <w:spacing w:val="-2"/>
          <w:sz w:val="14"/>
          <w:szCs w:val="18"/>
          <w:lang w:val="en-US" w:eastAsia="pt-BR"/>
        </w:rPr>
        <w:t xml:space="preserve">[IFRS 16] </w:t>
      </w:r>
      <w:r w:rsidRPr="008E0E14">
        <w:rPr>
          <w:rFonts w:eastAsia="Times New Roman" w:cs="Times New Roman"/>
          <w:spacing w:val="-2"/>
          <w:sz w:val="14"/>
          <w:szCs w:val="18"/>
          <w:lang w:val="en-US" w:eastAsia="pt-BR"/>
        </w:rPr>
        <w:t>- Leases from previous periods</w:t>
      </w:r>
      <w:r>
        <w:rPr>
          <w:rFonts w:eastAsia="Times New Roman" w:cs="Times New Roman"/>
          <w:spacing w:val="-2"/>
          <w:sz w:val="14"/>
          <w:szCs w:val="18"/>
          <w:lang w:val="en-US" w:eastAsia="pt-BR"/>
        </w:rPr>
        <w:t>,</w:t>
      </w:r>
      <w:r w:rsidRPr="008E0E14">
        <w:rPr>
          <w:rFonts w:eastAsia="Times New Roman" w:cs="Times New Roman"/>
          <w:spacing w:val="-2"/>
          <w:sz w:val="14"/>
          <w:szCs w:val="18"/>
          <w:lang w:val="en-US" w:eastAsia="pt-BR"/>
        </w:rPr>
        <w:t xml:space="preserve"> Brasilprev and Brasilcap adopted CPC 06 (R2)</w:t>
      </w:r>
      <w:r>
        <w:rPr>
          <w:rFonts w:eastAsia="Times New Roman" w:cs="Times New Roman"/>
          <w:spacing w:val="-2"/>
          <w:sz w:val="14"/>
          <w:szCs w:val="18"/>
          <w:lang w:val="en-US" w:eastAsia="pt-BR"/>
        </w:rPr>
        <w:t xml:space="preserve"> [IFRS 16]</w:t>
      </w:r>
      <w:r w:rsidRPr="008E0E14">
        <w:rPr>
          <w:rFonts w:eastAsia="Times New Roman" w:cs="Times New Roman"/>
          <w:spacing w:val="-2"/>
          <w:sz w:val="14"/>
          <w:szCs w:val="18"/>
          <w:lang w:val="en-US" w:eastAsia="pt-BR"/>
        </w:rPr>
        <w:t xml:space="preserve"> as of January 1, 2021</w:t>
      </w:r>
      <w:r>
        <w:rPr>
          <w:rFonts w:eastAsia="Times New Roman" w:cs="Times New Roman"/>
          <w:spacing w:val="-2"/>
          <w:sz w:val="14"/>
          <w:szCs w:val="18"/>
          <w:lang w:val="en-US" w:eastAsia="pt-BR"/>
        </w:rPr>
        <w:t>,</w:t>
      </w:r>
    </w:p>
    <w:p w14:paraId="44C04CFD" w14:textId="77777777" w:rsidR="0027390D" w:rsidRPr="008E0E14" w:rsidRDefault="0027390D" w:rsidP="0027390D">
      <w:pPr>
        <w:numPr>
          <w:ilvl w:val="0"/>
          <w:numId w:val="32"/>
        </w:numPr>
        <w:spacing w:line="257" w:lineRule="auto"/>
        <w:ind w:left="284" w:hanging="284"/>
        <w:contextualSpacing/>
        <w:jc w:val="both"/>
        <w:rPr>
          <w:rFonts w:eastAsia="Times New Roman" w:cs="Times New Roman"/>
          <w:spacing w:val="-2"/>
          <w:sz w:val="14"/>
          <w:szCs w:val="18"/>
          <w:lang w:val="en-US" w:eastAsia="pt-BR"/>
        </w:rPr>
      </w:pPr>
      <w:r w:rsidRPr="008E0E14">
        <w:rPr>
          <w:rFonts w:eastAsia="Times New Roman" w:cs="Times New Roman"/>
          <w:spacing w:val="-2"/>
          <w:sz w:val="14"/>
          <w:szCs w:val="18"/>
          <w:lang w:val="en-US" w:eastAsia="pt-BR"/>
        </w:rPr>
        <w:t>Includes in Brasilprev an unrealized result from the sale of the equity interest in Mapfre Nossa Caixa Vida e Previdência (MNCVP) in July 2012</w:t>
      </w:r>
      <w:r>
        <w:rPr>
          <w:rFonts w:eastAsia="Times New Roman" w:cs="Times New Roman"/>
          <w:spacing w:val="-2"/>
          <w:sz w:val="14"/>
          <w:szCs w:val="18"/>
          <w:lang w:val="en-US" w:eastAsia="pt-BR"/>
        </w:rPr>
        <w:t>,</w:t>
      </w:r>
      <w:r w:rsidRPr="008E0E14">
        <w:rPr>
          <w:rFonts w:eastAsia="Times New Roman" w:cs="Times New Roman"/>
          <w:spacing w:val="-2"/>
          <w:sz w:val="14"/>
          <w:szCs w:val="18"/>
          <w:lang w:val="en-US" w:eastAsia="pt-BR"/>
        </w:rPr>
        <w:t xml:space="preserve"> In Brasilcap, includes goodwill on the acquisition of equity interest in the company Sulacap by BB Seguros, which took place in 07/22/2011</w:t>
      </w:r>
      <w:r>
        <w:rPr>
          <w:rFonts w:eastAsia="Times New Roman" w:cs="Times New Roman"/>
          <w:spacing w:val="-2"/>
          <w:sz w:val="14"/>
          <w:szCs w:val="18"/>
          <w:lang w:val="en-US" w:eastAsia="pt-BR"/>
        </w:rPr>
        <w:t xml:space="preserve"> </w:t>
      </w:r>
      <w:r w:rsidRPr="004D52EB">
        <w:rPr>
          <w:rFonts w:eastAsia="Times New Roman" w:cs="Times New Roman"/>
          <w:spacing w:val="-2"/>
          <w:sz w:val="14"/>
          <w:szCs w:val="18"/>
          <w:lang w:val="en-US" w:eastAsia="pt-BR"/>
        </w:rPr>
        <w:t xml:space="preserve">and </w:t>
      </w:r>
      <w:r w:rsidRPr="0021230B">
        <w:rPr>
          <w:rFonts w:eastAsia="Times New Roman" w:cs="Times New Roman"/>
          <w:spacing w:val="-2"/>
          <w:sz w:val="14"/>
          <w:szCs w:val="18"/>
          <w:lang w:val="en-US" w:eastAsia="pt-BR"/>
        </w:rPr>
        <w:t>R$ 556 thousand of dividends receivable not recognized by BB Seguros, due to the approval within the scope of Brasilcap having taken place by the Executive Board on 01.25.2022.</w:t>
      </w:r>
    </w:p>
    <w:p w14:paraId="20566705" w14:textId="77777777" w:rsidR="0027390D" w:rsidRPr="00A44662" w:rsidRDefault="0027390D" w:rsidP="00303359">
      <w:pPr>
        <w:spacing w:after="0"/>
        <w:jc w:val="right"/>
        <w:rPr>
          <w:rFonts w:cs="Arial"/>
          <w:b/>
          <w:sz w:val="14"/>
          <w:szCs w:val="18"/>
          <w:lang w:val="en-US"/>
        </w:rPr>
      </w:pPr>
    </w:p>
    <w:p w14:paraId="2DBAEDE1" w14:textId="77777777" w:rsidR="0027390D" w:rsidRPr="008E0E14" w:rsidRDefault="0027390D" w:rsidP="00303359">
      <w:pPr>
        <w:spacing w:after="0"/>
        <w:contextualSpacing/>
        <w:jc w:val="both"/>
        <w:rPr>
          <w:rFonts w:cs="Arial"/>
          <w:sz w:val="14"/>
          <w:szCs w:val="18"/>
          <w:lang w:val="en-US"/>
        </w:rPr>
      </w:pPr>
    </w:p>
    <w:p w14:paraId="742FA8C2" w14:textId="6FBD9E45" w:rsidR="00D253A4" w:rsidRPr="0007336D" w:rsidRDefault="00D253A4" w:rsidP="0027390D">
      <w:pPr>
        <w:pStyle w:val="02-TtulodeNota"/>
        <w:rPr>
          <w:color w:val="1F4E79" w:themeColor="accent1" w:themeShade="80"/>
        </w:rPr>
      </w:pPr>
      <w:bookmarkStart w:id="25" w:name="_Toc102987259"/>
      <w:bookmarkStart w:id="26" w:name="OLE_LINK25"/>
      <w:r w:rsidRPr="0007336D">
        <w:rPr>
          <w:color w:val="1F4E79" w:themeColor="accent1" w:themeShade="80"/>
        </w:rPr>
        <w:t>8 – COMMISSIONS INCOME</w:t>
      </w:r>
      <w:bookmarkEnd w:id="25"/>
    </w:p>
    <w:p w14:paraId="636A216C" w14:textId="77777777" w:rsidR="00D253A4" w:rsidRPr="004C777F" w:rsidRDefault="00D253A4" w:rsidP="00D253A4">
      <w:pPr>
        <w:pStyle w:val="01-TtulodeNota"/>
        <w:spacing w:before="0" w:after="0"/>
        <w:jc w:val="right"/>
        <w:rPr>
          <w:sz w:val="14"/>
          <w:szCs w:val="14"/>
        </w:rPr>
      </w:pPr>
      <w:r>
        <w:rPr>
          <w:sz w:val="14"/>
          <w:szCs w:val="14"/>
        </w:rPr>
        <w:t xml:space="preserve">  </w:t>
      </w:r>
      <w:r>
        <w:rPr>
          <w:sz w:val="14"/>
          <w:szCs w:val="14"/>
        </w:rPr>
        <w:tab/>
        <w:t xml:space="preserve"> </w:t>
      </w:r>
      <w:r w:rsidRPr="004C777F">
        <w:rPr>
          <w:sz w:val="14"/>
          <w:szCs w:val="14"/>
        </w:rPr>
        <w:t xml:space="preserve">R$ </w:t>
      </w:r>
      <w:r>
        <w:rPr>
          <w:sz w:val="14"/>
          <w:szCs w:val="14"/>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467"/>
        <w:gridCol w:w="583"/>
        <w:gridCol w:w="595"/>
        <w:gridCol w:w="56"/>
        <w:gridCol w:w="1341"/>
        <w:gridCol w:w="1400"/>
        <w:gridCol w:w="43"/>
        <w:gridCol w:w="239"/>
        <w:gridCol w:w="1404"/>
        <w:gridCol w:w="1511"/>
      </w:tblGrid>
      <w:tr w:rsidR="00D253A4" w:rsidRPr="00A47279" w14:paraId="28F4D40C" w14:textId="77777777" w:rsidTr="00D253A4">
        <w:trPr>
          <w:trHeight w:val="238"/>
        </w:trPr>
        <w:tc>
          <w:tcPr>
            <w:tcW w:w="2467" w:type="dxa"/>
            <w:tcBorders>
              <w:top w:val="single" w:sz="2" w:space="0" w:color="1F4E79" w:themeColor="accent1" w:themeShade="80"/>
              <w:bottom w:val="nil"/>
            </w:tcBorders>
            <w:shd w:val="clear" w:color="auto" w:fill="auto"/>
          </w:tcPr>
          <w:p w14:paraId="79910B51" w14:textId="77777777" w:rsidR="00D253A4" w:rsidRPr="00890AEB" w:rsidRDefault="00D253A4" w:rsidP="00D253A4">
            <w:pPr>
              <w:keepNext/>
              <w:keepLines/>
              <w:tabs>
                <w:tab w:val="left" w:pos="2244"/>
                <w:tab w:val="center" w:pos="3294"/>
                <w:tab w:val="left" w:pos="4208"/>
                <w:tab w:val="left" w:pos="5816"/>
                <w:tab w:val="left" w:pos="5872"/>
              </w:tabs>
              <w:spacing w:before="40" w:after="40"/>
              <w:jc w:val="right"/>
              <w:rPr>
                <w:rFonts w:cs="Arial"/>
                <w:bCs/>
                <w:spacing w:val="-2"/>
                <w:sz w:val="14"/>
                <w:szCs w:val="14"/>
              </w:rPr>
            </w:pPr>
          </w:p>
        </w:tc>
        <w:tc>
          <w:tcPr>
            <w:tcW w:w="1234" w:type="dxa"/>
            <w:gridSpan w:val="3"/>
            <w:tcBorders>
              <w:top w:val="single" w:sz="2" w:space="0" w:color="1F4E79" w:themeColor="accent1" w:themeShade="80"/>
              <w:bottom w:val="nil"/>
            </w:tcBorders>
            <w:shd w:val="clear" w:color="auto" w:fill="auto"/>
          </w:tcPr>
          <w:p w14:paraId="4C6C0F85" w14:textId="77777777" w:rsidR="00D253A4" w:rsidRPr="00890AEB" w:rsidRDefault="00D253A4" w:rsidP="00D253A4">
            <w:pPr>
              <w:keepNext/>
              <w:keepLines/>
              <w:spacing w:before="40" w:after="40"/>
              <w:jc w:val="center"/>
              <w:rPr>
                <w:rFonts w:cs="Arial"/>
                <w:b/>
                <w:spacing w:val="-2"/>
                <w:sz w:val="14"/>
                <w:szCs w:val="14"/>
              </w:rPr>
            </w:pPr>
          </w:p>
        </w:tc>
        <w:tc>
          <w:tcPr>
            <w:tcW w:w="2784" w:type="dxa"/>
            <w:gridSpan w:val="3"/>
            <w:tcBorders>
              <w:top w:val="single" w:sz="2" w:space="0" w:color="1F4E79" w:themeColor="accent1" w:themeShade="80"/>
              <w:bottom w:val="nil"/>
            </w:tcBorders>
            <w:shd w:val="clear" w:color="auto" w:fill="auto"/>
            <w:vAlign w:val="center"/>
          </w:tcPr>
          <w:p w14:paraId="689C4D23" w14:textId="77777777" w:rsidR="00D253A4" w:rsidRPr="00890AEB" w:rsidRDefault="00D253A4" w:rsidP="00D253A4">
            <w:pPr>
              <w:keepNext/>
              <w:keepLines/>
              <w:spacing w:before="40" w:after="40"/>
              <w:jc w:val="center"/>
              <w:rPr>
                <w:rFonts w:cs="Arial"/>
                <w:b/>
                <w:spacing w:val="-2"/>
                <w:sz w:val="14"/>
                <w:szCs w:val="14"/>
              </w:rPr>
            </w:pPr>
          </w:p>
        </w:tc>
        <w:tc>
          <w:tcPr>
            <w:tcW w:w="239" w:type="dxa"/>
            <w:tcBorders>
              <w:top w:val="single" w:sz="2" w:space="0" w:color="1F4E79" w:themeColor="accent1" w:themeShade="80"/>
              <w:bottom w:val="nil"/>
            </w:tcBorders>
            <w:shd w:val="clear" w:color="auto" w:fill="auto"/>
            <w:vAlign w:val="center"/>
          </w:tcPr>
          <w:p w14:paraId="4F48202A" w14:textId="77777777" w:rsidR="00D253A4" w:rsidRPr="00A47279" w:rsidRDefault="00D253A4" w:rsidP="00D253A4">
            <w:pPr>
              <w:keepNext/>
              <w:keepLines/>
              <w:spacing w:before="40" w:after="40"/>
              <w:jc w:val="right"/>
              <w:rPr>
                <w:rFonts w:cs="Arial"/>
                <w:b/>
                <w:spacing w:val="-2"/>
                <w:sz w:val="14"/>
                <w:szCs w:val="14"/>
              </w:rPr>
            </w:pPr>
          </w:p>
        </w:tc>
        <w:tc>
          <w:tcPr>
            <w:tcW w:w="2915" w:type="dxa"/>
            <w:gridSpan w:val="2"/>
            <w:tcBorders>
              <w:top w:val="single" w:sz="2" w:space="0" w:color="1F4E79" w:themeColor="accent1" w:themeShade="80"/>
              <w:bottom w:val="single" w:sz="2" w:space="0" w:color="1F4E79" w:themeColor="accent1" w:themeShade="80"/>
            </w:tcBorders>
            <w:shd w:val="clear" w:color="auto" w:fill="auto"/>
            <w:vAlign w:val="center"/>
          </w:tcPr>
          <w:p w14:paraId="1D06CD0B" w14:textId="77777777" w:rsidR="00D253A4" w:rsidRPr="00A47279" w:rsidRDefault="00D253A4" w:rsidP="00D253A4">
            <w:pPr>
              <w:keepNext/>
              <w:keepLines/>
              <w:spacing w:before="40" w:after="40"/>
              <w:jc w:val="center"/>
              <w:rPr>
                <w:rFonts w:cs="Arial"/>
                <w:b/>
                <w:spacing w:val="-2"/>
                <w:sz w:val="14"/>
                <w:szCs w:val="14"/>
              </w:rPr>
            </w:pPr>
            <w:r w:rsidRPr="00A47279">
              <w:rPr>
                <w:rFonts w:cs="Arial"/>
                <w:b/>
                <w:spacing w:val="-2"/>
                <w:sz w:val="14"/>
                <w:szCs w:val="14"/>
              </w:rPr>
              <w:t>Consolida</w:t>
            </w:r>
            <w:r>
              <w:rPr>
                <w:rFonts w:cs="Arial"/>
                <w:b/>
                <w:spacing w:val="-2"/>
                <w:sz w:val="14"/>
                <w:szCs w:val="14"/>
              </w:rPr>
              <w:t>ted</w:t>
            </w:r>
          </w:p>
        </w:tc>
      </w:tr>
      <w:tr w:rsidR="00D253A4" w:rsidRPr="00A47279" w14:paraId="028F7E52" w14:textId="77777777" w:rsidTr="00D253A4">
        <w:trPr>
          <w:trHeight w:val="238"/>
        </w:trPr>
        <w:tc>
          <w:tcPr>
            <w:tcW w:w="3050" w:type="dxa"/>
            <w:gridSpan w:val="2"/>
            <w:tcBorders>
              <w:top w:val="nil"/>
              <w:bottom w:val="single" w:sz="2" w:space="0" w:color="1F4E79" w:themeColor="accent1" w:themeShade="80"/>
            </w:tcBorders>
            <w:shd w:val="clear" w:color="auto" w:fill="auto"/>
          </w:tcPr>
          <w:p w14:paraId="53779AEA" w14:textId="77777777" w:rsidR="00D253A4" w:rsidRPr="00A47279" w:rsidRDefault="00D253A4" w:rsidP="00D253A4">
            <w:pPr>
              <w:keepNext/>
              <w:keepLines/>
              <w:spacing w:before="40" w:after="40"/>
              <w:rPr>
                <w:rFonts w:cs="Arial"/>
                <w:b/>
                <w:spacing w:val="-2"/>
                <w:sz w:val="14"/>
                <w:szCs w:val="14"/>
              </w:rPr>
            </w:pPr>
          </w:p>
        </w:tc>
        <w:tc>
          <w:tcPr>
            <w:tcW w:w="595" w:type="dxa"/>
            <w:tcBorders>
              <w:top w:val="nil"/>
              <w:bottom w:val="single" w:sz="2" w:space="0" w:color="1F4E79" w:themeColor="accent1" w:themeShade="80"/>
            </w:tcBorders>
            <w:shd w:val="clear" w:color="auto" w:fill="auto"/>
          </w:tcPr>
          <w:p w14:paraId="2E7ED295" w14:textId="77777777" w:rsidR="00D253A4" w:rsidRPr="00890AEB" w:rsidRDefault="00D253A4" w:rsidP="00D253A4">
            <w:pPr>
              <w:keepNext/>
              <w:keepLines/>
              <w:spacing w:before="40" w:after="40"/>
              <w:jc w:val="right"/>
              <w:rPr>
                <w:rFonts w:cs="Arial"/>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52617439" w14:textId="77777777" w:rsidR="00D253A4" w:rsidRPr="00890AEB" w:rsidRDefault="00D253A4" w:rsidP="00D253A4">
            <w:pPr>
              <w:keepNext/>
              <w:keepLines/>
              <w:spacing w:before="40" w:after="40"/>
              <w:jc w:val="right"/>
              <w:rPr>
                <w:rFonts w:cs="Arial"/>
                <w:b/>
                <w:spacing w:val="-2"/>
                <w:sz w:val="14"/>
                <w:szCs w:val="14"/>
              </w:rPr>
            </w:pPr>
          </w:p>
        </w:tc>
        <w:tc>
          <w:tcPr>
            <w:tcW w:w="1400" w:type="dxa"/>
            <w:tcBorders>
              <w:top w:val="nil"/>
              <w:bottom w:val="single" w:sz="2" w:space="0" w:color="1F4E79" w:themeColor="accent1" w:themeShade="80"/>
            </w:tcBorders>
            <w:shd w:val="clear" w:color="auto" w:fill="auto"/>
            <w:vAlign w:val="center"/>
          </w:tcPr>
          <w:p w14:paraId="7FB47D3A" w14:textId="77777777" w:rsidR="00D253A4" w:rsidRPr="00890AEB" w:rsidRDefault="00D253A4" w:rsidP="00D253A4">
            <w:pPr>
              <w:keepNext/>
              <w:keepLines/>
              <w:spacing w:before="40" w:after="40"/>
              <w:jc w:val="right"/>
              <w:rPr>
                <w:rFonts w:cs="Arial"/>
                <w:b/>
                <w:spacing w:val="-2"/>
                <w:sz w:val="14"/>
                <w:szCs w:val="14"/>
              </w:rPr>
            </w:pPr>
          </w:p>
        </w:tc>
        <w:tc>
          <w:tcPr>
            <w:tcW w:w="282" w:type="dxa"/>
            <w:gridSpan w:val="2"/>
            <w:tcBorders>
              <w:top w:val="nil"/>
              <w:bottom w:val="single" w:sz="2" w:space="0" w:color="1F4E79" w:themeColor="accent1" w:themeShade="80"/>
            </w:tcBorders>
            <w:shd w:val="clear" w:color="auto" w:fill="auto"/>
            <w:vAlign w:val="center"/>
          </w:tcPr>
          <w:p w14:paraId="4A35280F" w14:textId="77777777" w:rsidR="00D253A4" w:rsidRPr="00A47279" w:rsidRDefault="00D253A4" w:rsidP="00D253A4">
            <w:pPr>
              <w:keepNext/>
              <w:keepLines/>
              <w:spacing w:before="40" w:after="40"/>
              <w:jc w:val="right"/>
              <w:rPr>
                <w:rFonts w:cs="Arial"/>
                <w:b/>
                <w:spacing w:val="-2"/>
                <w:sz w:val="14"/>
                <w:szCs w:val="18"/>
              </w:rPr>
            </w:pPr>
          </w:p>
        </w:tc>
        <w:tc>
          <w:tcPr>
            <w:tcW w:w="1404" w:type="dxa"/>
            <w:tcBorders>
              <w:top w:val="single" w:sz="2" w:space="0" w:color="1F4E79" w:themeColor="accent1" w:themeShade="80"/>
              <w:bottom w:val="single" w:sz="2" w:space="0" w:color="1F4E79" w:themeColor="accent1" w:themeShade="80"/>
            </w:tcBorders>
            <w:shd w:val="clear" w:color="auto" w:fill="auto"/>
          </w:tcPr>
          <w:p w14:paraId="744EA961" w14:textId="77777777" w:rsidR="00D253A4" w:rsidRPr="00A47279" w:rsidRDefault="00D253A4" w:rsidP="00D253A4">
            <w:pPr>
              <w:keepNext/>
              <w:keepLines/>
              <w:spacing w:before="40" w:after="40"/>
              <w:jc w:val="right"/>
              <w:rPr>
                <w:rFonts w:cs="Arial"/>
                <w:b/>
                <w:spacing w:val="-2"/>
                <w:sz w:val="14"/>
                <w:szCs w:val="18"/>
              </w:rPr>
            </w:pPr>
            <w:r>
              <w:rPr>
                <w:rFonts w:cs="Arial"/>
                <w:b/>
                <w:bCs/>
                <w:sz w:val="14"/>
                <w:szCs w:val="14"/>
              </w:rPr>
              <w:t>1</w:t>
            </w:r>
            <w:r>
              <w:rPr>
                <w:rFonts w:cs="Arial"/>
                <w:b/>
                <w:bCs/>
                <w:sz w:val="14"/>
                <w:szCs w:val="14"/>
                <w:vertAlign w:val="superscript"/>
              </w:rPr>
              <w:t>st</w:t>
            </w:r>
            <w:r>
              <w:rPr>
                <w:rFonts w:cs="Arial"/>
                <w:b/>
                <w:bCs/>
                <w:sz w:val="14"/>
                <w:szCs w:val="14"/>
              </w:rPr>
              <w:t xml:space="preserve"> Quarter 2022</w:t>
            </w:r>
          </w:p>
        </w:tc>
        <w:tc>
          <w:tcPr>
            <w:tcW w:w="1511" w:type="dxa"/>
            <w:tcBorders>
              <w:top w:val="single" w:sz="2" w:space="0" w:color="1F4E79" w:themeColor="accent1" w:themeShade="80"/>
              <w:bottom w:val="single" w:sz="2" w:space="0" w:color="1F4E79" w:themeColor="accent1" w:themeShade="80"/>
            </w:tcBorders>
            <w:shd w:val="clear" w:color="auto" w:fill="auto"/>
          </w:tcPr>
          <w:p w14:paraId="08C4D797" w14:textId="77777777" w:rsidR="00D253A4" w:rsidRPr="00A47279" w:rsidRDefault="00D253A4" w:rsidP="00D253A4">
            <w:pPr>
              <w:keepNext/>
              <w:keepLines/>
              <w:spacing w:before="40" w:after="40"/>
              <w:jc w:val="right"/>
              <w:rPr>
                <w:rFonts w:cs="Arial"/>
                <w:b/>
                <w:spacing w:val="-2"/>
                <w:sz w:val="14"/>
                <w:szCs w:val="18"/>
              </w:rPr>
            </w:pPr>
            <w:r>
              <w:rPr>
                <w:rFonts w:cs="Arial"/>
                <w:b/>
                <w:sz w:val="14"/>
                <w:szCs w:val="14"/>
              </w:rPr>
              <w:t>1</w:t>
            </w:r>
            <w:r>
              <w:rPr>
                <w:rFonts w:cs="Arial"/>
                <w:b/>
                <w:sz w:val="14"/>
                <w:szCs w:val="14"/>
                <w:vertAlign w:val="superscript"/>
              </w:rPr>
              <w:t>st</w:t>
            </w:r>
            <w:r>
              <w:rPr>
                <w:rFonts w:cs="Arial"/>
                <w:b/>
                <w:sz w:val="14"/>
                <w:szCs w:val="14"/>
              </w:rPr>
              <w:t xml:space="preserve"> Quarter 2021</w:t>
            </w:r>
          </w:p>
        </w:tc>
      </w:tr>
      <w:tr w:rsidR="00D253A4" w:rsidRPr="00A47279" w14:paraId="6AF244B9" w14:textId="77777777" w:rsidTr="00D253A4">
        <w:trPr>
          <w:trHeight w:val="238"/>
        </w:trPr>
        <w:tc>
          <w:tcPr>
            <w:tcW w:w="3050" w:type="dxa"/>
            <w:gridSpan w:val="2"/>
            <w:tcBorders>
              <w:top w:val="single" w:sz="2" w:space="0" w:color="1F4E79" w:themeColor="accent1" w:themeShade="80"/>
              <w:bottom w:val="nil"/>
            </w:tcBorders>
            <w:shd w:val="clear" w:color="auto" w:fill="auto"/>
            <w:vAlign w:val="center"/>
          </w:tcPr>
          <w:p w14:paraId="55EDC7AF" w14:textId="77777777" w:rsidR="00D253A4" w:rsidRPr="00945E16" w:rsidRDefault="00D253A4" w:rsidP="00D253A4">
            <w:pPr>
              <w:pStyle w:val="08-Tabelageral"/>
              <w:jc w:val="left"/>
              <w:rPr>
                <w:rFonts w:cs="Arial"/>
                <w:b/>
                <w:bCs/>
                <w:szCs w:val="14"/>
                <w:vertAlign w:val="superscript"/>
              </w:rPr>
            </w:pPr>
            <w:r w:rsidRPr="00945E16">
              <w:rPr>
                <w:b/>
                <w:bCs/>
              </w:rPr>
              <w:t>Gross commission income</w:t>
            </w:r>
          </w:p>
        </w:tc>
        <w:tc>
          <w:tcPr>
            <w:tcW w:w="595" w:type="dxa"/>
            <w:tcBorders>
              <w:top w:val="single" w:sz="2" w:space="0" w:color="1F4E79" w:themeColor="accent1" w:themeShade="80"/>
              <w:bottom w:val="nil"/>
            </w:tcBorders>
            <w:shd w:val="clear" w:color="auto" w:fill="auto"/>
          </w:tcPr>
          <w:p w14:paraId="1E1271C0" w14:textId="77777777" w:rsidR="00D253A4" w:rsidRPr="00890AEB" w:rsidRDefault="00D253A4" w:rsidP="00D253A4">
            <w:pPr>
              <w:pStyle w:val="08-Tabelageral"/>
              <w:rPr>
                <w:rFonts w:cs="Arial"/>
                <w:bCs/>
                <w:szCs w:val="14"/>
              </w:rPr>
            </w:pPr>
          </w:p>
        </w:tc>
        <w:tc>
          <w:tcPr>
            <w:tcW w:w="1397" w:type="dxa"/>
            <w:gridSpan w:val="2"/>
            <w:tcBorders>
              <w:top w:val="single" w:sz="2" w:space="0" w:color="1F4E79" w:themeColor="accent1" w:themeShade="80"/>
              <w:bottom w:val="nil"/>
            </w:tcBorders>
            <w:shd w:val="clear" w:color="auto" w:fill="auto"/>
            <w:vAlign w:val="center"/>
          </w:tcPr>
          <w:p w14:paraId="44A28FD1" w14:textId="77777777" w:rsidR="00D253A4" w:rsidRPr="00496EA7" w:rsidRDefault="00D253A4" w:rsidP="00D253A4">
            <w:pPr>
              <w:pStyle w:val="08-Tabelageral"/>
              <w:rPr>
                <w:rFonts w:cs="Arial"/>
              </w:rPr>
            </w:pPr>
          </w:p>
        </w:tc>
        <w:tc>
          <w:tcPr>
            <w:tcW w:w="1400" w:type="dxa"/>
            <w:tcBorders>
              <w:top w:val="single" w:sz="2" w:space="0" w:color="1F4E79" w:themeColor="accent1" w:themeShade="80"/>
              <w:bottom w:val="nil"/>
            </w:tcBorders>
            <w:shd w:val="clear" w:color="auto" w:fill="auto"/>
            <w:vAlign w:val="center"/>
          </w:tcPr>
          <w:p w14:paraId="2B742031" w14:textId="77777777" w:rsidR="00D253A4" w:rsidRPr="00496EA7" w:rsidRDefault="00D253A4" w:rsidP="00D253A4">
            <w:pPr>
              <w:pStyle w:val="08-Tabelageral"/>
              <w:rPr>
                <w:rFonts w:cs="Arial"/>
              </w:rPr>
            </w:pPr>
          </w:p>
        </w:tc>
        <w:tc>
          <w:tcPr>
            <w:tcW w:w="282" w:type="dxa"/>
            <w:gridSpan w:val="2"/>
            <w:tcBorders>
              <w:top w:val="single" w:sz="2" w:space="0" w:color="1F4E79" w:themeColor="accent1" w:themeShade="80"/>
              <w:bottom w:val="nil"/>
            </w:tcBorders>
            <w:shd w:val="clear" w:color="auto" w:fill="auto"/>
            <w:vAlign w:val="center"/>
          </w:tcPr>
          <w:p w14:paraId="2103B46C" w14:textId="77777777" w:rsidR="00D253A4" w:rsidRPr="00496EA7" w:rsidRDefault="00D253A4" w:rsidP="00D253A4">
            <w:pPr>
              <w:pStyle w:val="08-Tabelageral"/>
              <w:rPr>
                <w:rFonts w:cs="Arial"/>
              </w:rPr>
            </w:pPr>
          </w:p>
        </w:tc>
        <w:tc>
          <w:tcPr>
            <w:tcW w:w="1404" w:type="dxa"/>
            <w:tcBorders>
              <w:top w:val="single" w:sz="2" w:space="0" w:color="1F4E79" w:themeColor="accent1" w:themeShade="80"/>
              <w:bottom w:val="nil"/>
            </w:tcBorders>
            <w:shd w:val="clear" w:color="auto" w:fill="auto"/>
          </w:tcPr>
          <w:p w14:paraId="262D44B0" w14:textId="77777777" w:rsidR="00D253A4" w:rsidRPr="002857F3" w:rsidRDefault="00D253A4" w:rsidP="00D253A4">
            <w:pPr>
              <w:pStyle w:val="08-Tabelageral"/>
              <w:rPr>
                <w:rFonts w:cs="Arial"/>
                <w:b/>
                <w:bCs/>
              </w:rPr>
            </w:pPr>
            <w:r>
              <w:rPr>
                <w:rFonts w:cs="Arial"/>
                <w:b/>
                <w:bCs/>
              </w:rPr>
              <w:t>1,025,027</w:t>
            </w:r>
          </w:p>
        </w:tc>
        <w:tc>
          <w:tcPr>
            <w:tcW w:w="1511" w:type="dxa"/>
            <w:tcBorders>
              <w:top w:val="single" w:sz="2" w:space="0" w:color="1F4E79" w:themeColor="accent1" w:themeShade="80"/>
              <w:bottom w:val="nil"/>
            </w:tcBorders>
            <w:shd w:val="clear" w:color="auto" w:fill="auto"/>
            <w:vAlign w:val="center"/>
          </w:tcPr>
          <w:p w14:paraId="31B0E948" w14:textId="77777777" w:rsidR="00D253A4" w:rsidRPr="00496EA7" w:rsidRDefault="00D253A4" w:rsidP="00D253A4">
            <w:pPr>
              <w:pStyle w:val="08-Tabelageral"/>
              <w:rPr>
                <w:rFonts w:cs="Arial"/>
              </w:rPr>
            </w:pPr>
            <w:r>
              <w:rPr>
                <w:b/>
              </w:rPr>
              <w:t>928,113</w:t>
            </w:r>
          </w:p>
        </w:tc>
      </w:tr>
      <w:tr w:rsidR="00D253A4" w:rsidRPr="00A47279" w14:paraId="367A6D1F" w14:textId="77777777" w:rsidTr="00D253A4">
        <w:trPr>
          <w:trHeight w:val="238"/>
        </w:trPr>
        <w:tc>
          <w:tcPr>
            <w:tcW w:w="3050" w:type="dxa"/>
            <w:gridSpan w:val="2"/>
            <w:tcBorders>
              <w:top w:val="nil"/>
              <w:bottom w:val="nil"/>
            </w:tcBorders>
            <w:shd w:val="clear" w:color="auto" w:fill="auto"/>
            <w:vAlign w:val="center"/>
          </w:tcPr>
          <w:p w14:paraId="6B4357AE" w14:textId="77777777" w:rsidR="00D253A4" w:rsidRPr="00A47279" w:rsidRDefault="00D253A4" w:rsidP="00D253A4">
            <w:pPr>
              <w:pStyle w:val="08-Tabelageral"/>
              <w:ind w:left="113"/>
              <w:jc w:val="left"/>
              <w:rPr>
                <w:rFonts w:cs="Arial"/>
                <w:szCs w:val="14"/>
              </w:rPr>
            </w:pPr>
            <w:r w:rsidRPr="00BC5A4F">
              <w:t>BB Mapfre</w:t>
            </w:r>
          </w:p>
        </w:tc>
        <w:tc>
          <w:tcPr>
            <w:tcW w:w="595" w:type="dxa"/>
            <w:tcBorders>
              <w:top w:val="nil"/>
            </w:tcBorders>
            <w:shd w:val="clear" w:color="auto" w:fill="auto"/>
          </w:tcPr>
          <w:p w14:paraId="11878C66" w14:textId="77777777" w:rsidR="00D253A4" w:rsidRPr="00890AEB" w:rsidRDefault="00D253A4" w:rsidP="00D253A4">
            <w:pPr>
              <w:pStyle w:val="08-Tabelageral"/>
              <w:rPr>
                <w:rFonts w:cs="Arial"/>
                <w:bCs/>
                <w:szCs w:val="14"/>
              </w:rPr>
            </w:pPr>
          </w:p>
        </w:tc>
        <w:tc>
          <w:tcPr>
            <w:tcW w:w="1397" w:type="dxa"/>
            <w:gridSpan w:val="2"/>
            <w:tcBorders>
              <w:top w:val="nil"/>
              <w:bottom w:val="nil"/>
            </w:tcBorders>
            <w:shd w:val="clear" w:color="auto" w:fill="auto"/>
            <w:vAlign w:val="center"/>
          </w:tcPr>
          <w:p w14:paraId="1821E4F9" w14:textId="77777777" w:rsidR="00D253A4" w:rsidRPr="00496EA7" w:rsidRDefault="00D253A4" w:rsidP="00D253A4">
            <w:pPr>
              <w:pStyle w:val="08-Tabelageral"/>
              <w:rPr>
                <w:rFonts w:cs="Arial"/>
              </w:rPr>
            </w:pPr>
          </w:p>
        </w:tc>
        <w:tc>
          <w:tcPr>
            <w:tcW w:w="1400" w:type="dxa"/>
            <w:tcBorders>
              <w:top w:val="nil"/>
              <w:bottom w:val="nil"/>
            </w:tcBorders>
            <w:shd w:val="clear" w:color="auto" w:fill="auto"/>
            <w:vAlign w:val="center"/>
          </w:tcPr>
          <w:p w14:paraId="6759D59C" w14:textId="77777777" w:rsidR="00D253A4" w:rsidRPr="00496EA7" w:rsidRDefault="00D253A4" w:rsidP="00D253A4">
            <w:pPr>
              <w:pStyle w:val="08-Tabelageral"/>
              <w:rPr>
                <w:rFonts w:cs="Arial"/>
              </w:rPr>
            </w:pPr>
          </w:p>
        </w:tc>
        <w:tc>
          <w:tcPr>
            <w:tcW w:w="282" w:type="dxa"/>
            <w:gridSpan w:val="2"/>
            <w:tcBorders>
              <w:top w:val="nil"/>
              <w:bottom w:val="nil"/>
            </w:tcBorders>
            <w:shd w:val="clear" w:color="auto" w:fill="auto"/>
            <w:vAlign w:val="center"/>
          </w:tcPr>
          <w:p w14:paraId="7C64A180" w14:textId="77777777" w:rsidR="00D253A4" w:rsidRPr="00496EA7" w:rsidRDefault="00D253A4" w:rsidP="00D253A4">
            <w:pPr>
              <w:pStyle w:val="08-Tabelageral"/>
              <w:rPr>
                <w:rFonts w:cs="Arial"/>
              </w:rPr>
            </w:pPr>
          </w:p>
        </w:tc>
        <w:tc>
          <w:tcPr>
            <w:tcW w:w="1404" w:type="dxa"/>
            <w:tcBorders>
              <w:top w:val="nil"/>
              <w:bottom w:val="nil"/>
            </w:tcBorders>
            <w:shd w:val="clear" w:color="auto" w:fill="auto"/>
          </w:tcPr>
          <w:p w14:paraId="3B94B7EB" w14:textId="77777777" w:rsidR="00D253A4" w:rsidRPr="00496EA7" w:rsidRDefault="00D253A4" w:rsidP="00D253A4">
            <w:pPr>
              <w:pStyle w:val="08-Tabelageral"/>
              <w:rPr>
                <w:rFonts w:cs="Arial"/>
              </w:rPr>
            </w:pPr>
            <w:r>
              <w:rPr>
                <w:rFonts w:cs="Arial"/>
              </w:rPr>
              <w:t>730,813</w:t>
            </w:r>
          </w:p>
        </w:tc>
        <w:tc>
          <w:tcPr>
            <w:tcW w:w="1511" w:type="dxa"/>
            <w:tcBorders>
              <w:top w:val="nil"/>
              <w:bottom w:val="nil"/>
            </w:tcBorders>
            <w:shd w:val="clear" w:color="auto" w:fill="auto"/>
            <w:vAlign w:val="center"/>
          </w:tcPr>
          <w:p w14:paraId="53607522" w14:textId="77777777" w:rsidR="00D253A4" w:rsidRPr="00496EA7" w:rsidRDefault="00D253A4" w:rsidP="00D253A4">
            <w:pPr>
              <w:pStyle w:val="08-Tabelageral"/>
              <w:rPr>
                <w:rFonts w:cs="Arial"/>
              </w:rPr>
            </w:pPr>
            <w:r>
              <w:rPr>
                <w:rFonts w:cs="Arial"/>
                <w:lang w:val="en-US"/>
              </w:rPr>
              <w:t>656,119</w:t>
            </w:r>
          </w:p>
        </w:tc>
      </w:tr>
      <w:tr w:rsidR="00D253A4" w:rsidRPr="00A47279" w14:paraId="47E2D8B1" w14:textId="77777777" w:rsidTr="00D253A4">
        <w:trPr>
          <w:trHeight w:val="238"/>
        </w:trPr>
        <w:tc>
          <w:tcPr>
            <w:tcW w:w="3050" w:type="dxa"/>
            <w:gridSpan w:val="2"/>
            <w:tcBorders>
              <w:top w:val="nil"/>
              <w:bottom w:val="nil"/>
            </w:tcBorders>
            <w:shd w:val="clear" w:color="auto" w:fill="auto"/>
            <w:vAlign w:val="center"/>
          </w:tcPr>
          <w:p w14:paraId="11B91AF3" w14:textId="77777777" w:rsidR="00D253A4" w:rsidRPr="00A47279" w:rsidRDefault="00D253A4" w:rsidP="00D253A4">
            <w:pPr>
              <w:pStyle w:val="08-Tabelageral"/>
              <w:ind w:left="113"/>
              <w:jc w:val="left"/>
              <w:rPr>
                <w:rFonts w:cs="Arial"/>
                <w:szCs w:val="14"/>
              </w:rPr>
            </w:pPr>
            <w:r w:rsidRPr="00BC5A4F">
              <w:t>Brasilprev</w:t>
            </w:r>
          </w:p>
        </w:tc>
        <w:tc>
          <w:tcPr>
            <w:tcW w:w="595" w:type="dxa"/>
            <w:tcBorders>
              <w:top w:val="nil"/>
            </w:tcBorders>
            <w:shd w:val="clear" w:color="auto" w:fill="auto"/>
          </w:tcPr>
          <w:p w14:paraId="054BAA35" w14:textId="77777777" w:rsidR="00D253A4" w:rsidRPr="00890AEB" w:rsidRDefault="00D253A4" w:rsidP="00D253A4">
            <w:pPr>
              <w:pStyle w:val="08-Tabelageral"/>
              <w:rPr>
                <w:rFonts w:cs="Arial"/>
                <w:bCs/>
                <w:szCs w:val="14"/>
              </w:rPr>
            </w:pPr>
          </w:p>
        </w:tc>
        <w:tc>
          <w:tcPr>
            <w:tcW w:w="1397" w:type="dxa"/>
            <w:gridSpan w:val="2"/>
            <w:tcBorders>
              <w:top w:val="nil"/>
              <w:bottom w:val="nil"/>
            </w:tcBorders>
            <w:shd w:val="clear" w:color="auto" w:fill="auto"/>
            <w:vAlign w:val="center"/>
          </w:tcPr>
          <w:p w14:paraId="42CD6322" w14:textId="77777777" w:rsidR="00D253A4" w:rsidRPr="00496EA7" w:rsidRDefault="00D253A4" w:rsidP="00D253A4">
            <w:pPr>
              <w:pStyle w:val="08-Tabelageral"/>
              <w:rPr>
                <w:rFonts w:cs="Arial"/>
              </w:rPr>
            </w:pPr>
          </w:p>
        </w:tc>
        <w:tc>
          <w:tcPr>
            <w:tcW w:w="1400" w:type="dxa"/>
            <w:tcBorders>
              <w:top w:val="nil"/>
              <w:bottom w:val="nil"/>
            </w:tcBorders>
            <w:shd w:val="clear" w:color="auto" w:fill="auto"/>
            <w:vAlign w:val="center"/>
          </w:tcPr>
          <w:p w14:paraId="5C60EBD0" w14:textId="77777777" w:rsidR="00D253A4" w:rsidRPr="00496EA7" w:rsidRDefault="00D253A4" w:rsidP="00D253A4">
            <w:pPr>
              <w:pStyle w:val="08-Tabelageral"/>
              <w:rPr>
                <w:rFonts w:cs="Arial"/>
              </w:rPr>
            </w:pPr>
          </w:p>
        </w:tc>
        <w:tc>
          <w:tcPr>
            <w:tcW w:w="282" w:type="dxa"/>
            <w:gridSpan w:val="2"/>
            <w:tcBorders>
              <w:top w:val="nil"/>
              <w:bottom w:val="nil"/>
            </w:tcBorders>
            <w:shd w:val="clear" w:color="auto" w:fill="auto"/>
            <w:vAlign w:val="center"/>
          </w:tcPr>
          <w:p w14:paraId="0D4369F3" w14:textId="77777777" w:rsidR="00D253A4" w:rsidRPr="00496EA7" w:rsidRDefault="00D253A4" w:rsidP="00D253A4">
            <w:pPr>
              <w:pStyle w:val="08-Tabelageral"/>
              <w:rPr>
                <w:rFonts w:cs="Arial"/>
              </w:rPr>
            </w:pPr>
          </w:p>
        </w:tc>
        <w:tc>
          <w:tcPr>
            <w:tcW w:w="1404" w:type="dxa"/>
            <w:tcBorders>
              <w:top w:val="nil"/>
              <w:bottom w:val="nil"/>
            </w:tcBorders>
            <w:shd w:val="clear" w:color="auto" w:fill="auto"/>
          </w:tcPr>
          <w:p w14:paraId="6E444B84" w14:textId="77777777" w:rsidR="00D253A4" w:rsidRPr="00496EA7" w:rsidRDefault="00D253A4" w:rsidP="00D253A4">
            <w:pPr>
              <w:pStyle w:val="08-Tabelageral"/>
              <w:rPr>
                <w:rFonts w:cs="Arial"/>
              </w:rPr>
            </w:pPr>
            <w:r>
              <w:rPr>
                <w:rFonts w:cs="Arial"/>
              </w:rPr>
              <w:t>149,648</w:t>
            </w:r>
          </w:p>
        </w:tc>
        <w:tc>
          <w:tcPr>
            <w:tcW w:w="1511" w:type="dxa"/>
            <w:tcBorders>
              <w:top w:val="nil"/>
              <w:bottom w:val="nil"/>
            </w:tcBorders>
            <w:shd w:val="clear" w:color="auto" w:fill="auto"/>
            <w:vAlign w:val="center"/>
          </w:tcPr>
          <w:p w14:paraId="4D1208A7" w14:textId="77777777" w:rsidR="00D253A4" w:rsidRPr="00496EA7" w:rsidRDefault="00D253A4" w:rsidP="00D253A4">
            <w:pPr>
              <w:pStyle w:val="08-Tabelageral"/>
              <w:rPr>
                <w:rFonts w:cs="Arial"/>
              </w:rPr>
            </w:pPr>
            <w:r>
              <w:rPr>
                <w:rFonts w:cs="Arial"/>
                <w:lang w:val="en-US"/>
              </w:rPr>
              <w:t>136,792</w:t>
            </w:r>
          </w:p>
        </w:tc>
      </w:tr>
      <w:tr w:rsidR="00D253A4" w:rsidRPr="00A47279" w14:paraId="7E6C7282" w14:textId="77777777" w:rsidTr="00D253A4">
        <w:trPr>
          <w:trHeight w:val="238"/>
        </w:trPr>
        <w:tc>
          <w:tcPr>
            <w:tcW w:w="3050" w:type="dxa"/>
            <w:gridSpan w:val="2"/>
            <w:tcBorders>
              <w:top w:val="nil"/>
              <w:bottom w:val="nil"/>
            </w:tcBorders>
            <w:shd w:val="clear" w:color="auto" w:fill="auto"/>
            <w:vAlign w:val="center"/>
          </w:tcPr>
          <w:p w14:paraId="649FD8F6" w14:textId="77777777" w:rsidR="00D253A4" w:rsidRPr="00A47279" w:rsidRDefault="00D253A4" w:rsidP="00D253A4">
            <w:pPr>
              <w:pStyle w:val="08-Tabelageral"/>
              <w:ind w:left="113"/>
              <w:jc w:val="left"/>
              <w:rPr>
                <w:rFonts w:cs="Arial"/>
                <w:szCs w:val="14"/>
              </w:rPr>
            </w:pPr>
            <w:r>
              <w:rPr>
                <w:rFonts w:cs="Arial"/>
                <w:szCs w:val="14"/>
              </w:rPr>
              <w:t>Brasilcap</w:t>
            </w:r>
          </w:p>
        </w:tc>
        <w:tc>
          <w:tcPr>
            <w:tcW w:w="595" w:type="dxa"/>
            <w:tcBorders>
              <w:top w:val="nil"/>
            </w:tcBorders>
            <w:shd w:val="clear" w:color="auto" w:fill="auto"/>
          </w:tcPr>
          <w:p w14:paraId="63534D53" w14:textId="77777777" w:rsidR="00D253A4" w:rsidRPr="00890AEB" w:rsidRDefault="00D253A4" w:rsidP="00D253A4">
            <w:pPr>
              <w:pStyle w:val="08-Tabelageral"/>
              <w:rPr>
                <w:rFonts w:cs="Arial"/>
                <w:bCs/>
                <w:szCs w:val="14"/>
              </w:rPr>
            </w:pPr>
          </w:p>
        </w:tc>
        <w:tc>
          <w:tcPr>
            <w:tcW w:w="1397" w:type="dxa"/>
            <w:gridSpan w:val="2"/>
            <w:tcBorders>
              <w:top w:val="nil"/>
              <w:bottom w:val="nil"/>
            </w:tcBorders>
            <w:shd w:val="clear" w:color="auto" w:fill="auto"/>
          </w:tcPr>
          <w:p w14:paraId="0DCA61F1" w14:textId="77777777" w:rsidR="00D253A4" w:rsidRPr="00496EA7" w:rsidRDefault="00D253A4" w:rsidP="00D253A4">
            <w:pPr>
              <w:pStyle w:val="08-Tabelageral"/>
              <w:rPr>
                <w:rFonts w:cs="Arial"/>
              </w:rPr>
            </w:pPr>
          </w:p>
        </w:tc>
        <w:tc>
          <w:tcPr>
            <w:tcW w:w="1400" w:type="dxa"/>
            <w:tcBorders>
              <w:top w:val="nil"/>
              <w:bottom w:val="nil"/>
            </w:tcBorders>
            <w:shd w:val="clear" w:color="auto" w:fill="auto"/>
          </w:tcPr>
          <w:p w14:paraId="281C0689" w14:textId="77777777" w:rsidR="00D253A4" w:rsidRPr="00496EA7" w:rsidRDefault="00D253A4" w:rsidP="00D253A4">
            <w:pPr>
              <w:pStyle w:val="08-Tabelageral"/>
              <w:rPr>
                <w:rFonts w:cs="Arial"/>
              </w:rPr>
            </w:pPr>
          </w:p>
        </w:tc>
        <w:tc>
          <w:tcPr>
            <w:tcW w:w="282" w:type="dxa"/>
            <w:gridSpan w:val="2"/>
            <w:tcBorders>
              <w:top w:val="nil"/>
              <w:bottom w:val="nil"/>
            </w:tcBorders>
            <w:shd w:val="clear" w:color="auto" w:fill="auto"/>
            <w:vAlign w:val="center"/>
          </w:tcPr>
          <w:p w14:paraId="56338125" w14:textId="77777777" w:rsidR="00D253A4" w:rsidRPr="00496EA7" w:rsidRDefault="00D253A4" w:rsidP="00D253A4">
            <w:pPr>
              <w:pStyle w:val="08-Tabelageral"/>
              <w:rPr>
                <w:rFonts w:cs="Arial"/>
              </w:rPr>
            </w:pPr>
          </w:p>
        </w:tc>
        <w:tc>
          <w:tcPr>
            <w:tcW w:w="1404" w:type="dxa"/>
            <w:tcBorders>
              <w:top w:val="nil"/>
              <w:bottom w:val="nil"/>
            </w:tcBorders>
            <w:shd w:val="clear" w:color="auto" w:fill="auto"/>
          </w:tcPr>
          <w:p w14:paraId="10EE5E4F" w14:textId="77777777" w:rsidR="00D253A4" w:rsidRPr="00496EA7" w:rsidRDefault="00D253A4" w:rsidP="00D253A4">
            <w:pPr>
              <w:pStyle w:val="08-Tabelageral"/>
              <w:rPr>
                <w:rFonts w:cs="Arial"/>
              </w:rPr>
            </w:pPr>
            <w:r>
              <w:rPr>
                <w:rFonts w:cs="Arial"/>
              </w:rPr>
              <w:t>106,914</w:t>
            </w:r>
          </w:p>
        </w:tc>
        <w:tc>
          <w:tcPr>
            <w:tcW w:w="1511" w:type="dxa"/>
            <w:tcBorders>
              <w:top w:val="nil"/>
              <w:bottom w:val="nil"/>
            </w:tcBorders>
            <w:shd w:val="clear" w:color="auto" w:fill="auto"/>
            <w:vAlign w:val="center"/>
          </w:tcPr>
          <w:p w14:paraId="23A4A576" w14:textId="77777777" w:rsidR="00D253A4" w:rsidRPr="00496EA7" w:rsidRDefault="00D253A4" w:rsidP="00D253A4">
            <w:pPr>
              <w:pStyle w:val="08-Tabelageral"/>
              <w:rPr>
                <w:rFonts w:cs="Arial"/>
              </w:rPr>
            </w:pPr>
            <w:r>
              <w:t>100,400</w:t>
            </w:r>
          </w:p>
        </w:tc>
      </w:tr>
      <w:tr w:rsidR="00D253A4" w:rsidRPr="00A47279" w14:paraId="05345AFA" w14:textId="77777777" w:rsidTr="00D253A4">
        <w:trPr>
          <w:trHeight w:val="238"/>
        </w:trPr>
        <w:tc>
          <w:tcPr>
            <w:tcW w:w="3050" w:type="dxa"/>
            <w:gridSpan w:val="2"/>
            <w:tcBorders>
              <w:top w:val="nil"/>
              <w:bottom w:val="nil"/>
            </w:tcBorders>
            <w:shd w:val="clear" w:color="auto" w:fill="auto"/>
            <w:vAlign w:val="center"/>
          </w:tcPr>
          <w:p w14:paraId="2171F2D8" w14:textId="77777777" w:rsidR="00D253A4" w:rsidRPr="00A47279" w:rsidRDefault="00D253A4" w:rsidP="00D253A4">
            <w:pPr>
              <w:pStyle w:val="08-Tabelageral"/>
              <w:ind w:left="113"/>
              <w:jc w:val="left"/>
              <w:rPr>
                <w:rFonts w:cs="Arial"/>
                <w:szCs w:val="14"/>
              </w:rPr>
            </w:pPr>
            <w:r w:rsidRPr="00BC5A4F">
              <w:t>Mapfre</w:t>
            </w:r>
            <w:r>
              <w:t xml:space="preserve"> Seguros Gerais </w:t>
            </w:r>
            <w:r w:rsidRPr="00BC5A4F">
              <w:rPr>
                <w:vertAlign w:val="superscript"/>
              </w:rPr>
              <w:t>(1)</w:t>
            </w:r>
          </w:p>
        </w:tc>
        <w:tc>
          <w:tcPr>
            <w:tcW w:w="595" w:type="dxa"/>
            <w:tcBorders>
              <w:top w:val="nil"/>
            </w:tcBorders>
            <w:shd w:val="clear" w:color="auto" w:fill="auto"/>
          </w:tcPr>
          <w:p w14:paraId="2B7E07A3" w14:textId="77777777" w:rsidR="00D253A4" w:rsidRPr="00890AEB" w:rsidRDefault="00D253A4" w:rsidP="00D253A4">
            <w:pPr>
              <w:pStyle w:val="08-Tabelageral"/>
              <w:rPr>
                <w:rFonts w:cs="Arial"/>
                <w:bCs/>
                <w:szCs w:val="14"/>
              </w:rPr>
            </w:pPr>
          </w:p>
        </w:tc>
        <w:tc>
          <w:tcPr>
            <w:tcW w:w="1397" w:type="dxa"/>
            <w:gridSpan w:val="2"/>
            <w:tcBorders>
              <w:top w:val="nil"/>
              <w:bottom w:val="nil"/>
            </w:tcBorders>
            <w:shd w:val="clear" w:color="auto" w:fill="auto"/>
            <w:vAlign w:val="center"/>
          </w:tcPr>
          <w:p w14:paraId="1CF7B06A" w14:textId="77777777" w:rsidR="00D253A4" w:rsidRPr="00496EA7" w:rsidRDefault="00D253A4" w:rsidP="00D253A4">
            <w:pPr>
              <w:pStyle w:val="08-Tabelageral"/>
              <w:rPr>
                <w:rFonts w:cs="Arial"/>
              </w:rPr>
            </w:pPr>
          </w:p>
        </w:tc>
        <w:tc>
          <w:tcPr>
            <w:tcW w:w="1400" w:type="dxa"/>
            <w:tcBorders>
              <w:top w:val="nil"/>
              <w:bottom w:val="nil"/>
            </w:tcBorders>
            <w:shd w:val="clear" w:color="auto" w:fill="auto"/>
            <w:vAlign w:val="center"/>
          </w:tcPr>
          <w:p w14:paraId="65378ED3" w14:textId="77777777" w:rsidR="00D253A4" w:rsidRPr="00496EA7" w:rsidRDefault="00D253A4" w:rsidP="00D253A4">
            <w:pPr>
              <w:pStyle w:val="08-Tabelageral"/>
              <w:rPr>
                <w:rFonts w:cs="Arial"/>
              </w:rPr>
            </w:pPr>
          </w:p>
        </w:tc>
        <w:tc>
          <w:tcPr>
            <w:tcW w:w="282" w:type="dxa"/>
            <w:gridSpan w:val="2"/>
            <w:tcBorders>
              <w:top w:val="nil"/>
              <w:bottom w:val="nil"/>
            </w:tcBorders>
            <w:shd w:val="clear" w:color="auto" w:fill="auto"/>
            <w:vAlign w:val="center"/>
          </w:tcPr>
          <w:p w14:paraId="1F6F16F6" w14:textId="77777777" w:rsidR="00D253A4" w:rsidRPr="00496EA7" w:rsidRDefault="00D253A4" w:rsidP="00D253A4">
            <w:pPr>
              <w:pStyle w:val="08-Tabelageral"/>
              <w:rPr>
                <w:rFonts w:cs="Arial"/>
              </w:rPr>
            </w:pPr>
          </w:p>
        </w:tc>
        <w:tc>
          <w:tcPr>
            <w:tcW w:w="1404" w:type="dxa"/>
            <w:tcBorders>
              <w:top w:val="nil"/>
              <w:bottom w:val="nil"/>
            </w:tcBorders>
            <w:shd w:val="clear" w:color="auto" w:fill="auto"/>
          </w:tcPr>
          <w:p w14:paraId="03D09AD6" w14:textId="77777777" w:rsidR="00D253A4" w:rsidRPr="00496EA7" w:rsidRDefault="00D253A4" w:rsidP="00D253A4">
            <w:pPr>
              <w:pStyle w:val="08-Tabelageral"/>
              <w:rPr>
                <w:rFonts w:cs="Arial"/>
              </w:rPr>
            </w:pPr>
            <w:r>
              <w:rPr>
                <w:rFonts w:cs="Arial"/>
              </w:rPr>
              <w:t>35,711</w:t>
            </w:r>
          </w:p>
        </w:tc>
        <w:tc>
          <w:tcPr>
            <w:tcW w:w="1511" w:type="dxa"/>
            <w:tcBorders>
              <w:top w:val="nil"/>
              <w:bottom w:val="nil"/>
            </w:tcBorders>
            <w:shd w:val="clear" w:color="auto" w:fill="auto"/>
            <w:vAlign w:val="center"/>
          </w:tcPr>
          <w:p w14:paraId="74D0B172" w14:textId="77777777" w:rsidR="00D253A4" w:rsidRPr="00496EA7" w:rsidRDefault="00D253A4" w:rsidP="00D253A4">
            <w:pPr>
              <w:pStyle w:val="08-Tabelageral"/>
              <w:rPr>
                <w:rFonts w:cs="Arial"/>
              </w:rPr>
            </w:pPr>
            <w:r>
              <w:t>32,754</w:t>
            </w:r>
          </w:p>
        </w:tc>
      </w:tr>
      <w:tr w:rsidR="00D253A4" w:rsidRPr="00A47279" w14:paraId="682C3755" w14:textId="77777777" w:rsidTr="00D253A4">
        <w:trPr>
          <w:trHeight w:val="238"/>
        </w:trPr>
        <w:tc>
          <w:tcPr>
            <w:tcW w:w="3050" w:type="dxa"/>
            <w:gridSpan w:val="2"/>
            <w:tcBorders>
              <w:top w:val="nil"/>
              <w:bottom w:val="nil"/>
            </w:tcBorders>
            <w:shd w:val="clear" w:color="auto" w:fill="auto"/>
            <w:vAlign w:val="center"/>
          </w:tcPr>
          <w:p w14:paraId="4492E656" w14:textId="77777777" w:rsidR="00D253A4" w:rsidRPr="00A47279" w:rsidRDefault="00D253A4" w:rsidP="00D253A4">
            <w:pPr>
              <w:pStyle w:val="08-Tabelageral"/>
              <w:ind w:left="113"/>
              <w:jc w:val="left"/>
              <w:rPr>
                <w:rFonts w:cs="Arial"/>
                <w:szCs w:val="14"/>
              </w:rPr>
            </w:pPr>
            <w:r>
              <w:t>Others</w:t>
            </w:r>
          </w:p>
        </w:tc>
        <w:tc>
          <w:tcPr>
            <w:tcW w:w="595" w:type="dxa"/>
            <w:tcBorders>
              <w:top w:val="nil"/>
            </w:tcBorders>
            <w:shd w:val="clear" w:color="auto" w:fill="auto"/>
          </w:tcPr>
          <w:p w14:paraId="529B4FF3" w14:textId="77777777" w:rsidR="00D253A4" w:rsidRPr="00890AEB" w:rsidRDefault="00D253A4" w:rsidP="00D253A4">
            <w:pPr>
              <w:pStyle w:val="08-Tabelageral"/>
              <w:rPr>
                <w:rFonts w:cs="Arial"/>
                <w:bCs/>
                <w:szCs w:val="14"/>
              </w:rPr>
            </w:pPr>
          </w:p>
        </w:tc>
        <w:tc>
          <w:tcPr>
            <w:tcW w:w="1397" w:type="dxa"/>
            <w:gridSpan w:val="2"/>
            <w:tcBorders>
              <w:top w:val="nil"/>
              <w:bottom w:val="nil"/>
            </w:tcBorders>
            <w:shd w:val="clear" w:color="auto" w:fill="auto"/>
            <w:vAlign w:val="center"/>
          </w:tcPr>
          <w:p w14:paraId="2B570DE5" w14:textId="77777777" w:rsidR="00D253A4" w:rsidRPr="00496EA7" w:rsidRDefault="00D253A4" w:rsidP="00D253A4">
            <w:pPr>
              <w:pStyle w:val="08-Tabelageral"/>
              <w:rPr>
                <w:rFonts w:cs="Arial"/>
              </w:rPr>
            </w:pPr>
          </w:p>
        </w:tc>
        <w:tc>
          <w:tcPr>
            <w:tcW w:w="1400" w:type="dxa"/>
            <w:tcBorders>
              <w:top w:val="nil"/>
              <w:bottom w:val="nil"/>
            </w:tcBorders>
            <w:shd w:val="clear" w:color="auto" w:fill="auto"/>
            <w:vAlign w:val="center"/>
          </w:tcPr>
          <w:p w14:paraId="45BCE441" w14:textId="77777777" w:rsidR="00D253A4" w:rsidRPr="00496EA7" w:rsidRDefault="00D253A4" w:rsidP="00D253A4">
            <w:pPr>
              <w:pStyle w:val="08-Tabelageral"/>
              <w:rPr>
                <w:rFonts w:cs="Arial"/>
              </w:rPr>
            </w:pPr>
          </w:p>
        </w:tc>
        <w:tc>
          <w:tcPr>
            <w:tcW w:w="282" w:type="dxa"/>
            <w:gridSpan w:val="2"/>
            <w:tcBorders>
              <w:top w:val="nil"/>
              <w:bottom w:val="nil"/>
            </w:tcBorders>
            <w:shd w:val="clear" w:color="auto" w:fill="auto"/>
            <w:vAlign w:val="center"/>
          </w:tcPr>
          <w:p w14:paraId="7A8D7830" w14:textId="77777777" w:rsidR="00D253A4" w:rsidRPr="00496EA7" w:rsidRDefault="00D253A4" w:rsidP="00D253A4">
            <w:pPr>
              <w:pStyle w:val="08-Tabelageral"/>
              <w:rPr>
                <w:rFonts w:cs="Arial"/>
              </w:rPr>
            </w:pPr>
          </w:p>
        </w:tc>
        <w:tc>
          <w:tcPr>
            <w:tcW w:w="1404" w:type="dxa"/>
            <w:tcBorders>
              <w:top w:val="nil"/>
              <w:bottom w:val="nil"/>
            </w:tcBorders>
            <w:shd w:val="clear" w:color="auto" w:fill="auto"/>
          </w:tcPr>
          <w:p w14:paraId="2048BCD4" w14:textId="77777777" w:rsidR="00D253A4" w:rsidRPr="00496EA7" w:rsidRDefault="00D253A4" w:rsidP="00D253A4">
            <w:pPr>
              <w:pStyle w:val="08-Tabelageral"/>
              <w:rPr>
                <w:rFonts w:cs="Arial"/>
              </w:rPr>
            </w:pPr>
            <w:r>
              <w:rPr>
                <w:rFonts w:cs="Arial"/>
              </w:rPr>
              <w:t>1,941</w:t>
            </w:r>
          </w:p>
        </w:tc>
        <w:tc>
          <w:tcPr>
            <w:tcW w:w="1511" w:type="dxa"/>
            <w:tcBorders>
              <w:top w:val="nil"/>
              <w:bottom w:val="nil"/>
            </w:tcBorders>
            <w:shd w:val="clear" w:color="auto" w:fill="auto"/>
            <w:vAlign w:val="center"/>
          </w:tcPr>
          <w:p w14:paraId="2180E05E" w14:textId="77777777" w:rsidR="00D253A4" w:rsidRPr="00496EA7" w:rsidRDefault="00D253A4" w:rsidP="00D253A4">
            <w:pPr>
              <w:pStyle w:val="08-Tabelageral"/>
              <w:rPr>
                <w:rFonts w:cs="Arial"/>
              </w:rPr>
            </w:pPr>
            <w:r>
              <w:t>2,048</w:t>
            </w:r>
          </w:p>
        </w:tc>
      </w:tr>
      <w:tr w:rsidR="00D253A4" w:rsidRPr="00A47279" w14:paraId="6ADD5D34" w14:textId="77777777" w:rsidTr="00D253A4">
        <w:trPr>
          <w:trHeight w:val="238"/>
        </w:trPr>
        <w:tc>
          <w:tcPr>
            <w:tcW w:w="3050" w:type="dxa"/>
            <w:gridSpan w:val="2"/>
            <w:tcBorders>
              <w:top w:val="nil"/>
              <w:bottom w:val="nil"/>
            </w:tcBorders>
            <w:shd w:val="clear" w:color="auto" w:fill="auto"/>
            <w:vAlign w:val="center"/>
          </w:tcPr>
          <w:p w14:paraId="0353B922" w14:textId="77777777" w:rsidR="00D253A4" w:rsidRPr="00945E16" w:rsidRDefault="00D253A4" w:rsidP="00D253A4">
            <w:pPr>
              <w:pStyle w:val="08-Tabelageral"/>
              <w:jc w:val="left"/>
              <w:rPr>
                <w:rFonts w:cs="Arial"/>
                <w:b/>
                <w:bCs/>
                <w:szCs w:val="14"/>
              </w:rPr>
            </w:pPr>
            <w:r w:rsidRPr="00945E16">
              <w:rPr>
                <w:b/>
                <w:bCs/>
              </w:rPr>
              <w:t>Deductions from commission income</w:t>
            </w:r>
          </w:p>
        </w:tc>
        <w:tc>
          <w:tcPr>
            <w:tcW w:w="595" w:type="dxa"/>
            <w:tcBorders>
              <w:top w:val="nil"/>
            </w:tcBorders>
            <w:shd w:val="clear" w:color="auto" w:fill="auto"/>
          </w:tcPr>
          <w:p w14:paraId="3DF20D7E" w14:textId="77777777" w:rsidR="00D253A4" w:rsidRPr="00890AEB" w:rsidRDefault="00D253A4" w:rsidP="00D253A4">
            <w:pPr>
              <w:pStyle w:val="08-Tabelageral"/>
              <w:rPr>
                <w:rFonts w:cs="Arial"/>
                <w:bCs/>
                <w:szCs w:val="14"/>
              </w:rPr>
            </w:pPr>
          </w:p>
        </w:tc>
        <w:tc>
          <w:tcPr>
            <w:tcW w:w="1397" w:type="dxa"/>
            <w:gridSpan w:val="2"/>
            <w:tcBorders>
              <w:top w:val="nil"/>
              <w:bottom w:val="nil"/>
            </w:tcBorders>
            <w:shd w:val="clear" w:color="auto" w:fill="auto"/>
            <w:vAlign w:val="center"/>
          </w:tcPr>
          <w:p w14:paraId="09FC60D6" w14:textId="77777777" w:rsidR="00D253A4" w:rsidRPr="00496EA7" w:rsidRDefault="00D253A4" w:rsidP="00D253A4">
            <w:pPr>
              <w:pStyle w:val="08-Tabelageral"/>
              <w:rPr>
                <w:rFonts w:cs="Arial"/>
              </w:rPr>
            </w:pPr>
          </w:p>
        </w:tc>
        <w:tc>
          <w:tcPr>
            <w:tcW w:w="1400" w:type="dxa"/>
            <w:tcBorders>
              <w:top w:val="nil"/>
              <w:bottom w:val="nil"/>
            </w:tcBorders>
            <w:shd w:val="clear" w:color="auto" w:fill="auto"/>
            <w:vAlign w:val="center"/>
          </w:tcPr>
          <w:p w14:paraId="321BB5DA" w14:textId="77777777" w:rsidR="00D253A4" w:rsidRPr="00496EA7" w:rsidRDefault="00D253A4" w:rsidP="00D253A4">
            <w:pPr>
              <w:pStyle w:val="08-Tabelageral"/>
              <w:rPr>
                <w:rFonts w:cs="Arial"/>
              </w:rPr>
            </w:pPr>
          </w:p>
        </w:tc>
        <w:tc>
          <w:tcPr>
            <w:tcW w:w="282" w:type="dxa"/>
            <w:gridSpan w:val="2"/>
            <w:tcBorders>
              <w:top w:val="nil"/>
              <w:bottom w:val="nil"/>
            </w:tcBorders>
            <w:shd w:val="clear" w:color="auto" w:fill="auto"/>
            <w:vAlign w:val="center"/>
          </w:tcPr>
          <w:p w14:paraId="6C1C4A4E" w14:textId="77777777" w:rsidR="00D253A4" w:rsidRPr="00496EA7" w:rsidRDefault="00D253A4" w:rsidP="00D253A4">
            <w:pPr>
              <w:pStyle w:val="08-Tabelageral"/>
              <w:rPr>
                <w:rFonts w:cs="Arial"/>
              </w:rPr>
            </w:pPr>
          </w:p>
        </w:tc>
        <w:tc>
          <w:tcPr>
            <w:tcW w:w="1404" w:type="dxa"/>
            <w:tcBorders>
              <w:top w:val="nil"/>
              <w:bottom w:val="nil"/>
            </w:tcBorders>
            <w:shd w:val="clear" w:color="auto" w:fill="auto"/>
          </w:tcPr>
          <w:p w14:paraId="145B7193" w14:textId="77777777" w:rsidR="00D253A4" w:rsidRPr="002857F3" w:rsidRDefault="00D253A4" w:rsidP="00D253A4">
            <w:pPr>
              <w:pStyle w:val="08-Tabelageral"/>
              <w:rPr>
                <w:rFonts w:cs="Arial"/>
                <w:b/>
                <w:bCs/>
              </w:rPr>
            </w:pPr>
            <w:r>
              <w:rPr>
                <w:rFonts w:cs="Arial"/>
                <w:b/>
                <w:bCs/>
              </w:rPr>
              <w:t>(119,002)</w:t>
            </w:r>
          </w:p>
        </w:tc>
        <w:tc>
          <w:tcPr>
            <w:tcW w:w="1511" w:type="dxa"/>
            <w:tcBorders>
              <w:top w:val="nil"/>
              <w:bottom w:val="nil"/>
            </w:tcBorders>
            <w:shd w:val="clear" w:color="auto" w:fill="auto"/>
            <w:vAlign w:val="center"/>
          </w:tcPr>
          <w:p w14:paraId="1320C2C9" w14:textId="77777777" w:rsidR="00D253A4" w:rsidRPr="00496EA7" w:rsidRDefault="00D253A4" w:rsidP="00D253A4">
            <w:pPr>
              <w:pStyle w:val="08-Tabelageral"/>
              <w:rPr>
                <w:rFonts w:cs="Arial"/>
              </w:rPr>
            </w:pPr>
            <w:r>
              <w:rPr>
                <w:b/>
              </w:rPr>
              <w:t>(107,870)</w:t>
            </w:r>
          </w:p>
        </w:tc>
      </w:tr>
      <w:tr w:rsidR="00D253A4" w:rsidRPr="00A47279" w14:paraId="08EAF55F" w14:textId="77777777" w:rsidTr="00D253A4">
        <w:trPr>
          <w:trHeight w:val="238"/>
        </w:trPr>
        <w:tc>
          <w:tcPr>
            <w:tcW w:w="3050" w:type="dxa"/>
            <w:gridSpan w:val="2"/>
            <w:tcBorders>
              <w:top w:val="nil"/>
              <w:bottom w:val="nil"/>
            </w:tcBorders>
            <w:shd w:val="clear" w:color="auto" w:fill="auto"/>
            <w:vAlign w:val="center"/>
          </w:tcPr>
          <w:p w14:paraId="494D78F8" w14:textId="77777777" w:rsidR="00D253A4" w:rsidRPr="00A47279" w:rsidRDefault="00D253A4" w:rsidP="00D253A4">
            <w:pPr>
              <w:pStyle w:val="08-Tabelageral"/>
              <w:ind w:left="113"/>
              <w:jc w:val="left"/>
              <w:rPr>
                <w:rFonts w:cs="Arial"/>
                <w:szCs w:val="14"/>
              </w:rPr>
            </w:pPr>
            <w:r>
              <w:t>Cofins</w:t>
            </w:r>
          </w:p>
        </w:tc>
        <w:tc>
          <w:tcPr>
            <w:tcW w:w="595" w:type="dxa"/>
            <w:tcBorders>
              <w:top w:val="nil"/>
            </w:tcBorders>
            <w:shd w:val="clear" w:color="auto" w:fill="auto"/>
          </w:tcPr>
          <w:p w14:paraId="3C269D48" w14:textId="77777777" w:rsidR="00D253A4" w:rsidRPr="00890AEB" w:rsidRDefault="00D253A4" w:rsidP="00D253A4">
            <w:pPr>
              <w:pStyle w:val="08-Tabelageral"/>
              <w:rPr>
                <w:rFonts w:cs="Arial"/>
                <w:bCs/>
                <w:szCs w:val="14"/>
              </w:rPr>
            </w:pPr>
          </w:p>
        </w:tc>
        <w:tc>
          <w:tcPr>
            <w:tcW w:w="1397" w:type="dxa"/>
            <w:gridSpan w:val="2"/>
            <w:tcBorders>
              <w:top w:val="nil"/>
              <w:bottom w:val="nil"/>
            </w:tcBorders>
            <w:shd w:val="clear" w:color="auto" w:fill="auto"/>
          </w:tcPr>
          <w:p w14:paraId="306CAF2B" w14:textId="77777777" w:rsidR="00D253A4" w:rsidRPr="00496EA7" w:rsidRDefault="00D253A4" w:rsidP="00D253A4">
            <w:pPr>
              <w:pStyle w:val="08-Tabelageral"/>
              <w:rPr>
                <w:rFonts w:cs="Arial"/>
              </w:rPr>
            </w:pPr>
          </w:p>
        </w:tc>
        <w:tc>
          <w:tcPr>
            <w:tcW w:w="1400" w:type="dxa"/>
            <w:tcBorders>
              <w:top w:val="nil"/>
              <w:bottom w:val="nil"/>
            </w:tcBorders>
            <w:shd w:val="clear" w:color="auto" w:fill="auto"/>
          </w:tcPr>
          <w:p w14:paraId="5488E08F" w14:textId="77777777" w:rsidR="00D253A4" w:rsidRPr="00496EA7" w:rsidRDefault="00D253A4" w:rsidP="00D253A4">
            <w:pPr>
              <w:pStyle w:val="08-Tabelageral"/>
              <w:rPr>
                <w:rFonts w:cs="Arial"/>
              </w:rPr>
            </w:pPr>
          </w:p>
        </w:tc>
        <w:tc>
          <w:tcPr>
            <w:tcW w:w="282" w:type="dxa"/>
            <w:gridSpan w:val="2"/>
            <w:tcBorders>
              <w:top w:val="nil"/>
              <w:bottom w:val="nil"/>
            </w:tcBorders>
            <w:shd w:val="clear" w:color="auto" w:fill="auto"/>
            <w:vAlign w:val="center"/>
          </w:tcPr>
          <w:p w14:paraId="221BA2EC" w14:textId="77777777" w:rsidR="00D253A4" w:rsidRPr="00496EA7" w:rsidRDefault="00D253A4" w:rsidP="00D253A4">
            <w:pPr>
              <w:pStyle w:val="08-Tabelageral"/>
              <w:rPr>
                <w:rFonts w:cs="Arial"/>
              </w:rPr>
            </w:pPr>
          </w:p>
        </w:tc>
        <w:tc>
          <w:tcPr>
            <w:tcW w:w="1404" w:type="dxa"/>
            <w:tcBorders>
              <w:top w:val="nil"/>
              <w:bottom w:val="nil"/>
            </w:tcBorders>
            <w:shd w:val="clear" w:color="auto" w:fill="auto"/>
          </w:tcPr>
          <w:p w14:paraId="1945EA77" w14:textId="77777777" w:rsidR="00D253A4" w:rsidRPr="00496EA7" w:rsidRDefault="00D253A4" w:rsidP="00D253A4">
            <w:pPr>
              <w:pStyle w:val="08-Tabelageral"/>
              <w:rPr>
                <w:rFonts w:cs="Arial"/>
              </w:rPr>
            </w:pPr>
            <w:r>
              <w:rPr>
                <w:rFonts w:cs="Arial"/>
              </w:rPr>
              <w:t>(77,762)</w:t>
            </w:r>
          </w:p>
        </w:tc>
        <w:tc>
          <w:tcPr>
            <w:tcW w:w="1511" w:type="dxa"/>
            <w:tcBorders>
              <w:top w:val="nil"/>
              <w:bottom w:val="nil"/>
            </w:tcBorders>
            <w:shd w:val="clear" w:color="auto" w:fill="auto"/>
            <w:vAlign w:val="center"/>
          </w:tcPr>
          <w:p w14:paraId="2A408995" w14:textId="77777777" w:rsidR="00D253A4" w:rsidRPr="00496EA7" w:rsidRDefault="00D253A4" w:rsidP="00D253A4">
            <w:pPr>
              <w:pStyle w:val="08-Tabelageral"/>
              <w:rPr>
                <w:rFonts w:cs="Arial"/>
              </w:rPr>
            </w:pPr>
            <w:r>
              <w:t>(70,491)</w:t>
            </w:r>
          </w:p>
        </w:tc>
      </w:tr>
      <w:tr w:rsidR="00D253A4" w:rsidRPr="00A47279" w14:paraId="52A38BEC" w14:textId="77777777" w:rsidTr="00D253A4">
        <w:trPr>
          <w:trHeight w:val="238"/>
        </w:trPr>
        <w:tc>
          <w:tcPr>
            <w:tcW w:w="3050" w:type="dxa"/>
            <w:gridSpan w:val="2"/>
            <w:tcBorders>
              <w:top w:val="nil"/>
              <w:bottom w:val="nil"/>
            </w:tcBorders>
            <w:shd w:val="clear" w:color="auto" w:fill="auto"/>
            <w:vAlign w:val="center"/>
          </w:tcPr>
          <w:p w14:paraId="38D3E1A1" w14:textId="77777777" w:rsidR="00D253A4" w:rsidRPr="00A47279" w:rsidRDefault="00D253A4" w:rsidP="00D253A4">
            <w:pPr>
              <w:pStyle w:val="08-Tabelageral"/>
              <w:ind w:left="113"/>
              <w:jc w:val="left"/>
              <w:rPr>
                <w:rFonts w:cs="Arial"/>
                <w:szCs w:val="14"/>
              </w:rPr>
            </w:pPr>
            <w:r>
              <w:t>ISS</w:t>
            </w:r>
          </w:p>
        </w:tc>
        <w:tc>
          <w:tcPr>
            <w:tcW w:w="595" w:type="dxa"/>
            <w:tcBorders>
              <w:top w:val="nil"/>
            </w:tcBorders>
            <w:shd w:val="clear" w:color="auto" w:fill="auto"/>
          </w:tcPr>
          <w:p w14:paraId="3383A618" w14:textId="77777777" w:rsidR="00D253A4" w:rsidRPr="00890AEB" w:rsidRDefault="00D253A4" w:rsidP="00D253A4">
            <w:pPr>
              <w:pStyle w:val="08-Tabelageral"/>
              <w:rPr>
                <w:rFonts w:cs="Arial"/>
                <w:bCs/>
                <w:szCs w:val="14"/>
              </w:rPr>
            </w:pPr>
          </w:p>
        </w:tc>
        <w:tc>
          <w:tcPr>
            <w:tcW w:w="1397" w:type="dxa"/>
            <w:gridSpan w:val="2"/>
            <w:tcBorders>
              <w:top w:val="nil"/>
              <w:bottom w:val="nil"/>
            </w:tcBorders>
            <w:shd w:val="clear" w:color="auto" w:fill="auto"/>
            <w:vAlign w:val="center"/>
          </w:tcPr>
          <w:p w14:paraId="5C87C0EE" w14:textId="77777777" w:rsidR="00D253A4" w:rsidRPr="00496EA7" w:rsidRDefault="00D253A4" w:rsidP="00D253A4">
            <w:pPr>
              <w:pStyle w:val="08-Tabelageral"/>
              <w:rPr>
                <w:rFonts w:cs="Arial"/>
              </w:rPr>
            </w:pPr>
          </w:p>
        </w:tc>
        <w:tc>
          <w:tcPr>
            <w:tcW w:w="1400" w:type="dxa"/>
            <w:tcBorders>
              <w:top w:val="nil"/>
              <w:bottom w:val="nil"/>
            </w:tcBorders>
            <w:shd w:val="clear" w:color="auto" w:fill="auto"/>
            <w:vAlign w:val="center"/>
          </w:tcPr>
          <w:p w14:paraId="5F015EF9" w14:textId="77777777" w:rsidR="00D253A4" w:rsidRPr="00496EA7" w:rsidRDefault="00D253A4" w:rsidP="00D253A4">
            <w:pPr>
              <w:pStyle w:val="08-Tabelageral"/>
              <w:rPr>
                <w:rFonts w:cs="Arial"/>
              </w:rPr>
            </w:pPr>
          </w:p>
        </w:tc>
        <w:tc>
          <w:tcPr>
            <w:tcW w:w="282" w:type="dxa"/>
            <w:gridSpan w:val="2"/>
            <w:tcBorders>
              <w:top w:val="nil"/>
              <w:bottom w:val="nil"/>
            </w:tcBorders>
            <w:shd w:val="clear" w:color="auto" w:fill="auto"/>
            <w:vAlign w:val="center"/>
          </w:tcPr>
          <w:p w14:paraId="52A5619B" w14:textId="77777777" w:rsidR="00D253A4" w:rsidRPr="00496EA7" w:rsidRDefault="00D253A4" w:rsidP="00D253A4">
            <w:pPr>
              <w:pStyle w:val="08-Tabelageral"/>
              <w:rPr>
                <w:rFonts w:cs="Arial"/>
              </w:rPr>
            </w:pPr>
          </w:p>
        </w:tc>
        <w:tc>
          <w:tcPr>
            <w:tcW w:w="1404" w:type="dxa"/>
            <w:tcBorders>
              <w:top w:val="nil"/>
              <w:bottom w:val="nil"/>
            </w:tcBorders>
            <w:shd w:val="clear" w:color="auto" w:fill="auto"/>
          </w:tcPr>
          <w:p w14:paraId="2D9E4769" w14:textId="77777777" w:rsidR="00D253A4" w:rsidRPr="00496EA7" w:rsidRDefault="00D253A4" w:rsidP="00D253A4">
            <w:pPr>
              <w:pStyle w:val="08-Tabelageral"/>
              <w:rPr>
                <w:rFonts w:cs="Arial"/>
              </w:rPr>
            </w:pPr>
            <w:r>
              <w:rPr>
                <w:rFonts w:cs="Arial"/>
              </w:rPr>
              <w:t>(24,357)</w:t>
            </w:r>
          </w:p>
        </w:tc>
        <w:tc>
          <w:tcPr>
            <w:tcW w:w="1511" w:type="dxa"/>
            <w:tcBorders>
              <w:top w:val="nil"/>
              <w:bottom w:val="nil"/>
            </w:tcBorders>
            <w:shd w:val="clear" w:color="auto" w:fill="auto"/>
            <w:vAlign w:val="center"/>
          </w:tcPr>
          <w:p w14:paraId="2C26414A" w14:textId="77777777" w:rsidR="00D253A4" w:rsidRPr="00496EA7" w:rsidRDefault="00D253A4" w:rsidP="00D253A4">
            <w:pPr>
              <w:pStyle w:val="08-Tabelageral"/>
              <w:rPr>
                <w:rFonts w:cs="Arial"/>
              </w:rPr>
            </w:pPr>
            <w:r>
              <w:t>(22,075)</w:t>
            </w:r>
          </w:p>
        </w:tc>
      </w:tr>
      <w:tr w:rsidR="00D253A4" w:rsidRPr="00A47279" w14:paraId="4A19527F" w14:textId="77777777" w:rsidTr="00D253A4">
        <w:trPr>
          <w:trHeight w:val="238"/>
        </w:trPr>
        <w:tc>
          <w:tcPr>
            <w:tcW w:w="3050" w:type="dxa"/>
            <w:gridSpan w:val="2"/>
            <w:tcBorders>
              <w:top w:val="nil"/>
              <w:bottom w:val="nil"/>
            </w:tcBorders>
            <w:shd w:val="clear" w:color="auto" w:fill="auto"/>
            <w:vAlign w:val="center"/>
          </w:tcPr>
          <w:p w14:paraId="673BC6FB" w14:textId="77777777" w:rsidR="00D253A4" w:rsidRPr="00A47279" w:rsidRDefault="00D253A4" w:rsidP="00D253A4">
            <w:pPr>
              <w:pStyle w:val="08-Tabelageral"/>
              <w:ind w:left="113"/>
              <w:jc w:val="left"/>
              <w:rPr>
                <w:rFonts w:cs="Arial"/>
                <w:szCs w:val="14"/>
              </w:rPr>
            </w:pPr>
            <w:r>
              <w:t>PIS</w:t>
            </w:r>
          </w:p>
        </w:tc>
        <w:tc>
          <w:tcPr>
            <w:tcW w:w="595" w:type="dxa"/>
            <w:tcBorders>
              <w:bottom w:val="nil"/>
            </w:tcBorders>
            <w:shd w:val="clear" w:color="auto" w:fill="auto"/>
          </w:tcPr>
          <w:p w14:paraId="7B4D7AC0" w14:textId="77777777" w:rsidR="00D253A4" w:rsidRPr="00890AEB" w:rsidRDefault="00D253A4" w:rsidP="00D253A4">
            <w:pPr>
              <w:pStyle w:val="08-Tabelageral"/>
              <w:rPr>
                <w:rFonts w:cs="Arial"/>
                <w:bCs/>
                <w:szCs w:val="14"/>
              </w:rPr>
            </w:pPr>
          </w:p>
        </w:tc>
        <w:tc>
          <w:tcPr>
            <w:tcW w:w="1397" w:type="dxa"/>
            <w:gridSpan w:val="2"/>
            <w:tcBorders>
              <w:top w:val="nil"/>
              <w:bottom w:val="nil"/>
            </w:tcBorders>
            <w:shd w:val="clear" w:color="auto" w:fill="auto"/>
          </w:tcPr>
          <w:p w14:paraId="666B0358" w14:textId="77777777" w:rsidR="00D253A4" w:rsidRPr="00496EA7" w:rsidRDefault="00D253A4" w:rsidP="00D253A4">
            <w:pPr>
              <w:pStyle w:val="08-Tabelageral"/>
              <w:rPr>
                <w:rFonts w:cs="Arial"/>
              </w:rPr>
            </w:pPr>
          </w:p>
        </w:tc>
        <w:tc>
          <w:tcPr>
            <w:tcW w:w="1400" w:type="dxa"/>
            <w:tcBorders>
              <w:top w:val="nil"/>
              <w:bottom w:val="nil"/>
            </w:tcBorders>
            <w:shd w:val="clear" w:color="auto" w:fill="auto"/>
          </w:tcPr>
          <w:p w14:paraId="326C40E1" w14:textId="77777777" w:rsidR="00D253A4" w:rsidRPr="00496EA7" w:rsidRDefault="00D253A4" w:rsidP="00D253A4">
            <w:pPr>
              <w:pStyle w:val="08-Tabelageral"/>
              <w:rPr>
                <w:rFonts w:cs="Arial"/>
              </w:rPr>
            </w:pPr>
          </w:p>
        </w:tc>
        <w:tc>
          <w:tcPr>
            <w:tcW w:w="282" w:type="dxa"/>
            <w:gridSpan w:val="2"/>
            <w:tcBorders>
              <w:top w:val="nil"/>
              <w:bottom w:val="nil"/>
            </w:tcBorders>
            <w:shd w:val="clear" w:color="auto" w:fill="auto"/>
            <w:vAlign w:val="center"/>
          </w:tcPr>
          <w:p w14:paraId="7E01BF84" w14:textId="77777777" w:rsidR="00D253A4" w:rsidRPr="00496EA7" w:rsidRDefault="00D253A4" w:rsidP="00D253A4">
            <w:pPr>
              <w:pStyle w:val="08-Tabelageral"/>
              <w:rPr>
                <w:rFonts w:cs="Arial"/>
              </w:rPr>
            </w:pPr>
          </w:p>
        </w:tc>
        <w:tc>
          <w:tcPr>
            <w:tcW w:w="1404" w:type="dxa"/>
            <w:tcBorders>
              <w:top w:val="nil"/>
              <w:bottom w:val="nil"/>
            </w:tcBorders>
            <w:shd w:val="clear" w:color="auto" w:fill="auto"/>
          </w:tcPr>
          <w:p w14:paraId="241D2B9B" w14:textId="77777777" w:rsidR="00D253A4" w:rsidRPr="00496EA7" w:rsidRDefault="00D253A4" w:rsidP="00D253A4">
            <w:pPr>
              <w:pStyle w:val="08-Tabelageral"/>
              <w:rPr>
                <w:rFonts w:cs="Arial"/>
              </w:rPr>
            </w:pPr>
            <w:r>
              <w:rPr>
                <w:rFonts w:cs="Arial"/>
              </w:rPr>
              <w:t>(16,883)</w:t>
            </w:r>
          </w:p>
        </w:tc>
        <w:tc>
          <w:tcPr>
            <w:tcW w:w="1511" w:type="dxa"/>
            <w:tcBorders>
              <w:top w:val="nil"/>
              <w:bottom w:val="nil"/>
            </w:tcBorders>
            <w:shd w:val="clear" w:color="auto" w:fill="auto"/>
            <w:vAlign w:val="center"/>
          </w:tcPr>
          <w:p w14:paraId="0E1EAE81" w14:textId="77777777" w:rsidR="00D253A4" w:rsidRPr="00496EA7" w:rsidRDefault="00D253A4" w:rsidP="00D253A4">
            <w:pPr>
              <w:pStyle w:val="08-Tabelageral"/>
              <w:rPr>
                <w:rFonts w:cs="Arial"/>
              </w:rPr>
            </w:pPr>
            <w:r>
              <w:t>(15,304)</w:t>
            </w:r>
          </w:p>
        </w:tc>
      </w:tr>
      <w:tr w:rsidR="00D253A4" w:rsidRPr="00A47279" w14:paraId="2360D8D5" w14:textId="77777777" w:rsidTr="00D253A4">
        <w:trPr>
          <w:trHeight w:val="238"/>
        </w:trPr>
        <w:tc>
          <w:tcPr>
            <w:tcW w:w="3050" w:type="dxa"/>
            <w:gridSpan w:val="2"/>
            <w:tcBorders>
              <w:top w:val="nil"/>
              <w:bottom w:val="single" w:sz="2" w:space="0" w:color="1F4E79" w:themeColor="accent1" w:themeShade="80"/>
            </w:tcBorders>
            <w:shd w:val="clear" w:color="auto" w:fill="auto"/>
            <w:vAlign w:val="center"/>
          </w:tcPr>
          <w:p w14:paraId="487E9E7D" w14:textId="77777777" w:rsidR="00D253A4" w:rsidRPr="00496EA7" w:rsidRDefault="00D253A4" w:rsidP="00D253A4">
            <w:pPr>
              <w:keepNext/>
              <w:keepLines/>
              <w:spacing w:before="40" w:after="40" w:line="240" w:lineRule="auto"/>
              <w:rPr>
                <w:rFonts w:cs="Arial"/>
                <w:b/>
                <w:spacing w:val="-2"/>
                <w:sz w:val="14"/>
                <w:szCs w:val="14"/>
              </w:rPr>
            </w:pPr>
            <w:r w:rsidRPr="00945E16">
              <w:rPr>
                <w:rFonts w:cs="Arial"/>
                <w:b/>
                <w:spacing w:val="-2"/>
                <w:sz w:val="14"/>
                <w:szCs w:val="14"/>
              </w:rPr>
              <w:t>Net commission income</w:t>
            </w:r>
          </w:p>
        </w:tc>
        <w:tc>
          <w:tcPr>
            <w:tcW w:w="595" w:type="dxa"/>
            <w:tcBorders>
              <w:top w:val="nil"/>
              <w:bottom w:val="single" w:sz="2" w:space="0" w:color="1F4E79" w:themeColor="accent1" w:themeShade="80"/>
            </w:tcBorders>
            <w:shd w:val="clear" w:color="auto" w:fill="auto"/>
          </w:tcPr>
          <w:p w14:paraId="3C92FEC5" w14:textId="77777777" w:rsidR="00D253A4" w:rsidRPr="00890AEB" w:rsidRDefault="00D253A4" w:rsidP="00D253A4">
            <w:pPr>
              <w:keepNext/>
              <w:keepLines/>
              <w:spacing w:before="40" w:after="40"/>
              <w:jc w:val="right"/>
              <w:rPr>
                <w:rFonts w:cs="Arial"/>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6E44B1D7" w14:textId="77777777" w:rsidR="00D253A4" w:rsidRPr="00496EA7" w:rsidRDefault="00D253A4" w:rsidP="00D253A4">
            <w:pPr>
              <w:pStyle w:val="08-Tabelageral"/>
              <w:rPr>
                <w:rFonts w:cs="Arial"/>
                <w:b/>
              </w:rPr>
            </w:pPr>
          </w:p>
        </w:tc>
        <w:tc>
          <w:tcPr>
            <w:tcW w:w="1400" w:type="dxa"/>
            <w:tcBorders>
              <w:top w:val="nil"/>
              <w:bottom w:val="single" w:sz="2" w:space="0" w:color="1F4E79" w:themeColor="accent1" w:themeShade="80"/>
            </w:tcBorders>
            <w:shd w:val="clear" w:color="auto" w:fill="auto"/>
            <w:vAlign w:val="center"/>
          </w:tcPr>
          <w:p w14:paraId="5C6782FC" w14:textId="77777777" w:rsidR="00D253A4" w:rsidRPr="00496EA7" w:rsidRDefault="00D253A4" w:rsidP="00D253A4">
            <w:pPr>
              <w:pStyle w:val="08-Tabelageral"/>
              <w:rPr>
                <w:rFonts w:cs="Arial"/>
                <w:b/>
              </w:rPr>
            </w:pPr>
          </w:p>
        </w:tc>
        <w:tc>
          <w:tcPr>
            <w:tcW w:w="282" w:type="dxa"/>
            <w:gridSpan w:val="2"/>
            <w:tcBorders>
              <w:top w:val="nil"/>
              <w:bottom w:val="single" w:sz="2" w:space="0" w:color="1F4E79" w:themeColor="accent1" w:themeShade="80"/>
            </w:tcBorders>
            <w:shd w:val="clear" w:color="auto" w:fill="auto"/>
            <w:vAlign w:val="center"/>
          </w:tcPr>
          <w:p w14:paraId="0A18DD62" w14:textId="77777777" w:rsidR="00D253A4" w:rsidRPr="00496EA7" w:rsidRDefault="00D253A4" w:rsidP="00D253A4">
            <w:pPr>
              <w:pStyle w:val="08-Tabelageral"/>
              <w:rPr>
                <w:rFonts w:cs="Arial"/>
                <w:b/>
              </w:rPr>
            </w:pPr>
          </w:p>
        </w:tc>
        <w:tc>
          <w:tcPr>
            <w:tcW w:w="1404" w:type="dxa"/>
            <w:tcBorders>
              <w:top w:val="nil"/>
              <w:bottom w:val="single" w:sz="2" w:space="0" w:color="1F4E79" w:themeColor="accent1" w:themeShade="80"/>
            </w:tcBorders>
            <w:shd w:val="clear" w:color="auto" w:fill="auto"/>
          </w:tcPr>
          <w:p w14:paraId="76F1B84A" w14:textId="77777777" w:rsidR="00D253A4" w:rsidRPr="00496EA7" w:rsidRDefault="00D253A4" w:rsidP="00D253A4">
            <w:pPr>
              <w:pStyle w:val="08-Tabelageral"/>
              <w:rPr>
                <w:rFonts w:cs="Arial"/>
                <w:b/>
              </w:rPr>
            </w:pPr>
            <w:r>
              <w:rPr>
                <w:rFonts w:cs="Arial"/>
                <w:b/>
              </w:rPr>
              <w:t>906,025</w:t>
            </w:r>
          </w:p>
        </w:tc>
        <w:tc>
          <w:tcPr>
            <w:tcW w:w="1511" w:type="dxa"/>
            <w:tcBorders>
              <w:top w:val="nil"/>
              <w:bottom w:val="single" w:sz="2" w:space="0" w:color="1F4E79" w:themeColor="accent1" w:themeShade="80"/>
            </w:tcBorders>
            <w:shd w:val="clear" w:color="auto" w:fill="auto"/>
            <w:vAlign w:val="center"/>
          </w:tcPr>
          <w:p w14:paraId="3237D7DC" w14:textId="77777777" w:rsidR="00D253A4" w:rsidRPr="00496EA7" w:rsidRDefault="00D253A4" w:rsidP="00D253A4">
            <w:pPr>
              <w:pStyle w:val="08-Tabelageral"/>
              <w:rPr>
                <w:rFonts w:cs="Arial"/>
                <w:b/>
              </w:rPr>
            </w:pPr>
            <w:r>
              <w:rPr>
                <w:b/>
                <w:bCs/>
              </w:rPr>
              <w:t>820,243</w:t>
            </w:r>
          </w:p>
        </w:tc>
      </w:tr>
    </w:tbl>
    <w:p w14:paraId="556B28E9" w14:textId="77777777" w:rsidR="00D253A4" w:rsidRDefault="00D253A4" w:rsidP="00AC04ED">
      <w:pPr>
        <w:pStyle w:val="07-Legenda"/>
        <w:numPr>
          <w:ilvl w:val="0"/>
          <w:numId w:val="23"/>
        </w:numPr>
        <w:tabs>
          <w:tab w:val="clear" w:pos="284"/>
          <w:tab w:val="left" w:pos="0"/>
        </w:tabs>
        <w:ind w:left="284" w:hanging="284"/>
      </w:pPr>
      <w:r>
        <w:t xml:space="preserve">Despite </w:t>
      </w:r>
      <w:r w:rsidRPr="008F440A">
        <w:rPr>
          <w:rFonts w:cs="Arial"/>
          <w:szCs w:val="14"/>
        </w:rPr>
        <w:t xml:space="preserve">the sale of the </w:t>
      </w:r>
      <w:r>
        <w:rPr>
          <w:rFonts w:cs="Arial"/>
          <w:szCs w:val="14"/>
        </w:rPr>
        <w:t>stake, Mapfre Seguros Gerais</w:t>
      </w:r>
      <w:r w:rsidRPr="008F440A">
        <w:rPr>
          <w:rFonts w:cs="Arial"/>
          <w:szCs w:val="14"/>
        </w:rPr>
        <w:t xml:space="preserve"> products cont</w:t>
      </w:r>
      <w:r>
        <w:rPr>
          <w:rFonts w:cs="Arial"/>
          <w:szCs w:val="14"/>
        </w:rPr>
        <w:t>inue to be sold by BB Corretora under the operating agreement for Auto and Major Risks products.</w:t>
      </w:r>
    </w:p>
    <w:bookmarkEnd w:id="26"/>
    <w:p w14:paraId="0B0D6211" w14:textId="77777777" w:rsidR="00D253A4" w:rsidRPr="00945E16" w:rsidRDefault="00D253A4" w:rsidP="00D253A4">
      <w:pPr>
        <w:pStyle w:val="07-Legenda"/>
        <w:spacing w:before="120" w:after="120"/>
        <w:rPr>
          <w:sz w:val="18"/>
        </w:rPr>
      </w:pPr>
      <w:r w:rsidRPr="00945E16">
        <w:rPr>
          <w:sz w:val="18"/>
        </w:rPr>
        <w:t>There are no amount of commissions income in parent.</w:t>
      </w:r>
    </w:p>
    <w:p w14:paraId="1B77DD7A" w14:textId="77777777" w:rsidR="00D253A4" w:rsidRPr="00D67D54" w:rsidRDefault="00D253A4" w:rsidP="00D253A4">
      <w:pPr>
        <w:pStyle w:val="07-Legenda"/>
        <w:spacing w:before="120" w:after="120" w:line="276" w:lineRule="auto"/>
        <w:ind w:left="0" w:firstLine="0"/>
        <w:rPr>
          <w:rFonts w:cs="Arial"/>
          <w:sz w:val="18"/>
        </w:rPr>
      </w:pPr>
      <w:r w:rsidRPr="00945E16">
        <w:rPr>
          <w:sz w:val="18"/>
        </w:rPr>
        <w:t xml:space="preserve">In the partnership model signed between BB Seguros and the Mapfre Group, the payment of additional remuneration by Brasilseg Companhia de Seguros SA to BB Corretora is foreseen to exceed the sales growth target in some specific products, following the rules of the 2nd Amendment to the Operating Agreement for Operation in the Insurance Segment and its annexes ("Operating Agreement" or "Agreement") which </w:t>
      </w:r>
      <w:r>
        <w:rPr>
          <w:sz w:val="18"/>
        </w:rPr>
        <w:t>Brasilseg</w:t>
      </w:r>
      <w:r w:rsidRPr="00945E16">
        <w:rPr>
          <w:sz w:val="18"/>
        </w:rPr>
        <w:t xml:space="preserve"> and BB Corretora have been signatory since November 30th, 2018.</w:t>
      </w:r>
    </w:p>
    <w:p w14:paraId="2E9D2D7A" w14:textId="77777777" w:rsidR="005D39DA" w:rsidRDefault="005D39DA" w:rsidP="0007336D">
      <w:pPr>
        <w:pStyle w:val="02-TtulodeNota"/>
        <w:rPr>
          <w:color w:val="1F4E79" w:themeColor="accent1" w:themeShade="80"/>
        </w:rPr>
      </w:pPr>
      <w:bookmarkStart w:id="27" w:name="_Toc102987260"/>
    </w:p>
    <w:p w14:paraId="2DEBE687" w14:textId="59B27772" w:rsidR="00D253A4" w:rsidRPr="0007336D" w:rsidRDefault="00D253A4" w:rsidP="0007336D">
      <w:pPr>
        <w:pStyle w:val="02-TtulodeNota"/>
        <w:rPr>
          <w:color w:val="1F4E79" w:themeColor="accent1" w:themeShade="80"/>
        </w:rPr>
      </w:pPr>
      <w:r w:rsidRPr="0007336D">
        <w:rPr>
          <w:color w:val="1F4E79" w:themeColor="accent1" w:themeShade="80"/>
        </w:rPr>
        <w:lastRenderedPageBreak/>
        <w:t>9 – COSTS OF SERVICES PROVIDED</w:t>
      </w:r>
      <w:bookmarkEnd w:id="27"/>
    </w:p>
    <w:p w14:paraId="4DF78702" w14:textId="77777777" w:rsidR="00D253A4" w:rsidRPr="0065736B" w:rsidRDefault="00D253A4" w:rsidP="00D253A4">
      <w:pPr>
        <w:pStyle w:val="06-Rmil"/>
        <w:rPr>
          <w:rFonts w:cs="Arial"/>
          <w:szCs w:val="14"/>
        </w:rPr>
      </w:pPr>
      <w:r w:rsidRPr="002A40FF">
        <w:rPr>
          <w:szCs w:val="14"/>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50"/>
        <w:gridCol w:w="488"/>
        <w:gridCol w:w="344"/>
        <w:gridCol w:w="1053"/>
        <w:gridCol w:w="1507"/>
        <w:gridCol w:w="238"/>
        <w:gridCol w:w="1401"/>
        <w:gridCol w:w="1558"/>
      </w:tblGrid>
      <w:tr w:rsidR="00D253A4" w:rsidRPr="00A47279" w14:paraId="459041F0" w14:textId="77777777" w:rsidTr="00D253A4">
        <w:trPr>
          <w:trHeight w:val="238"/>
          <w:jc w:val="center"/>
        </w:trPr>
        <w:tc>
          <w:tcPr>
            <w:tcW w:w="3882" w:type="dxa"/>
            <w:gridSpan w:val="3"/>
            <w:tcBorders>
              <w:top w:val="single" w:sz="2" w:space="0" w:color="1F4E79" w:themeColor="accent1" w:themeShade="80"/>
              <w:bottom w:val="nil"/>
            </w:tcBorders>
            <w:shd w:val="clear" w:color="auto" w:fill="auto"/>
          </w:tcPr>
          <w:p w14:paraId="2C0339E2" w14:textId="77777777" w:rsidR="00D253A4" w:rsidRPr="00A47279" w:rsidRDefault="00D253A4" w:rsidP="00D253A4">
            <w:pPr>
              <w:keepNext/>
              <w:keepLines/>
              <w:tabs>
                <w:tab w:val="left" w:pos="2244"/>
                <w:tab w:val="center" w:pos="3294"/>
                <w:tab w:val="left" w:pos="4208"/>
                <w:tab w:val="left" w:pos="5816"/>
                <w:tab w:val="left" w:pos="5872"/>
              </w:tabs>
              <w:spacing w:before="40" w:after="40"/>
              <w:rPr>
                <w:rFonts w:cs="Arial"/>
                <w:b/>
                <w:spacing w:val="-2"/>
                <w:sz w:val="14"/>
                <w:szCs w:val="14"/>
              </w:rPr>
            </w:pPr>
          </w:p>
        </w:tc>
        <w:tc>
          <w:tcPr>
            <w:tcW w:w="2798" w:type="dxa"/>
            <w:gridSpan w:val="3"/>
            <w:tcBorders>
              <w:top w:val="single" w:sz="2" w:space="0" w:color="1F4E79" w:themeColor="accent1" w:themeShade="80"/>
              <w:bottom w:val="nil"/>
            </w:tcBorders>
            <w:shd w:val="clear" w:color="auto" w:fill="auto"/>
            <w:vAlign w:val="center"/>
          </w:tcPr>
          <w:p w14:paraId="12D06AFF" w14:textId="77777777" w:rsidR="00D253A4" w:rsidRPr="00A47279" w:rsidRDefault="00D253A4" w:rsidP="00D253A4">
            <w:pPr>
              <w:keepNext/>
              <w:keepLines/>
              <w:spacing w:before="40" w:after="40"/>
              <w:jc w:val="center"/>
              <w:rPr>
                <w:rFonts w:cs="Arial"/>
                <w:b/>
                <w:spacing w:val="-2"/>
                <w:sz w:val="14"/>
                <w:szCs w:val="14"/>
              </w:rPr>
            </w:pPr>
          </w:p>
        </w:tc>
        <w:tc>
          <w:tcPr>
            <w:tcW w:w="2959" w:type="dxa"/>
            <w:gridSpan w:val="2"/>
            <w:tcBorders>
              <w:top w:val="single" w:sz="2" w:space="0" w:color="1F4E79" w:themeColor="accent1" w:themeShade="80"/>
              <w:bottom w:val="single" w:sz="4" w:space="0" w:color="1F4E79" w:themeColor="accent1" w:themeShade="80"/>
            </w:tcBorders>
            <w:shd w:val="clear" w:color="auto" w:fill="auto"/>
            <w:vAlign w:val="center"/>
          </w:tcPr>
          <w:p w14:paraId="60A56E95" w14:textId="77777777" w:rsidR="00D253A4" w:rsidRPr="0087229B" w:rsidRDefault="00D253A4" w:rsidP="00D253A4">
            <w:pPr>
              <w:keepNext/>
              <w:keepLines/>
              <w:spacing w:before="40" w:after="40"/>
              <w:jc w:val="center"/>
              <w:rPr>
                <w:rFonts w:cs="Arial"/>
                <w:b/>
                <w:bCs/>
                <w:spacing w:val="-2"/>
                <w:sz w:val="14"/>
                <w:szCs w:val="14"/>
              </w:rPr>
            </w:pPr>
            <w:r w:rsidRPr="0087229B">
              <w:rPr>
                <w:rFonts w:cs="Arial"/>
                <w:b/>
                <w:bCs/>
                <w:spacing w:val="-2"/>
                <w:sz w:val="14"/>
                <w:szCs w:val="14"/>
              </w:rPr>
              <w:t>Consolidated</w:t>
            </w:r>
          </w:p>
        </w:tc>
      </w:tr>
      <w:tr w:rsidR="00D253A4" w:rsidRPr="009A7D77" w14:paraId="42F6864E" w14:textId="77777777" w:rsidTr="00D253A4">
        <w:trPr>
          <w:trHeight w:val="238"/>
          <w:jc w:val="center"/>
        </w:trPr>
        <w:tc>
          <w:tcPr>
            <w:tcW w:w="3050" w:type="dxa"/>
            <w:tcBorders>
              <w:top w:val="nil"/>
              <w:bottom w:val="single" w:sz="2" w:space="0" w:color="1F4E79" w:themeColor="accent1" w:themeShade="80"/>
            </w:tcBorders>
            <w:shd w:val="clear" w:color="auto" w:fill="auto"/>
          </w:tcPr>
          <w:p w14:paraId="4A3E7F09" w14:textId="77777777" w:rsidR="00D253A4" w:rsidRPr="009A7D77" w:rsidRDefault="00D253A4" w:rsidP="00D253A4">
            <w:pPr>
              <w:keepNext/>
              <w:keepLines/>
              <w:spacing w:before="40" w:after="40"/>
              <w:rPr>
                <w:rFonts w:cs="Arial"/>
                <w:b/>
                <w:spacing w:val="-2"/>
                <w:sz w:val="14"/>
                <w:szCs w:val="14"/>
              </w:rPr>
            </w:pPr>
          </w:p>
        </w:tc>
        <w:tc>
          <w:tcPr>
            <w:tcW w:w="488" w:type="dxa"/>
            <w:tcBorders>
              <w:top w:val="nil"/>
              <w:bottom w:val="single" w:sz="2" w:space="0" w:color="1F4E79" w:themeColor="accent1" w:themeShade="80"/>
            </w:tcBorders>
            <w:shd w:val="clear" w:color="auto" w:fill="auto"/>
          </w:tcPr>
          <w:p w14:paraId="5A9C56DB" w14:textId="77777777" w:rsidR="00D253A4" w:rsidRPr="009A7D77" w:rsidRDefault="00D253A4" w:rsidP="00D253A4">
            <w:pPr>
              <w:keepNext/>
              <w:keepLines/>
              <w:spacing w:before="40" w:after="40"/>
              <w:rPr>
                <w:rFonts w:cs="Arial"/>
                <w:b/>
                <w:spacing w:val="-2"/>
                <w:sz w:val="14"/>
                <w:szCs w:val="14"/>
              </w:rPr>
            </w:pPr>
          </w:p>
        </w:tc>
        <w:tc>
          <w:tcPr>
            <w:tcW w:w="1397" w:type="dxa"/>
            <w:gridSpan w:val="2"/>
            <w:tcBorders>
              <w:top w:val="nil"/>
              <w:bottom w:val="single" w:sz="2" w:space="0" w:color="1F4E79" w:themeColor="accent1" w:themeShade="80"/>
            </w:tcBorders>
            <w:shd w:val="clear" w:color="auto" w:fill="auto"/>
          </w:tcPr>
          <w:p w14:paraId="3ABD008D" w14:textId="77777777" w:rsidR="00D253A4" w:rsidRPr="009A7D77" w:rsidRDefault="00D253A4" w:rsidP="00D253A4">
            <w:pPr>
              <w:keepNext/>
              <w:keepLines/>
              <w:spacing w:before="40" w:after="40"/>
              <w:jc w:val="right"/>
              <w:rPr>
                <w:rFonts w:cs="Arial"/>
                <w:b/>
                <w:spacing w:val="-2"/>
                <w:sz w:val="14"/>
                <w:szCs w:val="14"/>
              </w:rPr>
            </w:pPr>
          </w:p>
        </w:tc>
        <w:tc>
          <w:tcPr>
            <w:tcW w:w="1507" w:type="dxa"/>
            <w:tcBorders>
              <w:top w:val="nil"/>
              <w:bottom w:val="single" w:sz="2" w:space="0" w:color="1F4E79" w:themeColor="accent1" w:themeShade="80"/>
            </w:tcBorders>
            <w:shd w:val="clear" w:color="auto" w:fill="auto"/>
          </w:tcPr>
          <w:p w14:paraId="7FCAF7C3" w14:textId="77777777" w:rsidR="00D253A4" w:rsidRPr="009A7D77" w:rsidRDefault="00D253A4" w:rsidP="00D253A4">
            <w:pPr>
              <w:keepNext/>
              <w:keepLines/>
              <w:spacing w:before="40" w:after="40"/>
              <w:jc w:val="right"/>
              <w:rPr>
                <w:rFonts w:cs="Arial"/>
                <w:b/>
                <w:spacing w:val="-2"/>
                <w:sz w:val="14"/>
                <w:szCs w:val="14"/>
              </w:rPr>
            </w:pPr>
          </w:p>
        </w:tc>
        <w:tc>
          <w:tcPr>
            <w:tcW w:w="238" w:type="dxa"/>
            <w:tcBorders>
              <w:top w:val="nil"/>
              <w:bottom w:val="single" w:sz="2" w:space="0" w:color="1F4E79" w:themeColor="accent1" w:themeShade="80"/>
            </w:tcBorders>
            <w:shd w:val="clear" w:color="auto" w:fill="auto"/>
            <w:vAlign w:val="center"/>
          </w:tcPr>
          <w:p w14:paraId="288FEC2D" w14:textId="77777777" w:rsidR="00D253A4" w:rsidRPr="009A7D77" w:rsidRDefault="00D253A4" w:rsidP="00D253A4">
            <w:pPr>
              <w:keepNext/>
              <w:keepLines/>
              <w:spacing w:before="40" w:after="40"/>
              <w:jc w:val="right"/>
              <w:rPr>
                <w:rFonts w:cs="Arial"/>
                <w:b/>
                <w:spacing w:val="-2"/>
                <w:sz w:val="14"/>
                <w:szCs w:val="14"/>
              </w:rPr>
            </w:pPr>
          </w:p>
        </w:tc>
        <w:tc>
          <w:tcPr>
            <w:tcW w:w="1401" w:type="dxa"/>
            <w:tcBorders>
              <w:top w:val="single" w:sz="4" w:space="0" w:color="1F4E79" w:themeColor="accent1" w:themeShade="80"/>
              <w:bottom w:val="single" w:sz="2" w:space="0" w:color="1F4E79" w:themeColor="accent1" w:themeShade="80"/>
            </w:tcBorders>
            <w:shd w:val="clear" w:color="auto" w:fill="auto"/>
          </w:tcPr>
          <w:p w14:paraId="34644966" w14:textId="77777777" w:rsidR="00D253A4" w:rsidRPr="009A7D77" w:rsidRDefault="00D253A4" w:rsidP="00D253A4">
            <w:pPr>
              <w:keepNext/>
              <w:keepLines/>
              <w:spacing w:before="40" w:after="40"/>
              <w:jc w:val="right"/>
              <w:rPr>
                <w:rFonts w:cs="Arial"/>
                <w:b/>
                <w:spacing w:val="-2"/>
                <w:sz w:val="14"/>
                <w:szCs w:val="14"/>
              </w:rPr>
            </w:pPr>
            <w:r w:rsidRPr="00D43605">
              <w:rPr>
                <w:rFonts w:cs="Arial"/>
                <w:b/>
                <w:bCs/>
                <w:sz w:val="14"/>
                <w:szCs w:val="14"/>
              </w:rPr>
              <w:t>1</w:t>
            </w:r>
            <w:r w:rsidRPr="00D43605">
              <w:rPr>
                <w:rFonts w:cs="Arial"/>
                <w:b/>
                <w:bCs/>
                <w:sz w:val="14"/>
                <w:szCs w:val="14"/>
                <w:vertAlign w:val="superscript"/>
              </w:rPr>
              <w:t>st</w:t>
            </w:r>
            <w:r w:rsidRPr="00D43605">
              <w:rPr>
                <w:rFonts w:cs="Arial"/>
                <w:b/>
                <w:bCs/>
                <w:sz w:val="14"/>
                <w:szCs w:val="14"/>
              </w:rPr>
              <w:t xml:space="preserve"> Quarter</w:t>
            </w:r>
            <w:r>
              <w:rPr>
                <w:rFonts w:cs="Arial"/>
                <w:b/>
                <w:bCs/>
                <w:sz w:val="14"/>
                <w:szCs w:val="14"/>
              </w:rPr>
              <w:t xml:space="preserve"> 2</w:t>
            </w:r>
            <w:r w:rsidRPr="00D43605">
              <w:rPr>
                <w:rFonts w:cs="Arial"/>
                <w:b/>
                <w:bCs/>
                <w:sz w:val="14"/>
                <w:szCs w:val="14"/>
              </w:rPr>
              <w:t>022</w:t>
            </w:r>
          </w:p>
        </w:tc>
        <w:tc>
          <w:tcPr>
            <w:tcW w:w="1558" w:type="dxa"/>
            <w:tcBorders>
              <w:top w:val="single" w:sz="4" w:space="0" w:color="1F4E79" w:themeColor="accent1" w:themeShade="80"/>
              <w:bottom w:val="single" w:sz="2" w:space="0" w:color="1F4E79" w:themeColor="accent1" w:themeShade="80"/>
            </w:tcBorders>
            <w:shd w:val="clear" w:color="auto" w:fill="auto"/>
          </w:tcPr>
          <w:p w14:paraId="066099BC" w14:textId="77777777" w:rsidR="00D253A4" w:rsidRPr="009A7D77" w:rsidRDefault="00D253A4" w:rsidP="00D253A4">
            <w:pPr>
              <w:keepNext/>
              <w:keepLines/>
              <w:spacing w:before="40" w:after="40"/>
              <w:jc w:val="right"/>
              <w:rPr>
                <w:rFonts w:cs="Arial"/>
                <w:b/>
                <w:spacing w:val="-2"/>
                <w:sz w:val="14"/>
                <w:szCs w:val="14"/>
              </w:rPr>
            </w:pPr>
            <w:r w:rsidRPr="00D43605">
              <w:rPr>
                <w:rFonts w:cs="Arial"/>
                <w:b/>
                <w:sz w:val="14"/>
                <w:szCs w:val="14"/>
              </w:rPr>
              <w:t>1</w:t>
            </w:r>
            <w:r w:rsidRPr="00D43605">
              <w:rPr>
                <w:rFonts w:cs="Arial"/>
                <w:b/>
                <w:sz w:val="14"/>
                <w:szCs w:val="14"/>
                <w:vertAlign w:val="superscript"/>
              </w:rPr>
              <w:t>st</w:t>
            </w:r>
            <w:r w:rsidRPr="00D43605">
              <w:rPr>
                <w:rFonts w:cs="Arial"/>
                <w:b/>
                <w:sz w:val="14"/>
                <w:szCs w:val="14"/>
              </w:rPr>
              <w:t xml:space="preserve"> Quarter 202</w:t>
            </w:r>
            <w:r>
              <w:rPr>
                <w:rFonts w:cs="Arial"/>
                <w:b/>
                <w:sz w:val="14"/>
                <w:szCs w:val="14"/>
              </w:rPr>
              <w:t>1</w:t>
            </w:r>
          </w:p>
        </w:tc>
      </w:tr>
      <w:tr w:rsidR="00D253A4" w:rsidRPr="00A47279" w14:paraId="555151A3" w14:textId="77777777" w:rsidTr="00D253A4">
        <w:trPr>
          <w:trHeight w:val="238"/>
          <w:jc w:val="center"/>
        </w:trPr>
        <w:tc>
          <w:tcPr>
            <w:tcW w:w="3050" w:type="dxa"/>
            <w:tcBorders>
              <w:top w:val="single" w:sz="2" w:space="0" w:color="1F4E79" w:themeColor="accent1" w:themeShade="80"/>
              <w:bottom w:val="nil"/>
            </w:tcBorders>
            <w:shd w:val="clear" w:color="auto" w:fill="auto"/>
          </w:tcPr>
          <w:p w14:paraId="068B4358" w14:textId="77777777" w:rsidR="00D253A4" w:rsidRPr="00A47279" w:rsidRDefault="00D253A4" w:rsidP="00D253A4">
            <w:pPr>
              <w:pStyle w:val="08-Tabelageral"/>
              <w:jc w:val="left"/>
              <w:rPr>
                <w:rFonts w:cs="Arial"/>
                <w:szCs w:val="14"/>
                <w:vertAlign w:val="superscript"/>
              </w:rPr>
            </w:pPr>
            <w:r w:rsidRPr="00A370E1">
              <w:rPr>
                <w:rFonts w:cs="Arial"/>
                <w:szCs w:val="14"/>
              </w:rPr>
              <w:t>Administrative cost products</w:t>
            </w:r>
          </w:p>
        </w:tc>
        <w:tc>
          <w:tcPr>
            <w:tcW w:w="488" w:type="dxa"/>
            <w:tcBorders>
              <w:top w:val="single" w:sz="2" w:space="0" w:color="1F4E79" w:themeColor="accent1" w:themeShade="80"/>
              <w:bottom w:val="nil"/>
            </w:tcBorders>
            <w:shd w:val="clear" w:color="auto" w:fill="auto"/>
          </w:tcPr>
          <w:p w14:paraId="27A334C0" w14:textId="77777777" w:rsidR="00D253A4" w:rsidRPr="00A47279" w:rsidRDefault="00D253A4" w:rsidP="00D253A4">
            <w:pPr>
              <w:pStyle w:val="08-Tabelageral"/>
              <w:rPr>
                <w:rFonts w:cs="Arial"/>
                <w:szCs w:val="14"/>
              </w:rPr>
            </w:pPr>
          </w:p>
        </w:tc>
        <w:tc>
          <w:tcPr>
            <w:tcW w:w="1397" w:type="dxa"/>
            <w:gridSpan w:val="2"/>
            <w:tcBorders>
              <w:top w:val="single" w:sz="2" w:space="0" w:color="1F4E79" w:themeColor="accent1" w:themeShade="80"/>
              <w:bottom w:val="nil"/>
            </w:tcBorders>
            <w:shd w:val="clear" w:color="auto" w:fill="auto"/>
            <w:vAlign w:val="center"/>
          </w:tcPr>
          <w:p w14:paraId="3B2B82EA" w14:textId="77777777" w:rsidR="00D253A4" w:rsidRPr="00A47279" w:rsidRDefault="00D253A4" w:rsidP="00D253A4">
            <w:pPr>
              <w:pStyle w:val="08-Tabelageral"/>
            </w:pPr>
          </w:p>
        </w:tc>
        <w:tc>
          <w:tcPr>
            <w:tcW w:w="1507" w:type="dxa"/>
            <w:tcBorders>
              <w:top w:val="single" w:sz="2" w:space="0" w:color="1F4E79" w:themeColor="accent1" w:themeShade="80"/>
              <w:bottom w:val="nil"/>
            </w:tcBorders>
            <w:shd w:val="clear" w:color="auto" w:fill="auto"/>
            <w:vAlign w:val="center"/>
          </w:tcPr>
          <w:p w14:paraId="0F4A2AB2" w14:textId="77777777" w:rsidR="00D253A4" w:rsidRPr="00A47279" w:rsidRDefault="00D253A4" w:rsidP="00D253A4">
            <w:pPr>
              <w:pStyle w:val="08-Tabelageral"/>
            </w:pPr>
          </w:p>
        </w:tc>
        <w:tc>
          <w:tcPr>
            <w:tcW w:w="238" w:type="dxa"/>
            <w:tcBorders>
              <w:top w:val="single" w:sz="2" w:space="0" w:color="1F4E79" w:themeColor="accent1" w:themeShade="80"/>
              <w:bottom w:val="nil"/>
            </w:tcBorders>
            <w:shd w:val="clear" w:color="auto" w:fill="auto"/>
            <w:vAlign w:val="center"/>
          </w:tcPr>
          <w:p w14:paraId="2B54A06B" w14:textId="77777777" w:rsidR="00D253A4" w:rsidRPr="00A47279" w:rsidRDefault="00D253A4" w:rsidP="00D253A4">
            <w:pPr>
              <w:pStyle w:val="08-Tabelageral"/>
              <w:rPr>
                <w:rFonts w:cs="Arial"/>
                <w:szCs w:val="14"/>
              </w:rPr>
            </w:pPr>
          </w:p>
        </w:tc>
        <w:tc>
          <w:tcPr>
            <w:tcW w:w="1401" w:type="dxa"/>
            <w:tcBorders>
              <w:top w:val="single" w:sz="2" w:space="0" w:color="1F4E79" w:themeColor="accent1" w:themeShade="80"/>
            </w:tcBorders>
            <w:shd w:val="clear" w:color="auto" w:fill="auto"/>
            <w:vAlign w:val="center"/>
          </w:tcPr>
          <w:p w14:paraId="689AF3B9" w14:textId="77777777" w:rsidR="00D253A4" w:rsidRPr="00A47279" w:rsidRDefault="00D253A4" w:rsidP="00D253A4">
            <w:pPr>
              <w:pStyle w:val="08-Tabelageral"/>
            </w:pPr>
            <w:r>
              <w:t>(31,136)</w:t>
            </w:r>
          </w:p>
        </w:tc>
        <w:tc>
          <w:tcPr>
            <w:tcW w:w="1558" w:type="dxa"/>
            <w:tcBorders>
              <w:top w:val="single" w:sz="2" w:space="0" w:color="1F4E79" w:themeColor="accent1" w:themeShade="80"/>
            </w:tcBorders>
            <w:shd w:val="clear" w:color="auto" w:fill="auto"/>
          </w:tcPr>
          <w:p w14:paraId="1B84EBA8" w14:textId="77777777" w:rsidR="00D253A4" w:rsidRPr="00A47279" w:rsidRDefault="00D253A4" w:rsidP="00D253A4">
            <w:pPr>
              <w:pStyle w:val="08-Tabelageral"/>
            </w:pPr>
            <w:r>
              <w:t>(23,055)</w:t>
            </w:r>
          </w:p>
        </w:tc>
      </w:tr>
      <w:tr w:rsidR="00D253A4" w:rsidRPr="00A47279" w14:paraId="0AFE4F00" w14:textId="77777777" w:rsidTr="00D253A4">
        <w:trPr>
          <w:trHeight w:val="238"/>
          <w:jc w:val="center"/>
        </w:trPr>
        <w:tc>
          <w:tcPr>
            <w:tcW w:w="3050" w:type="dxa"/>
            <w:tcBorders>
              <w:top w:val="nil"/>
            </w:tcBorders>
            <w:shd w:val="clear" w:color="auto" w:fill="auto"/>
          </w:tcPr>
          <w:p w14:paraId="2BB5D09A" w14:textId="77777777" w:rsidR="00D253A4" w:rsidRPr="00A47279" w:rsidRDefault="00D253A4" w:rsidP="00D253A4">
            <w:pPr>
              <w:pStyle w:val="08-Tabelageral"/>
              <w:jc w:val="left"/>
              <w:rPr>
                <w:rFonts w:cs="Arial"/>
                <w:szCs w:val="14"/>
              </w:rPr>
            </w:pPr>
            <w:r w:rsidRPr="00A370E1">
              <w:rPr>
                <w:rFonts w:cs="Arial"/>
                <w:szCs w:val="14"/>
              </w:rPr>
              <w:t>Operational support cost</w:t>
            </w:r>
          </w:p>
        </w:tc>
        <w:tc>
          <w:tcPr>
            <w:tcW w:w="488" w:type="dxa"/>
            <w:tcBorders>
              <w:top w:val="nil"/>
            </w:tcBorders>
            <w:shd w:val="clear" w:color="auto" w:fill="auto"/>
          </w:tcPr>
          <w:p w14:paraId="79107D7B" w14:textId="77777777" w:rsidR="00D253A4" w:rsidRPr="00A47279" w:rsidRDefault="00D253A4" w:rsidP="00D253A4">
            <w:pPr>
              <w:pStyle w:val="08-Tabelageral"/>
              <w:rPr>
                <w:rFonts w:cs="Arial"/>
                <w:szCs w:val="14"/>
              </w:rPr>
            </w:pPr>
          </w:p>
        </w:tc>
        <w:tc>
          <w:tcPr>
            <w:tcW w:w="1397" w:type="dxa"/>
            <w:gridSpan w:val="2"/>
            <w:tcBorders>
              <w:top w:val="nil"/>
            </w:tcBorders>
            <w:shd w:val="clear" w:color="auto" w:fill="auto"/>
            <w:vAlign w:val="center"/>
          </w:tcPr>
          <w:p w14:paraId="08AADA36" w14:textId="77777777" w:rsidR="00D253A4" w:rsidRPr="00A47279" w:rsidRDefault="00D253A4" w:rsidP="00D253A4">
            <w:pPr>
              <w:pStyle w:val="08-Tabelageral"/>
            </w:pPr>
          </w:p>
        </w:tc>
        <w:tc>
          <w:tcPr>
            <w:tcW w:w="1507" w:type="dxa"/>
            <w:tcBorders>
              <w:top w:val="nil"/>
            </w:tcBorders>
            <w:shd w:val="clear" w:color="auto" w:fill="auto"/>
            <w:vAlign w:val="center"/>
          </w:tcPr>
          <w:p w14:paraId="1D820D48" w14:textId="77777777" w:rsidR="00D253A4" w:rsidRPr="00A47279" w:rsidRDefault="00D253A4" w:rsidP="00D253A4">
            <w:pPr>
              <w:pStyle w:val="08-Tabelageral"/>
            </w:pPr>
          </w:p>
        </w:tc>
        <w:tc>
          <w:tcPr>
            <w:tcW w:w="238" w:type="dxa"/>
            <w:tcBorders>
              <w:top w:val="nil"/>
            </w:tcBorders>
            <w:shd w:val="clear" w:color="auto" w:fill="auto"/>
            <w:vAlign w:val="center"/>
          </w:tcPr>
          <w:p w14:paraId="21443775" w14:textId="77777777" w:rsidR="00D253A4" w:rsidRPr="00A47279" w:rsidRDefault="00D253A4" w:rsidP="00D253A4">
            <w:pPr>
              <w:pStyle w:val="08-Tabelageral"/>
              <w:rPr>
                <w:rFonts w:cs="Arial"/>
                <w:szCs w:val="14"/>
              </w:rPr>
            </w:pPr>
          </w:p>
        </w:tc>
        <w:tc>
          <w:tcPr>
            <w:tcW w:w="1401" w:type="dxa"/>
            <w:shd w:val="clear" w:color="auto" w:fill="auto"/>
            <w:vAlign w:val="center"/>
          </w:tcPr>
          <w:p w14:paraId="5110551A" w14:textId="77777777" w:rsidR="00D253A4" w:rsidRPr="00A47279" w:rsidRDefault="00D253A4" w:rsidP="00D253A4">
            <w:pPr>
              <w:pStyle w:val="08-Tabelageral"/>
            </w:pPr>
            <w:r>
              <w:t>(13,234)</w:t>
            </w:r>
          </w:p>
        </w:tc>
        <w:tc>
          <w:tcPr>
            <w:tcW w:w="1558" w:type="dxa"/>
            <w:shd w:val="clear" w:color="auto" w:fill="auto"/>
          </w:tcPr>
          <w:p w14:paraId="7A9D98DD" w14:textId="77777777" w:rsidR="00D253A4" w:rsidRPr="00A47279" w:rsidRDefault="00D253A4" w:rsidP="00D253A4">
            <w:pPr>
              <w:pStyle w:val="08-Tabelageral"/>
            </w:pPr>
            <w:r>
              <w:t>(13,138)</w:t>
            </w:r>
          </w:p>
        </w:tc>
      </w:tr>
      <w:tr w:rsidR="00D253A4" w:rsidRPr="00A47279" w14:paraId="6C338A2D" w14:textId="77777777" w:rsidTr="00D253A4">
        <w:trPr>
          <w:trHeight w:val="238"/>
          <w:jc w:val="center"/>
        </w:trPr>
        <w:tc>
          <w:tcPr>
            <w:tcW w:w="3050" w:type="dxa"/>
            <w:tcBorders>
              <w:bottom w:val="nil"/>
            </w:tcBorders>
            <w:shd w:val="clear" w:color="auto" w:fill="auto"/>
          </w:tcPr>
          <w:p w14:paraId="59295817" w14:textId="77777777" w:rsidR="00D253A4" w:rsidRPr="00A47279" w:rsidRDefault="00D253A4" w:rsidP="00D253A4">
            <w:pPr>
              <w:pStyle w:val="08-Tabelageral"/>
              <w:jc w:val="left"/>
              <w:rPr>
                <w:rFonts w:cs="Arial"/>
                <w:szCs w:val="14"/>
              </w:rPr>
            </w:pPr>
            <w:r w:rsidRPr="00A370E1">
              <w:rPr>
                <w:rFonts w:cs="Arial"/>
                <w:szCs w:val="14"/>
              </w:rPr>
              <w:t>Cost of data processing</w:t>
            </w:r>
          </w:p>
        </w:tc>
        <w:tc>
          <w:tcPr>
            <w:tcW w:w="488" w:type="dxa"/>
            <w:tcBorders>
              <w:bottom w:val="nil"/>
            </w:tcBorders>
            <w:shd w:val="clear" w:color="auto" w:fill="auto"/>
          </w:tcPr>
          <w:p w14:paraId="222540D3" w14:textId="77777777" w:rsidR="00D253A4" w:rsidRPr="00A47279" w:rsidRDefault="00D253A4" w:rsidP="00D253A4">
            <w:pPr>
              <w:pStyle w:val="08-Tabelageral"/>
              <w:rPr>
                <w:rFonts w:cs="Arial"/>
                <w:szCs w:val="14"/>
              </w:rPr>
            </w:pPr>
          </w:p>
        </w:tc>
        <w:tc>
          <w:tcPr>
            <w:tcW w:w="1397" w:type="dxa"/>
            <w:gridSpan w:val="2"/>
            <w:tcBorders>
              <w:bottom w:val="nil"/>
            </w:tcBorders>
            <w:shd w:val="clear" w:color="auto" w:fill="auto"/>
            <w:vAlign w:val="center"/>
          </w:tcPr>
          <w:p w14:paraId="0A34A9A9" w14:textId="77777777" w:rsidR="00D253A4" w:rsidRPr="00A47279" w:rsidRDefault="00D253A4" w:rsidP="00D253A4">
            <w:pPr>
              <w:pStyle w:val="08-Tabelageral"/>
            </w:pPr>
          </w:p>
        </w:tc>
        <w:tc>
          <w:tcPr>
            <w:tcW w:w="1507" w:type="dxa"/>
            <w:tcBorders>
              <w:bottom w:val="nil"/>
            </w:tcBorders>
            <w:shd w:val="clear" w:color="auto" w:fill="auto"/>
            <w:vAlign w:val="center"/>
          </w:tcPr>
          <w:p w14:paraId="215D650E" w14:textId="77777777" w:rsidR="00D253A4" w:rsidRPr="00A47279" w:rsidRDefault="00D253A4" w:rsidP="00D253A4">
            <w:pPr>
              <w:pStyle w:val="08-Tabelageral"/>
            </w:pPr>
          </w:p>
        </w:tc>
        <w:tc>
          <w:tcPr>
            <w:tcW w:w="238" w:type="dxa"/>
            <w:tcBorders>
              <w:bottom w:val="nil"/>
            </w:tcBorders>
            <w:shd w:val="clear" w:color="auto" w:fill="auto"/>
            <w:vAlign w:val="center"/>
          </w:tcPr>
          <w:p w14:paraId="16FA8774" w14:textId="77777777" w:rsidR="00D253A4" w:rsidRPr="00A47279" w:rsidRDefault="00D253A4" w:rsidP="00D253A4">
            <w:pPr>
              <w:pStyle w:val="08-Tabelageral"/>
              <w:rPr>
                <w:rFonts w:cs="Arial"/>
                <w:szCs w:val="14"/>
              </w:rPr>
            </w:pPr>
          </w:p>
        </w:tc>
        <w:tc>
          <w:tcPr>
            <w:tcW w:w="1401" w:type="dxa"/>
            <w:tcBorders>
              <w:bottom w:val="nil"/>
            </w:tcBorders>
            <w:shd w:val="clear" w:color="auto" w:fill="auto"/>
            <w:vAlign w:val="center"/>
          </w:tcPr>
          <w:p w14:paraId="242B3DEA" w14:textId="77777777" w:rsidR="00D253A4" w:rsidRPr="00A47279" w:rsidRDefault="00D253A4" w:rsidP="00D253A4">
            <w:pPr>
              <w:pStyle w:val="08-Tabelageral"/>
            </w:pPr>
            <w:r>
              <w:t>(3,668)</w:t>
            </w:r>
          </w:p>
        </w:tc>
        <w:tc>
          <w:tcPr>
            <w:tcW w:w="1558" w:type="dxa"/>
            <w:tcBorders>
              <w:bottom w:val="nil"/>
            </w:tcBorders>
            <w:shd w:val="clear" w:color="auto" w:fill="auto"/>
          </w:tcPr>
          <w:p w14:paraId="29F30C81" w14:textId="77777777" w:rsidR="00D253A4" w:rsidRPr="00A47279" w:rsidRDefault="00D253A4" w:rsidP="00D253A4">
            <w:pPr>
              <w:pStyle w:val="08-Tabelageral"/>
            </w:pPr>
            <w:r>
              <w:t>(4,149)</w:t>
            </w:r>
          </w:p>
        </w:tc>
      </w:tr>
      <w:tr w:rsidR="00D253A4" w:rsidRPr="00FA3D92" w14:paraId="4C9B5732" w14:textId="77777777" w:rsidTr="00D253A4">
        <w:trPr>
          <w:trHeight w:val="238"/>
          <w:jc w:val="center"/>
        </w:trPr>
        <w:tc>
          <w:tcPr>
            <w:tcW w:w="3050" w:type="dxa"/>
            <w:tcBorders>
              <w:top w:val="nil"/>
              <w:bottom w:val="single" w:sz="2" w:space="0" w:color="1F4E79" w:themeColor="accent1" w:themeShade="80"/>
            </w:tcBorders>
            <w:shd w:val="clear" w:color="auto" w:fill="auto"/>
          </w:tcPr>
          <w:p w14:paraId="1048CDF9" w14:textId="77777777" w:rsidR="00D253A4" w:rsidRPr="00FA3D92" w:rsidRDefault="00D253A4" w:rsidP="00D253A4">
            <w:pPr>
              <w:keepNext/>
              <w:keepLines/>
              <w:spacing w:before="40" w:after="40"/>
              <w:rPr>
                <w:rFonts w:cs="Arial"/>
                <w:b/>
                <w:bCs/>
                <w:spacing w:val="-2"/>
                <w:sz w:val="14"/>
                <w:szCs w:val="14"/>
              </w:rPr>
            </w:pPr>
            <w:r w:rsidRPr="00FA3D92">
              <w:rPr>
                <w:rFonts w:cs="Arial"/>
                <w:b/>
                <w:bCs/>
                <w:spacing w:val="-2"/>
                <w:sz w:val="14"/>
                <w:szCs w:val="14"/>
              </w:rPr>
              <w:t>Total</w:t>
            </w:r>
          </w:p>
        </w:tc>
        <w:tc>
          <w:tcPr>
            <w:tcW w:w="488" w:type="dxa"/>
            <w:tcBorders>
              <w:top w:val="nil"/>
              <w:bottom w:val="single" w:sz="2" w:space="0" w:color="1F4E79" w:themeColor="accent1" w:themeShade="80"/>
            </w:tcBorders>
            <w:shd w:val="clear" w:color="auto" w:fill="auto"/>
          </w:tcPr>
          <w:p w14:paraId="5412730B" w14:textId="77777777" w:rsidR="00D253A4" w:rsidRPr="00FA3D92" w:rsidRDefault="00D253A4" w:rsidP="00D253A4">
            <w:pPr>
              <w:keepNext/>
              <w:keepLines/>
              <w:spacing w:before="40" w:after="40"/>
              <w:jc w:val="center"/>
              <w:rPr>
                <w:rFonts w:cs="Arial"/>
                <w:b/>
                <w:bCs/>
                <w:spacing w:val="-2"/>
                <w:sz w:val="14"/>
                <w:szCs w:val="14"/>
              </w:rPr>
            </w:pPr>
          </w:p>
        </w:tc>
        <w:tc>
          <w:tcPr>
            <w:tcW w:w="1397" w:type="dxa"/>
            <w:gridSpan w:val="2"/>
            <w:tcBorders>
              <w:top w:val="nil"/>
              <w:bottom w:val="single" w:sz="2" w:space="0" w:color="1F4E79" w:themeColor="accent1" w:themeShade="80"/>
            </w:tcBorders>
            <w:shd w:val="clear" w:color="auto" w:fill="auto"/>
            <w:vAlign w:val="center"/>
          </w:tcPr>
          <w:p w14:paraId="62D43F91" w14:textId="77777777" w:rsidR="00D253A4" w:rsidRPr="00FA3D92" w:rsidRDefault="00D253A4" w:rsidP="00D253A4">
            <w:pPr>
              <w:pStyle w:val="08-Tabelageral"/>
              <w:rPr>
                <w:b/>
                <w:bCs/>
              </w:rPr>
            </w:pPr>
          </w:p>
        </w:tc>
        <w:tc>
          <w:tcPr>
            <w:tcW w:w="1507" w:type="dxa"/>
            <w:tcBorders>
              <w:top w:val="nil"/>
              <w:bottom w:val="single" w:sz="2" w:space="0" w:color="1F4E79" w:themeColor="accent1" w:themeShade="80"/>
            </w:tcBorders>
            <w:shd w:val="clear" w:color="auto" w:fill="auto"/>
            <w:vAlign w:val="center"/>
          </w:tcPr>
          <w:p w14:paraId="03977DF6" w14:textId="77777777" w:rsidR="00D253A4" w:rsidRPr="00FA3D92" w:rsidRDefault="00D253A4" w:rsidP="00D253A4">
            <w:pPr>
              <w:pStyle w:val="08-Tabelageral"/>
              <w:rPr>
                <w:b/>
                <w:bCs/>
              </w:rPr>
            </w:pPr>
          </w:p>
        </w:tc>
        <w:tc>
          <w:tcPr>
            <w:tcW w:w="238" w:type="dxa"/>
            <w:tcBorders>
              <w:top w:val="nil"/>
              <w:bottom w:val="single" w:sz="2" w:space="0" w:color="1F4E79" w:themeColor="accent1" w:themeShade="80"/>
            </w:tcBorders>
            <w:shd w:val="clear" w:color="auto" w:fill="auto"/>
            <w:vAlign w:val="center"/>
          </w:tcPr>
          <w:p w14:paraId="65C80980" w14:textId="77777777" w:rsidR="00D253A4" w:rsidRPr="00FA3D92" w:rsidRDefault="00D253A4" w:rsidP="00D253A4">
            <w:pPr>
              <w:keepNext/>
              <w:keepLines/>
              <w:spacing w:before="40" w:after="40"/>
              <w:jc w:val="right"/>
              <w:rPr>
                <w:rFonts w:cs="Arial"/>
                <w:b/>
                <w:bCs/>
                <w:spacing w:val="-2"/>
                <w:sz w:val="14"/>
                <w:szCs w:val="14"/>
              </w:rPr>
            </w:pPr>
          </w:p>
        </w:tc>
        <w:tc>
          <w:tcPr>
            <w:tcW w:w="1401" w:type="dxa"/>
            <w:tcBorders>
              <w:top w:val="nil"/>
              <w:bottom w:val="single" w:sz="2" w:space="0" w:color="1F4E79" w:themeColor="accent1" w:themeShade="80"/>
            </w:tcBorders>
            <w:shd w:val="clear" w:color="auto" w:fill="auto"/>
            <w:vAlign w:val="center"/>
          </w:tcPr>
          <w:p w14:paraId="46216A1D" w14:textId="77777777" w:rsidR="00D253A4" w:rsidRPr="00FA3D92" w:rsidRDefault="00D253A4" w:rsidP="00D253A4">
            <w:pPr>
              <w:pStyle w:val="08-Tabelageral"/>
              <w:rPr>
                <w:b/>
                <w:bCs/>
              </w:rPr>
            </w:pPr>
            <w:r>
              <w:rPr>
                <w:b/>
                <w:bCs/>
              </w:rPr>
              <w:t>(48,038)</w:t>
            </w:r>
          </w:p>
        </w:tc>
        <w:tc>
          <w:tcPr>
            <w:tcW w:w="1558" w:type="dxa"/>
            <w:tcBorders>
              <w:top w:val="nil"/>
              <w:bottom w:val="single" w:sz="2" w:space="0" w:color="1F4E79" w:themeColor="accent1" w:themeShade="80"/>
            </w:tcBorders>
            <w:shd w:val="clear" w:color="auto" w:fill="auto"/>
            <w:vAlign w:val="center"/>
          </w:tcPr>
          <w:p w14:paraId="0AF0A29F" w14:textId="77777777" w:rsidR="00D253A4" w:rsidRPr="00FA3D92" w:rsidRDefault="00D253A4" w:rsidP="00D253A4">
            <w:pPr>
              <w:pStyle w:val="08-Tabelageral"/>
              <w:rPr>
                <w:b/>
                <w:bCs/>
              </w:rPr>
            </w:pPr>
            <w:r>
              <w:rPr>
                <w:b/>
                <w:bCs/>
              </w:rPr>
              <w:t>(40,342)</w:t>
            </w:r>
          </w:p>
        </w:tc>
      </w:tr>
    </w:tbl>
    <w:p w14:paraId="7E6D0428" w14:textId="5950B027" w:rsidR="00D253A4" w:rsidRDefault="00D253A4" w:rsidP="00D253A4">
      <w:pPr>
        <w:pStyle w:val="01-TtulodeNota"/>
        <w:jc w:val="left"/>
        <w:rPr>
          <w:b w:val="0"/>
          <w:sz w:val="18"/>
          <w:szCs w:val="18"/>
        </w:rPr>
      </w:pPr>
      <w:r w:rsidRPr="00573197">
        <w:rPr>
          <w:b w:val="0"/>
          <w:sz w:val="18"/>
          <w:szCs w:val="18"/>
        </w:rPr>
        <w:t>There are no service costs provided in Parent</w:t>
      </w:r>
      <w:r>
        <w:rPr>
          <w:b w:val="0"/>
          <w:sz w:val="18"/>
          <w:szCs w:val="18"/>
        </w:rPr>
        <w:t>.</w:t>
      </w:r>
    </w:p>
    <w:p w14:paraId="0782A336" w14:textId="77777777" w:rsidR="004D4283" w:rsidRPr="004D4283" w:rsidRDefault="004D4283" w:rsidP="004D4283">
      <w:pPr>
        <w:rPr>
          <w:lang w:eastAsia="pt-BR"/>
        </w:rPr>
      </w:pPr>
    </w:p>
    <w:p w14:paraId="36A4B593" w14:textId="7EC5161C" w:rsidR="00D253A4" w:rsidRPr="0007336D" w:rsidRDefault="00D253A4" w:rsidP="0007336D">
      <w:pPr>
        <w:pStyle w:val="02-TtulodeNota"/>
        <w:rPr>
          <w:color w:val="1F4E79" w:themeColor="accent1" w:themeShade="80"/>
        </w:rPr>
      </w:pPr>
      <w:bookmarkStart w:id="28" w:name="_Toc102987261"/>
      <w:r w:rsidRPr="0007336D">
        <w:rPr>
          <w:color w:val="1F4E79" w:themeColor="accent1" w:themeShade="80"/>
        </w:rPr>
        <w:t>10 – PERSONNEL EXPENSES</w:t>
      </w:r>
      <w:bookmarkEnd w:id="28"/>
    </w:p>
    <w:p w14:paraId="67D69EA5" w14:textId="77777777" w:rsidR="00D253A4" w:rsidRPr="002A40FF" w:rsidRDefault="00D253A4" w:rsidP="00D253A4">
      <w:pPr>
        <w:pStyle w:val="01-TtulodeNota"/>
        <w:spacing w:before="0" w:after="0"/>
        <w:jc w:val="right"/>
        <w:rPr>
          <w:rFonts w:cs="Arial"/>
          <w:sz w:val="14"/>
          <w:szCs w:val="14"/>
        </w:rPr>
      </w:pPr>
      <w:r w:rsidRPr="002A40FF">
        <w:rPr>
          <w:rFonts w:cs="Arial"/>
          <w:sz w:val="14"/>
          <w:szCs w:val="14"/>
        </w:rPr>
        <w:t>R$ thousand</w:t>
      </w:r>
    </w:p>
    <w:tbl>
      <w:tblPr>
        <w:tblStyle w:val="TabeladeLista6Colorida-nfase510"/>
        <w:tblW w:w="9639" w:type="dxa"/>
        <w:tblInd w:w="108" w:type="dxa"/>
        <w:tblLook w:val="04A0" w:firstRow="1" w:lastRow="0" w:firstColumn="1" w:lastColumn="0" w:noHBand="0" w:noVBand="1"/>
      </w:tblPr>
      <w:tblGrid>
        <w:gridCol w:w="850"/>
        <w:gridCol w:w="2244"/>
        <w:gridCol w:w="604"/>
        <w:gridCol w:w="1411"/>
        <w:gridCol w:w="1412"/>
        <w:gridCol w:w="283"/>
        <w:gridCol w:w="1417"/>
        <w:gridCol w:w="1418"/>
      </w:tblGrid>
      <w:tr w:rsidR="00D253A4" w:rsidRPr="002A40FF" w14:paraId="51ED38E3" w14:textId="77777777" w:rsidTr="00D253A4">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top w:val="single" w:sz="2" w:space="0" w:color="1F4E79" w:themeColor="accent1" w:themeShade="80"/>
              <w:bottom w:val="nil"/>
            </w:tcBorders>
            <w:shd w:val="clear" w:color="auto" w:fill="auto"/>
          </w:tcPr>
          <w:p w14:paraId="2F90FC67" w14:textId="77777777" w:rsidR="00D253A4" w:rsidRPr="002A40FF" w:rsidRDefault="00D253A4" w:rsidP="00D253A4">
            <w:pPr>
              <w:pStyle w:val="08-Tabelageral"/>
              <w:jc w:val="center"/>
              <w:rPr>
                <w:rFonts w:cs="Arial"/>
                <w:szCs w:val="14"/>
              </w:rPr>
            </w:pPr>
          </w:p>
        </w:tc>
        <w:tc>
          <w:tcPr>
            <w:tcW w:w="2848" w:type="dxa"/>
            <w:gridSpan w:val="2"/>
            <w:tcBorders>
              <w:top w:val="single" w:sz="2" w:space="0" w:color="1F4E79" w:themeColor="accent1" w:themeShade="80"/>
              <w:bottom w:val="nil"/>
            </w:tcBorders>
            <w:shd w:val="clear" w:color="auto" w:fill="auto"/>
          </w:tcPr>
          <w:p w14:paraId="682FDACD" w14:textId="77777777" w:rsidR="00D253A4" w:rsidRPr="002A40FF" w:rsidRDefault="00D253A4" w:rsidP="00D253A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0EE9CD15" w14:textId="77777777" w:rsidR="00D253A4" w:rsidRPr="002A40FF" w:rsidRDefault="00D253A4" w:rsidP="00D253A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Parent</w:t>
            </w:r>
          </w:p>
        </w:tc>
        <w:tc>
          <w:tcPr>
            <w:tcW w:w="283" w:type="dxa"/>
            <w:tcBorders>
              <w:top w:val="single" w:sz="2" w:space="0" w:color="1F4E79" w:themeColor="accent1" w:themeShade="80"/>
              <w:bottom w:val="nil"/>
            </w:tcBorders>
            <w:shd w:val="clear" w:color="auto" w:fill="auto"/>
            <w:vAlign w:val="center"/>
          </w:tcPr>
          <w:p w14:paraId="3A6D539B" w14:textId="77777777" w:rsidR="00D253A4" w:rsidRPr="002A40FF" w:rsidRDefault="00D253A4" w:rsidP="00D253A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p>
        </w:tc>
        <w:tc>
          <w:tcPr>
            <w:tcW w:w="2835" w:type="dxa"/>
            <w:gridSpan w:val="2"/>
            <w:tcBorders>
              <w:top w:val="single" w:sz="2" w:space="0" w:color="1F4E79" w:themeColor="accent1" w:themeShade="80"/>
              <w:bottom w:val="single" w:sz="4" w:space="0" w:color="1F4E79" w:themeColor="accent1" w:themeShade="80"/>
            </w:tcBorders>
            <w:shd w:val="clear" w:color="auto" w:fill="auto"/>
            <w:vAlign w:val="center"/>
          </w:tcPr>
          <w:p w14:paraId="0F2D24E6" w14:textId="77777777" w:rsidR="00D253A4" w:rsidRPr="002A40FF" w:rsidRDefault="00D253A4" w:rsidP="00D253A4">
            <w:pPr>
              <w:pStyle w:val="08-Tabelageral"/>
              <w:jc w:val="center"/>
              <w:cnfStyle w:val="100000000000" w:firstRow="1" w:lastRow="0" w:firstColumn="0" w:lastColumn="0" w:oddVBand="0" w:evenVBand="0" w:oddHBand="0" w:evenHBand="0" w:firstRowFirstColumn="0" w:firstRowLastColumn="0" w:lastRowFirstColumn="0" w:lastRowLastColumn="0"/>
              <w:rPr>
                <w:rFonts w:cs="Arial"/>
                <w:szCs w:val="14"/>
              </w:rPr>
            </w:pPr>
            <w:r w:rsidRPr="002A40FF">
              <w:rPr>
                <w:rFonts w:cs="Arial"/>
                <w:szCs w:val="14"/>
              </w:rPr>
              <w:t>Consolidated</w:t>
            </w:r>
          </w:p>
        </w:tc>
      </w:tr>
      <w:tr w:rsidR="00D253A4" w:rsidRPr="002A40FF" w14:paraId="35748D09" w14:textId="77777777" w:rsidTr="00D253A4">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tcPr>
          <w:p w14:paraId="14AC3230" w14:textId="77777777" w:rsidR="00D253A4" w:rsidRPr="002A40FF" w:rsidRDefault="00D253A4" w:rsidP="00D253A4">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2D0E071F" w14:textId="77777777" w:rsidR="00D253A4" w:rsidRPr="002A40FF" w:rsidRDefault="00D253A4" w:rsidP="00D253A4">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1" w:type="dxa"/>
            <w:tcBorders>
              <w:top w:val="single" w:sz="4" w:space="0" w:color="1F4E79" w:themeColor="accent1" w:themeShade="80"/>
              <w:bottom w:val="single" w:sz="2" w:space="0" w:color="1F4E79" w:themeColor="accent1" w:themeShade="80"/>
            </w:tcBorders>
            <w:shd w:val="clear" w:color="auto" w:fill="auto"/>
          </w:tcPr>
          <w:p w14:paraId="0E340622" w14:textId="77777777" w:rsidR="00D253A4" w:rsidRPr="002A40FF" w:rsidRDefault="00D253A4" w:rsidP="00D253A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D43605">
              <w:rPr>
                <w:rFonts w:cs="Arial"/>
                <w:b/>
                <w:bCs/>
                <w:sz w:val="14"/>
                <w:szCs w:val="14"/>
              </w:rPr>
              <w:t>1</w:t>
            </w:r>
            <w:r w:rsidRPr="00D43605">
              <w:rPr>
                <w:rFonts w:cs="Arial"/>
                <w:b/>
                <w:bCs/>
                <w:sz w:val="14"/>
                <w:szCs w:val="14"/>
                <w:vertAlign w:val="superscript"/>
              </w:rPr>
              <w:t>st</w:t>
            </w:r>
            <w:r w:rsidRPr="00D43605">
              <w:rPr>
                <w:rFonts w:cs="Arial"/>
                <w:b/>
                <w:bCs/>
                <w:sz w:val="14"/>
                <w:szCs w:val="14"/>
              </w:rPr>
              <w:t xml:space="preserve"> Quarter</w:t>
            </w:r>
            <w:r>
              <w:rPr>
                <w:rFonts w:cs="Arial"/>
                <w:b/>
                <w:bCs/>
                <w:sz w:val="14"/>
                <w:szCs w:val="14"/>
              </w:rPr>
              <w:t xml:space="preserve"> 2</w:t>
            </w:r>
            <w:r w:rsidRPr="00D43605">
              <w:rPr>
                <w:rFonts w:cs="Arial"/>
                <w:b/>
                <w:bCs/>
                <w:sz w:val="14"/>
                <w:szCs w:val="14"/>
              </w:rPr>
              <w:t>022</w:t>
            </w:r>
          </w:p>
        </w:tc>
        <w:tc>
          <w:tcPr>
            <w:tcW w:w="1412" w:type="dxa"/>
            <w:tcBorders>
              <w:top w:val="single" w:sz="4" w:space="0" w:color="1F4E79" w:themeColor="accent1" w:themeShade="80"/>
              <w:bottom w:val="single" w:sz="2" w:space="0" w:color="1F4E79" w:themeColor="accent1" w:themeShade="80"/>
            </w:tcBorders>
            <w:shd w:val="clear" w:color="auto" w:fill="auto"/>
          </w:tcPr>
          <w:p w14:paraId="7CDBFFF8" w14:textId="77777777" w:rsidR="00D253A4" w:rsidRPr="002A40FF" w:rsidRDefault="00D253A4" w:rsidP="00D253A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D43605">
              <w:rPr>
                <w:rFonts w:cs="Arial"/>
                <w:b/>
                <w:sz w:val="14"/>
                <w:szCs w:val="14"/>
              </w:rPr>
              <w:t>1</w:t>
            </w:r>
            <w:r w:rsidRPr="00D43605">
              <w:rPr>
                <w:rFonts w:cs="Arial"/>
                <w:b/>
                <w:sz w:val="14"/>
                <w:szCs w:val="14"/>
                <w:vertAlign w:val="superscript"/>
              </w:rPr>
              <w:t>st</w:t>
            </w:r>
            <w:r w:rsidRPr="00D43605">
              <w:rPr>
                <w:rFonts w:cs="Arial"/>
                <w:b/>
                <w:sz w:val="14"/>
                <w:szCs w:val="14"/>
              </w:rPr>
              <w:t xml:space="preserve"> Quarter 202</w:t>
            </w:r>
            <w:r>
              <w:rPr>
                <w:rFonts w:cs="Arial"/>
                <w:b/>
                <w:sz w:val="14"/>
                <w:szCs w:val="14"/>
              </w:rPr>
              <w:t>1</w:t>
            </w:r>
          </w:p>
        </w:tc>
        <w:tc>
          <w:tcPr>
            <w:tcW w:w="283" w:type="dxa"/>
            <w:tcBorders>
              <w:top w:val="nil"/>
              <w:bottom w:val="single" w:sz="2" w:space="0" w:color="1F4E79" w:themeColor="accent1" w:themeShade="80"/>
            </w:tcBorders>
            <w:shd w:val="clear" w:color="auto" w:fill="auto"/>
            <w:vAlign w:val="center"/>
          </w:tcPr>
          <w:p w14:paraId="1EF7C116" w14:textId="77777777" w:rsidR="00D253A4" w:rsidRPr="002A40FF" w:rsidRDefault="00D253A4" w:rsidP="00D253A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top w:val="single" w:sz="4" w:space="0" w:color="1F4E79" w:themeColor="accent1" w:themeShade="80"/>
              <w:bottom w:val="single" w:sz="2" w:space="0" w:color="1F4E79" w:themeColor="accent1" w:themeShade="80"/>
            </w:tcBorders>
            <w:shd w:val="clear" w:color="auto" w:fill="auto"/>
          </w:tcPr>
          <w:p w14:paraId="21B7235D" w14:textId="77777777" w:rsidR="00D253A4" w:rsidRPr="002A40FF" w:rsidRDefault="00D253A4" w:rsidP="00D253A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D43605">
              <w:rPr>
                <w:rFonts w:cs="Arial"/>
                <w:b/>
                <w:bCs/>
                <w:sz w:val="14"/>
                <w:szCs w:val="14"/>
              </w:rPr>
              <w:t>1</w:t>
            </w:r>
            <w:r w:rsidRPr="00D43605">
              <w:rPr>
                <w:rFonts w:cs="Arial"/>
                <w:b/>
                <w:bCs/>
                <w:sz w:val="14"/>
                <w:szCs w:val="14"/>
                <w:vertAlign w:val="superscript"/>
              </w:rPr>
              <w:t>st</w:t>
            </w:r>
            <w:r w:rsidRPr="00D43605">
              <w:rPr>
                <w:rFonts w:cs="Arial"/>
                <w:b/>
                <w:bCs/>
                <w:sz w:val="14"/>
                <w:szCs w:val="14"/>
              </w:rPr>
              <w:t xml:space="preserve"> Quarter</w:t>
            </w:r>
            <w:r>
              <w:rPr>
                <w:rFonts w:cs="Arial"/>
                <w:b/>
                <w:bCs/>
                <w:sz w:val="14"/>
                <w:szCs w:val="14"/>
              </w:rPr>
              <w:t xml:space="preserve"> 2</w:t>
            </w:r>
            <w:r w:rsidRPr="00D43605">
              <w:rPr>
                <w:rFonts w:cs="Arial"/>
                <w:b/>
                <w:bCs/>
                <w:sz w:val="14"/>
                <w:szCs w:val="14"/>
              </w:rPr>
              <w:t>022</w:t>
            </w:r>
          </w:p>
        </w:tc>
        <w:tc>
          <w:tcPr>
            <w:tcW w:w="1418" w:type="dxa"/>
            <w:tcBorders>
              <w:top w:val="single" w:sz="4" w:space="0" w:color="1F4E79" w:themeColor="accent1" w:themeShade="80"/>
              <w:bottom w:val="single" w:sz="2" w:space="0" w:color="1F4E79" w:themeColor="accent1" w:themeShade="80"/>
            </w:tcBorders>
            <w:shd w:val="clear" w:color="auto" w:fill="auto"/>
          </w:tcPr>
          <w:p w14:paraId="09D46D5F" w14:textId="77777777" w:rsidR="00D253A4" w:rsidRPr="002A40FF" w:rsidRDefault="00D253A4" w:rsidP="00D253A4">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sidRPr="00D43605">
              <w:rPr>
                <w:rFonts w:cs="Arial"/>
                <w:b/>
                <w:sz w:val="14"/>
                <w:szCs w:val="14"/>
              </w:rPr>
              <w:t>1</w:t>
            </w:r>
            <w:r w:rsidRPr="00D43605">
              <w:rPr>
                <w:rFonts w:cs="Arial"/>
                <w:b/>
                <w:sz w:val="14"/>
                <w:szCs w:val="14"/>
                <w:vertAlign w:val="superscript"/>
              </w:rPr>
              <w:t>st</w:t>
            </w:r>
            <w:r w:rsidRPr="00D43605">
              <w:rPr>
                <w:rFonts w:cs="Arial"/>
                <w:b/>
                <w:sz w:val="14"/>
                <w:szCs w:val="14"/>
              </w:rPr>
              <w:t xml:space="preserve"> Quarter 202</w:t>
            </w:r>
            <w:r>
              <w:rPr>
                <w:rFonts w:cs="Arial"/>
                <w:b/>
                <w:sz w:val="14"/>
                <w:szCs w:val="14"/>
              </w:rPr>
              <w:t>1</w:t>
            </w:r>
          </w:p>
        </w:tc>
      </w:tr>
      <w:tr w:rsidR="00D253A4" w:rsidRPr="002A40FF" w14:paraId="4677DC9F" w14:textId="77777777" w:rsidTr="00D253A4">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single" w:sz="2" w:space="0" w:color="1F4E79" w:themeColor="accent1" w:themeShade="80"/>
              <w:bottom w:val="nil"/>
            </w:tcBorders>
            <w:shd w:val="clear" w:color="auto" w:fill="auto"/>
            <w:vAlign w:val="center"/>
          </w:tcPr>
          <w:p w14:paraId="53535C99" w14:textId="77777777" w:rsidR="00D253A4" w:rsidRPr="00EB5A17" w:rsidRDefault="00D253A4" w:rsidP="00D253A4">
            <w:pPr>
              <w:pStyle w:val="08-Tabelageral"/>
              <w:jc w:val="left"/>
              <w:rPr>
                <w:b w:val="0"/>
                <w:bCs w:val="0"/>
              </w:rPr>
            </w:pPr>
            <w:r w:rsidRPr="00EB5A17">
              <w:rPr>
                <w:b w:val="0"/>
                <w:bCs w:val="0"/>
              </w:rPr>
              <w:t xml:space="preserve">Salaries </w:t>
            </w:r>
          </w:p>
        </w:tc>
        <w:tc>
          <w:tcPr>
            <w:tcW w:w="604" w:type="dxa"/>
            <w:tcBorders>
              <w:top w:val="single" w:sz="2" w:space="0" w:color="1F4E79" w:themeColor="accent1" w:themeShade="80"/>
              <w:bottom w:val="nil"/>
            </w:tcBorders>
            <w:shd w:val="clear" w:color="auto" w:fill="auto"/>
            <w:vAlign w:val="center"/>
          </w:tcPr>
          <w:p w14:paraId="40143A9D"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t xml:space="preserve">  </w:t>
            </w:r>
          </w:p>
        </w:tc>
        <w:tc>
          <w:tcPr>
            <w:tcW w:w="1411" w:type="dxa"/>
            <w:tcBorders>
              <w:top w:val="single" w:sz="2" w:space="0" w:color="1F4E79" w:themeColor="accent1" w:themeShade="80"/>
              <w:bottom w:val="nil"/>
            </w:tcBorders>
            <w:shd w:val="clear" w:color="auto" w:fill="auto"/>
            <w:vAlign w:val="center"/>
          </w:tcPr>
          <w:p w14:paraId="63197B7D"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t>(1,721)</w:t>
            </w:r>
          </w:p>
        </w:tc>
        <w:tc>
          <w:tcPr>
            <w:tcW w:w="1412" w:type="dxa"/>
            <w:tcBorders>
              <w:top w:val="single" w:sz="2" w:space="0" w:color="1F4E79" w:themeColor="accent1" w:themeShade="80"/>
              <w:bottom w:val="nil"/>
            </w:tcBorders>
            <w:shd w:val="clear" w:color="auto" w:fill="auto"/>
            <w:vAlign w:val="center"/>
          </w:tcPr>
          <w:p w14:paraId="63A35E2C"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rsidRPr="0029122C">
              <w:t>(1</w:t>
            </w:r>
            <w:r>
              <w:t>,</w:t>
            </w:r>
            <w:r w:rsidRPr="0029122C">
              <w:t>402)</w:t>
            </w:r>
          </w:p>
        </w:tc>
        <w:tc>
          <w:tcPr>
            <w:tcW w:w="283" w:type="dxa"/>
            <w:tcBorders>
              <w:top w:val="single" w:sz="2" w:space="0" w:color="1F4E79" w:themeColor="accent1" w:themeShade="80"/>
              <w:bottom w:val="nil"/>
            </w:tcBorders>
            <w:shd w:val="clear" w:color="auto" w:fill="auto"/>
            <w:vAlign w:val="center"/>
          </w:tcPr>
          <w:p w14:paraId="0D60B02E"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top w:val="single" w:sz="2" w:space="0" w:color="1F4E79" w:themeColor="accent1" w:themeShade="80"/>
              <w:bottom w:val="nil"/>
            </w:tcBorders>
            <w:shd w:val="clear" w:color="auto" w:fill="auto"/>
            <w:vAlign w:val="center"/>
          </w:tcPr>
          <w:p w14:paraId="5153814B"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t>(8,952)</w:t>
            </w:r>
          </w:p>
        </w:tc>
        <w:tc>
          <w:tcPr>
            <w:tcW w:w="1418" w:type="dxa"/>
            <w:tcBorders>
              <w:top w:val="single" w:sz="2" w:space="0" w:color="1F4E79" w:themeColor="accent1" w:themeShade="80"/>
              <w:bottom w:val="nil"/>
            </w:tcBorders>
            <w:shd w:val="clear" w:color="auto" w:fill="auto"/>
            <w:vAlign w:val="center"/>
          </w:tcPr>
          <w:p w14:paraId="0B93F703"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rsidRPr="000E2E6D">
              <w:t>(7</w:t>
            </w:r>
            <w:r>
              <w:t>,</w:t>
            </w:r>
            <w:r w:rsidRPr="000E2E6D">
              <w:t>805)</w:t>
            </w:r>
          </w:p>
        </w:tc>
      </w:tr>
      <w:tr w:rsidR="00D253A4" w:rsidRPr="002A40FF" w14:paraId="609DFCF0" w14:textId="77777777" w:rsidTr="00D253A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7F5791E1" w14:textId="77777777" w:rsidR="00D253A4" w:rsidRPr="00EB5A17" w:rsidRDefault="00D253A4" w:rsidP="00D253A4">
            <w:pPr>
              <w:pStyle w:val="08-Tabelageral"/>
              <w:jc w:val="left"/>
              <w:rPr>
                <w:b w:val="0"/>
                <w:bCs w:val="0"/>
              </w:rPr>
            </w:pPr>
            <w:r w:rsidRPr="00EB5A17">
              <w:rPr>
                <w:b w:val="0"/>
                <w:bCs w:val="0"/>
              </w:rPr>
              <w:t>Social security costs</w:t>
            </w:r>
          </w:p>
        </w:tc>
        <w:tc>
          <w:tcPr>
            <w:tcW w:w="604" w:type="dxa"/>
            <w:tcBorders>
              <w:top w:val="nil"/>
              <w:bottom w:val="nil"/>
            </w:tcBorders>
            <w:shd w:val="clear" w:color="auto" w:fill="auto"/>
            <w:vAlign w:val="center"/>
          </w:tcPr>
          <w:p w14:paraId="5D8467F0"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tcBorders>
              <w:top w:val="nil"/>
            </w:tcBorders>
            <w:shd w:val="clear" w:color="auto" w:fill="auto"/>
            <w:vAlign w:val="center"/>
          </w:tcPr>
          <w:p w14:paraId="3B943E20"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r>
              <w:t>(940)</w:t>
            </w:r>
          </w:p>
        </w:tc>
        <w:tc>
          <w:tcPr>
            <w:tcW w:w="1412" w:type="dxa"/>
            <w:tcBorders>
              <w:top w:val="nil"/>
            </w:tcBorders>
            <w:shd w:val="clear" w:color="auto" w:fill="auto"/>
            <w:vAlign w:val="center"/>
          </w:tcPr>
          <w:p w14:paraId="41202698"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r w:rsidRPr="0029122C">
              <w:t>(754)</w:t>
            </w:r>
          </w:p>
        </w:tc>
        <w:tc>
          <w:tcPr>
            <w:tcW w:w="283" w:type="dxa"/>
            <w:tcBorders>
              <w:top w:val="nil"/>
            </w:tcBorders>
            <w:shd w:val="clear" w:color="auto" w:fill="auto"/>
            <w:vAlign w:val="center"/>
          </w:tcPr>
          <w:p w14:paraId="09756E50"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tcBorders>
              <w:top w:val="nil"/>
            </w:tcBorders>
            <w:shd w:val="clear" w:color="auto" w:fill="auto"/>
            <w:vAlign w:val="center"/>
          </w:tcPr>
          <w:p w14:paraId="7915A569"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r>
              <w:t>(4,755)</w:t>
            </w:r>
          </w:p>
        </w:tc>
        <w:tc>
          <w:tcPr>
            <w:tcW w:w="1418" w:type="dxa"/>
            <w:tcBorders>
              <w:top w:val="nil"/>
            </w:tcBorders>
            <w:shd w:val="clear" w:color="auto" w:fill="auto"/>
            <w:vAlign w:val="center"/>
          </w:tcPr>
          <w:p w14:paraId="4E77AFBE"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r w:rsidRPr="000E2E6D">
              <w:t>(4</w:t>
            </w:r>
            <w:r>
              <w:t>,</w:t>
            </w:r>
            <w:r w:rsidRPr="000E2E6D">
              <w:t>011)</w:t>
            </w:r>
          </w:p>
        </w:tc>
      </w:tr>
      <w:tr w:rsidR="00D253A4" w:rsidRPr="002A40FF" w14:paraId="67E44625" w14:textId="77777777" w:rsidTr="00D253A4">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shd w:val="clear" w:color="auto" w:fill="auto"/>
            <w:vAlign w:val="center"/>
          </w:tcPr>
          <w:p w14:paraId="27FD7920" w14:textId="77777777" w:rsidR="00D253A4" w:rsidRPr="00EB5A17" w:rsidRDefault="00D253A4" w:rsidP="00D253A4">
            <w:pPr>
              <w:pStyle w:val="08-Tabelageral"/>
              <w:jc w:val="left"/>
              <w:rPr>
                <w:b w:val="0"/>
                <w:bCs w:val="0"/>
              </w:rPr>
            </w:pPr>
            <w:r w:rsidRPr="00EB5A17">
              <w:rPr>
                <w:b w:val="0"/>
                <w:bCs w:val="0"/>
              </w:rPr>
              <w:t>Benefits</w:t>
            </w:r>
          </w:p>
        </w:tc>
        <w:tc>
          <w:tcPr>
            <w:tcW w:w="604" w:type="dxa"/>
            <w:shd w:val="clear" w:color="auto" w:fill="auto"/>
          </w:tcPr>
          <w:p w14:paraId="421C96B8"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vAlign w:val="center"/>
          </w:tcPr>
          <w:p w14:paraId="5DCEDF5E"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t>(266)</w:t>
            </w:r>
          </w:p>
        </w:tc>
        <w:tc>
          <w:tcPr>
            <w:tcW w:w="1412" w:type="dxa"/>
            <w:shd w:val="clear" w:color="auto" w:fill="auto"/>
            <w:vAlign w:val="center"/>
          </w:tcPr>
          <w:p w14:paraId="645C00C6"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rsidRPr="0029122C">
              <w:t>(219)</w:t>
            </w:r>
          </w:p>
        </w:tc>
        <w:tc>
          <w:tcPr>
            <w:tcW w:w="283" w:type="dxa"/>
            <w:shd w:val="clear" w:color="auto" w:fill="auto"/>
            <w:vAlign w:val="center"/>
          </w:tcPr>
          <w:p w14:paraId="38968DC9"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02CA3A68"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t>(1,569)</w:t>
            </w:r>
          </w:p>
        </w:tc>
        <w:tc>
          <w:tcPr>
            <w:tcW w:w="1418" w:type="dxa"/>
            <w:shd w:val="clear" w:color="auto" w:fill="auto"/>
            <w:vAlign w:val="center"/>
          </w:tcPr>
          <w:p w14:paraId="232F47DA"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rsidRPr="000E2E6D">
              <w:t>(1</w:t>
            </w:r>
            <w:r>
              <w:t>,</w:t>
            </w:r>
            <w:r w:rsidRPr="000E2E6D">
              <w:t>272)</w:t>
            </w:r>
          </w:p>
        </w:tc>
      </w:tr>
      <w:tr w:rsidR="00D253A4" w:rsidRPr="002A40FF" w14:paraId="3AB3C290" w14:textId="77777777" w:rsidTr="00D253A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3B63E304" w14:textId="77777777" w:rsidR="00D253A4" w:rsidRPr="00EB5A17" w:rsidRDefault="00D253A4" w:rsidP="00D253A4">
            <w:pPr>
              <w:pStyle w:val="08-Tabelageral"/>
              <w:jc w:val="left"/>
              <w:rPr>
                <w:b w:val="0"/>
                <w:bCs w:val="0"/>
              </w:rPr>
            </w:pPr>
            <w:r>
              <w:rPr>
                <w:b w:val="0"/>
                <w:bCs w:val="0"/>
              </w:rPr>
              <w:t xml:space="preserve">Fees </w:t>
            </w:r>
          </w:p>
        </w:tc>
        <w:tc>
          <w:tcPr>
            <w:tcW w:w="604" w:type="dxa"/>
            <w:tcBorders>
              <w:top w:val="nil"/>
              <w:bottom w:val="nil"/>
            </w:tcBorders>
            <w:shd w:val="clear" w:color="auto" w:fill="auto"/>
            <w:vAlign w:val="center"/>
          </w:tcPr>
          <w:p w14:paraId="0208E7AC"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vAlign w:val="center"/>
          </w:tcPr>
          <w:p w14:paraId="2AAC7572"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r w:rsidRPr="000874E0">
              <w:t>(355)</w:t>
            </w:r>
          </w:p>
        </w:tc>
        <w:tc>
          <w:tcPr>
            <w:tcW w:w="1412" w:type="dxa"/>
            <w:shd w:val="clear" w:color="auto" w:fill="auto"/>
            <w:vAlign w:val="center"/>
          </w:tcPr>
          <w:p w14:paraId="35226697"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r w:rsidRPr="0029122C">
              <w:t>(373)</w:t>
            </w:r>
          </w:p>
        </w:tc>
        <w:tc>
          <w:tcPr>
            <w:tcW w:w="283" w:type="dxa"/>
            <w:shd w:val="clear" w:color="auto" w:fill="auto"/>
            <w:vAlign w:val="center"/>
          </w:tcPr>
          <w:p w14:paraId="03C686FA"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7234C94F"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r w:rsidRPr="000874E0">
              <w:t>(951)</w:t>
            </w:r>
          </w:p>
        </w:tc>
        <w:tc>
          <w:tcPr>
            <w:tcW w:w="1418" w:type="dxa"/>
            <w:shd w:val="clear" w:color="auto" w:fill="auto"/>
            <w:vAlign w:val="center"/>
          </w:tcPr>
          <w:p w14:paraId="6E1BC725"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pPr>
            <w:r w:rsidRPr="000E2E6D">
              <w:t>(1</w:t>
            </w:r>
            <w:r>
              <w:t>,</w:t>
            </w:r>
            <w:r w:rsidRPr="000E2E6D">
              <w:t>000)</w:t>
            </w:r>
          </w:p>
        </w:tc>
      </w:tr>
      <w:tr w:rsidR="00D253A4" w:rsidRPr="002A40FF" w14:paraId="7A6C155F" w14:textId="77777777" w:rsidTr="00D253A4">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vAlign w:val="center"/>
          </w:tcPr>
          <w:p w14:paraId="1D3BEC5A" w14:textId="77777777" w:rsidR="00D253A4" w:rsidRPr="00EB5A17" w:rsidRDefault="00D253A4" w:rsidP="00D253A4">
            <w:pPr>
              <w:pStyle w:val="08-Tabelageral"/>
              <w:jc w:val="left"/>
              <w:rPr>
                <w:b w:val="0"/>
                <w:bCs w:val="0"/>
              </w:rPr>
            </w:pPr>
            <w:r w:rsidRPr="00EB5A17">
              <w:rPr>
                <w:b w:val="0"/>
                <w:bCs w:val="0"/>
              </w:rPr>
              <w:t>Training</w:t>
            </w:r>
          </w:p>
        </w:tc>
        <w:tc>
          <w:tcPr>
            <w:tcW w:w="604" w:type="dxa"/>
            <w:tcBorders>
              <w:top w:val="nil"/>
              <w:bottom w:val="nil"/>
            </w:tcBorders>
            <w:shd w:val="clear" w:color="auto" w:fill="auto"/>
            <w:vAlign w:val="center"/>
          </w:tcPr>
          <w:p w14:paraId="1EE6EA9A"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tcBorders>
              <w:bottom w:val="nil"/>
            </w:tcBorders>
            <w:shd w:val="clear" w:color="auto" w:fill="auto"/>
            <w:vAlign w:val="center"/>
          </w:tcPr>
          <w:p w14:paraId="1BC2C860"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t>(24)</w:t>
            </w:r>
          </w:p>
        </w:tc>
        <w:tc>
          <w:tcPr>
            <w:tcW w:w="1412" w:type="dxa"/>
            <w:tcBorders>
              <w:bottom w:val="nil"/>
            </w:tcBorders>
            <w:shd w:val="clear" w:color="auto" w:fill="auto"/>
            <w:vAlign w:val="center"/>
          </w:tcPr>
          <w:p w14:paraId="1A8DC7B8"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rsidRPr="0029122C">
              <w:t>(29)</w:t>
            </w:r>
          </w:p>
        </w:tc>
        <w:tc>
          <w:tcPr>
            <w:tcW w:w="283" w:type="dxa"/>
            <w:tcBorders>
              <w:bottom w:val="nil"/>
            </w:tcBorders>
            <w:shd w:val="clear" w:color="auto" w:fill="auto"/>
            <w:vAlign w:val="center"/>
          </w:tcPr>
          <w:p w14:paraId="4C33A433"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tcBorders>
              <w:bottom w:val="nil"/>
            </w:tcBorders>
            <w:shd w:val="clear" w:color="auto" w:fill="auto"/>
            <w:vAlign w:val="center"/>
          </w:tcPr>
          <w:p w14:paraId="742F27DE"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t>(163)</w:t>
            </w:r>
          </w:p>
        </w:tc>
        <w:tc>
          <w:tcPr>
            <w:tcW w:w="1418" w:type="dxa"/>
            <w:tcBorders>
              <w:bottom w:val="nil"/>
            </w:tcBorders>
            <w:shd w:val="clear" w:color="auto" w:fill="auto"/>
            <w:vAlign w:val="center"/>
          </w:tcPr>
          <w:p w14:paraId="50196CB4" w14:textId="77777777" w:rsidR="00D253A4" w:rsidRPr="00EB5A17" w:rsidRDefault="00D253A4" w:rsidP="00D253A4">
            <w:pPr>
              <w:pStyle w:val="08-Tabelageral"/>
              <w:cnfStyle w:val="000000010000" w:firstRow="0" w:lastRow="0" w:firstColumn="0" w:lastColumn="0" w:oddVBand="0" w:evenVBand="0" w:oddHBand="0" w:evenHBand="1" w:firstRowFirstColumn="0" w:firstRowLastColumn="0" w:lastRowFirstColumn="0" w:lastRowLastColumn="0"/>
            </w:pPr>
            <w:r w:rsidRPr="000E2E6D">
              <w:t>(139)</w:t>
            </w:r>
          </w:p>
        </w:tc>
      </w:tr>
      <w:tr w:rsidR="00D253A4" w:rsidRPr="00EB5A17" w14:paraId="571EBBF3" w14:textId="77777777" w:rsidTr="00D253A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vAlign w:val="center"/>
          </w:tcPr>
          <w:p w14:paraId="1F7CD181" w14:textId="77777777" w:rsidR="00D253A4" w:rsidRPr="00EB5A17" w:rsidRDefault="00D253A4" w:rsidP="00D253A4">
            <w:pPr>
              <w:pStyle w:val="08-Tabelageral"/>
              <w:jc w:val="left"/>
            </w:pPr>
            <w:r w:rsidRPr="00EB5A17">
              <w:t>Total</w:t>
            </w:r>
          </w:p>
        </w:tc>
        <w:tc>
          <w:tcPr>
            <w:tcW w:w="604" w:type="dxa"/>
            <w:tcBorders>
              <w:top w:val="nil"/>
              <w:bottom w:val="single" w:sz="2" w:space="0" w:color="1F4E79" w:themeColor="accent1" w:themeShade="80"/>
            </w:tcBorders>
            <w:shd w:val="clear" w:color="auto" w:fill="auto"/>
            <w:vAlign w:val="center"/>
          </w:tcPr>
          <w:p w14:paraId="127DFC3C"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1" w:type="dxa"/>
            <w:tcBorders>
              <w:top w:val="nil"/>
              <w:bottom w:val="single" w:sz="2" w:space="0" w:color="1F4E79" w:themeColor="accent1" w:themeShade="80"/>
            </w:tcBorders>
            <w:shd w:val="clear" w:color="auto" w:fill="auto"/>
            <w:vAlign w:val="center"/>
          </w:tcPr>
          <w:p w14:paraId="06425062"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rPr>
                <w:b/>
                <w:bCs/>
              </w:rPr>
            </w:pPr>
            <w:r>
              <w:rPr>
                <w:b/>
              </w:rPr>
              <w:t>(3,306)</w:t>
            </w:r>
          </w:p>
        </w:tc>
        <w:tc>
          <w:tcPr>
            <w:tcW w:w="1412" w:type="dxa"/>
            <w:tcBorders>
              <w:top w:val="nil"/>
              <w:bottom w:val="single" w:sz="2" w:space="0" w:color="1F4E79" w:themeColor="accent1" w:themeShade="80"/>
            </w:tcBorders>
            <w:shd w:val="clear" w:color="auto" w:fill="auto"/>
            <w:vAlign w:val="center"/>
          </w:tcPr>
          <w:p w14:paraId="39127720"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rPr>
                <w:b/>
                <w:bCs/>
              </w:rPr>
            </w:pPr>
            <w:r w:rsidRPr="003765DC">
              <w:rPr>
                <w:b/>
              </w:rPr>
              <w:t>(2</w:t>
            </w:r>
            <w:r>
              <w:rPr>
                <w:b/>
              </w:rPr>
              <w:t>,</w:t>
            </w:r>
            <w:r w:rsidRPr="003765DC">
              <w:rPr>
                <w:b/>
              </w:rPr>
              <w:t>777)</w:t>
            </w:r>
          </w:p>
        </w:tc>
        <w:tc>
          <w:tcPr>
            <w:tcW w:w="283" w:type="dxa"/>
            <w:tcBorders>
              <w:top w:val="nil"/>
              <w:bottom w:val="single" w:sz="2" w:space="0" w:color="1F4E79" w:themeColor="accent1" w:themeShade="80"/>
            </w:tcBorders>
            <w:shd w:val="clear" w:color="auto" w:fill="auto"/>
            <w:vAlign w:val="center"/>
          </w:tcPr>
          <w:p w14:paraId="1470D0F5"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rPr>
                <w:b/>
                <w:bCs/>
              </w:rPr>
            </w:pPr>
          </w:p>
        </w:tc>
        <w:tc>
          <w:tcPr>
            <w:tcW w:w="1417" w:type="dxa"/>
            <w:tcBorders>
              <w:top w:val="nil"/>
              <w:bottom w:val="single" w:sz="2" w:space="0" w:color="1F4E79" w:themeColor="accent1" w:themeShade="80"/>
            </w:tcBorders>
            <w:shd w:val="clear" w:color="auto" w:fill="auto"/>
            <w:vAlign w:val="center"/>
          </w:tcPr>
          <w:p w14:paraId="470D01AC"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rPr>
                <w:b/>
                <w:bCs/>
              </w:rPr>
            </w:pPr>
            <w:r>
              <w:rPr>
                <w:b/>
                <w:bCs/>
              </w:rPr>
              <w:t>(16,390)</w:t>
            </w:r>
          </w:p>
        </w:tc>
        <w:tc>
          <w:tcPr>
            <w:tcW w:w="1418" w:type="dxa"/>
            <w:tcBorders>
              <w:top w:val="nil"/>
              <w:bottom w:val="single" w:sz="2" w:space="0" w:color="1F4E79" w:themeColor="accent1" w:themeShade="80"/>
            </w:tcBorders>
            <w:shd w:val="clear" w:color="auto" w:fill="auto"/>
            <w:vAlign w:val="center"/>
          </w:tcPr>
          <w:p w14:paraId="590605F0" w14:textId="77777777" w:rsidR="00D253A4" w:rsidRPr="00EB5A17" w:rsidRDefault="00D253A4" w:rsidP="00D253A4">
            <w:pPr>
              <w:pStyle w:val="08-Tabelageral"/>
              <w:cnfStyle w:val="000000100000" w:firstRow="0" w:lastRow="0" w:firstColumn="0" w:lastColumn="0" w:oddVBand="0" w:evenVBand="0" w:oddHBand="1" w:evenHBand="0" w:firstRowFirstColumn="0" w:firstRowLastColumn="0" w:lastRowFirstColumn="0" w:lastRowLastColumn="0"/>
              <w:rPr>
                <w:b/>
                <w:bCs/>
              </w:rPr>
            </w:pPr>
            <w:r w:rsidRPr="003765DC">
              <w:rPr>
                <w:b/>
              </w:rPr>
              <w:t>(14</w:t>
            </w:r>
            <w:r>
              <w:rPr>
                <w:b/>
              </w:rPr>
              <w:t>,</w:t>
            </w:r>
            <w:r w:rsidRPr="003765DC">
              <w:rPr>
                <w:b/>
              </w:rPr>
              <w:t>227)</w:t>
            </w:r>
          </w:p>
        </w:tc>
      </w:tr>
    </w:tbl>
    <w:p w14:paraId="511D4B78" w14:textId="77777777" w:rsidR="00D253A4" w:rsidRPr="005A5BB9" w:rsidRDefault="00D253A4" w:rsidP="00D253A4">
      <w:pPr>
        <w:pStyle w:val="05-Textonormal"/>
      </w:pPr>
    </w:p>
    <w:p w14:paraId="6CAF686B" w14:textId="6B1FC6D8" w:rsidR="00D253A4" w:rsidRPr="0007336D" w:rsidRDefault="00D253A4" w:rsidP="0007336D">
      <w:pPr>
        <w:pStyle w:val="02-TtulodeNota"/>
        <w:rPr>
          <w:color w:val="1F4E79" w:themeColor="accent1" w:themeShade="80"/>
        </w:rPr>
      </w:pPr>
      <w:bookmarkStart w:id="29" w:name="_Toc102987262"/>
      <w:r w:rsidRPr="0007336D">
        <w:rPr>
          <w:color w:val="1F4E79" w:themeColor="accent1" w:themeShade="80"/>
        </w:rPr>
        <w:t>11 – ADMINISTRATIVE EXPENSES AND SALES</w:t>
      </w:r>
      <w:bookmarkEnd w:id="29"/>
    </w:p>
    <w:p w14:paraId="2045C72F" w14:textId="77777777" w:rsidR="00D253A4" w:rsidRPr="001E050E" w:rsidRDefault="00D253A4" w:rsidP="00D253A4">
      <w:pPr>
        <w:spacing w:after="0" w:line="240" w:lineRule="auto"/>
        <w:jc w:val="right"/>
        <w:rPr>
          <w:rFonts w:cs="Arial"/>
          <w:b/>
          <w:color w:val="0D0D0D" w:themeColor="text1" w:themeTint="F2"/>
          <w:sz w:val="14"/>
          <w:szCs w:val="14"/>
        </w:rPr>
      </w:pPr>
      <w:r w:rsidRPr="001E050E">
        <w:rPr>
          <w:rFonts w:cs="Arial"/>
          <w:b/>
          <w:color w:val="0D0D0D" w:themeColor="text1" w:themeTint="F2"/>
          <w:sz w:val="14"/>
          <w:szCs w:val="14"/>
        </w:rPr>
        <w:t>R$ 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742"/>
        <w:gridCol w:w="2244"/>
        <w:gridCol w:w="604"/>
        <w:gridCol w:w="1411"/>
        <w:gridCol w:w="1412"/>
        <w:gridCol w:w="283"/>
        <w:gridCol w:w="1417"/>
        <w:gridCol w:w="1526"/>
      </w:tblGrid>
      <w:tr w:rsidR="00D253A4" w:rsidRPr="004078D0" w14:paraId="2116119F" w14:textId="77777777" w:rsidTr="00D253A4">
        <w:trPr>
          <w:trHeight w:val="238"/>
          <w:jc w:val="center"/>
        </w:trPr>
        <w:tc>
          <w:tcPr>
            <w:tcW w:w="742" w:type="dxa"/>
            <w:tcBorders>
              <w:top w:val="single" w:sz="2" w:space="0" w:color="1F4E79" w:themeColor="accent1" w:themeShade="80"/>
              <w:bottom w:val="nil"/>
            </w:tcBorders>
            <w:shd w:val="clear" w:color="auto" w:fill="auto"/>
          </w:tcPr>
          <w:p w14:paraId="2FF728B9" w14:textId="77777777" w:rsidR="00D253A4" w:rsidRPr="004078D0" w:rsidRDefault="00D253A4" w:rsidP="00D253A4">
            <w:pPr>
              <w:keepNext/>
              <w:keepLines/>
              <w:spacing w:before="40" w:after="40"/>
              <w:jc w:val="center"/>
              <w:rPr>
                <w:rFonts w:cs="Arial"/>
                <w:b/>
                <w:bCs/>
                <w:spacing w:val="-2"/>
                <w:sz w:val="14"/>
                <w:szCs w:val="14"/>
              </w:rPr>
            </w:pPr>
          </w:p>
        </w:tc>
        <w:tc>
          <w:tcPr>
            <w:tcW w:w="2848" w:type="dxa"/>
            <w:gridSpan w:val="2"/>
            <w:tcBorders>
              <w:top w:val="single" w:sz="2" w:space="0" w:color="1F4E79" w:themeColor="accent1" w:themeShade="80"/>
              <w:bottom w:val="nil"/>
            </w:tcBorders>
            <w:shd w:val="clear" w:color="auto" w:fill="auto"/>
          </w:tcPr>
          <w:p w14:paraId="37E20219" w14:textId="77777777" w:rsidR="00D253A4" w:rsidRPr="004078D0" w:rsidRDefault="00D253A4" w:rsidP="00D253A4">
            <w:pPr>
              <w:keepNext/>
              <w:keepLines/>
              <w:spacing w:before="40" w:after="40"/>
              <w:jc w:val="center"/>
              <w:rPr>
                <w:rFonts w:cs="Arial"/>
                <w:b/>
                <w:spacing w:val="-2"/>
                <w:sz w:val="14"/>
                <w:szCs w:val="14"/>
              </w:rPr>
            </w:pPr>
          </w:p>
        </w:tc>
        <w:tc>
          <w:tcPr>
            <w:tcW w:w="2823" w:type="dxa"/>
            <w:gridSpan w:val="2"/>
            <w:tcBorders>
              <w:top w:val="single" w:sz="2" w:space="0" w:color="1F4E79" w:themeColor="accent1" w:themeShade="80"/>
              <w:bottom w:val="single" w:sz="4" w:space="0" w:color="1F4E79" w:themeColor="accent1" w:themeShade="80"/>
            </w:tcBorders>
            <w:shd w:val="clear" w:color="auto" w:fill="auto"/>
            <w:vAlign w:val="center"/>
          </w:tcPr>
          <w:p w14:paraId="74773818" w14:textId="77777777" w:rsidR="00D253A4" w:rsidRPr="009D7709" w:rsidRDefault="00D253A4" w:rsidP="00D253A4">
            <w:pPr>
              <w:keepNext/>
              <w:keepLines/>
              <w:spacing w:before="40" w:after="40"/>
              <w:jc w:val="center"/>
              <w:rPr>
                <w:rFonts w:cs="Arial"/>
                <w:b/>
                <w:spacing w:val="-2"/>
                <w:sz w:val="14"/>
                <w:szCs w:val="14"/>
              </w:rPr>
            </w:pPr>
            <w:r w:rsidRPr="009D7709">
              <w:rPr>
                <w:rFonts w:cs="Arial"/>
                <w:b/>
                <w:sz w:val="14"/>
                <w:szCs w:val="14"/>
              </w:rPr>
              <w:t>Parent</w:t>
            </w:r>
          </w:p>
        </w:tc>
        <w:tc>
          <w:tcPr>
            <w:tcW w:w="283" w:type="dxa"/>
            <w:tcBorders>
              <w:top w:val="single" w:sz="2" w:space="0" w:color="1F4E79" w:themeColor="accent1" w:themeShade="80"/>
              <w:bottom w:val="nil"/>
            </w:tcBorders>
            <w:shd w:val="clear" w:color="auto" w:fill="auto"/>
            <w:vAlign w:val="center"/>
          </w:tcPr>
          <w:p w14:paraId="1CAFE7B5" w14:textId="77777777" w:rsidR="00D253A4" w:rsidRPr="009D7709" w:rsidRDefault="00D253A4" w:rsidP="00D253A4">
            <w:pPr>
              <w:keepNext/>
              <w:keepLines/>
              <w:spacing w:before="40" w:after="40"/>
              <w:jc w:val="center"/>
              <w:rPr>
                <w:rFonts w:cs="Arial"/>
                <w:b/>
                <w:bCs/>
                <w:spacing w:val="-2"/>
                <w:sz w:val="14"/>
                <w:szCs w:val="14"/>
              </w:rPr>
            </w:pPr>
          </w:p>
        </w:tc>
        <w:tc>
          <w:tcPr>
            <w:tcW w:w="2943" w:type="dxa"/>
            <w:gridSpan w:val="2"/>
            <w:tcBorders>
              <w:top w:val="single" w:sz="2" w:space="0" w:color="1F4E79" w:themeColor="accent1" w:themeShade="80"/>
              <w:bottom w:val="single" w:sz="4" w:space="0" w:color="1F4E79" w:themeColor="accent1" w:themeShade="80"/>
            </w:tcBorders>
            <w:shd w:val="clear" w:color="auto" w:fill="auto"/>
            <w:vAlign w:val="center"/>
          </w:tcPr>
          <w:p w14:paraId="2358CF51" w14:textId="77777777" w:rsidR="00D253A4" w:rsidRPr="009D7709" w:rsidRDefault="00D253A4" w:rsidP="00D253A4">
            <w:pPr>
              <w:keepNext/>
              <w:keepLines/>
              <w:spacing w:before="40" w:after="40"/>
              <w:jc w:val="center"/>
              <w:rPr>
                <w:rFonts w:cs="Arial"/>
                <w:b/>
                <w:spacing w:val="-2"/>
                <w:sz w:val="14"/>
                <w:szCs w:val="14"/>
              </w:rPr>
            </w:pPr>
            <w:r w:rsidRPr="009D7709">
              <w:rPr>
                <w:rFonts w:cs="Arial"/>
                <w:b/>
                <w:sz w:val="14"/>
                <w:szCs w:val="14"/>
              </w:rPr>
              <w:t>Consolidated</w:t>
            </w:r>
          </w:p>
        </w:tc>
      </w:tr>
      <w:tr w:rsidR="00D253A4" w:rsidRPr="004078D0" w14:paraId="0CF15BE2" w14:textId="77777777" w:rsidTr="00D253A4">
        <w:trPr>
          <w:trHeight w:val="238"/>
          <w:jc w:val="center"/>
        </w:trPr>
        <w:tc>
          <w:tcPr>
            <w:tcW w:w="2986" w:type="dxa"/>
            <w:gridSpan w:val="2"/>
            <w:tcBorders>
              <w:top w:val="nil"/>
              <w:bottom w:val="single" w:sz="2" w:space="0" w:color="1F4E79" w:themeColor="accent1" w:themeShade="80"/>
            </w:tcBorders>
            <w:shd w:val="clear" w:color="auto" w:fill="auto"/>
          </w:tcPr>
          <w:p w14:paraId="66AEC744" w14:textId="77777777" w:rsidR="00D253A4" w:rsidRPr="004078D0" w:rsidRDefault="00D253A4" w:rsidP="00D253A4">
            <w:pPr>
              <w:keepNext/>
              <w:keepLines/>
              <w:spacing w:before="40" w:after="40"/>
              <w:rPr>
                <w:rFonts w:cs="Arial"/>
                <w:b/>
                <w:spacing w:val="-2"/>
                <w:sz w:val="14"/>
                <w:szCs w:val="14"/>
              </w:rPr>
            </w:pPr>
          </w:p>
        </w:tc>
        <w:tc>
          <w:tcPr>
            <w:tcW w:w="604" w:type="dxa"/>
            <w:tcBorders>
              <w:top w:val="nil"/>
              <w:bottom w:val="single" w:sz="2" w:space="0" w:color="1F4E79" w:themeColor="accent1" w:themeShade="80"/>
            </w:tcBorders>
            <w:shd w:val="clear" w:color="auto" w:fill="auto"/>
          </w:tcPr>
          <w:p w14:paraId="5A1F78FB" w14:textId="77777777" w:rsidR="00D253A4" w:rsidRPr="004078D0" w:rsidRDefault="00D253A4" w:rsidP="00D253A4">
            <w:pPr>
              <w:keepNext/>
              <w:keepLines/>
              <w:spacing w:before="40" w:after="40"/>
              <w:rPr>
                <w:rFonts w:cs="Arial"/>
                <w:b/>
                <w:spacing w:val="-2"/>
                <w:sz w:val="14"/>
                <w:szCs w:val="14"/>
              </w:rPr>
            </w:pPr>
          </w:p>
        </w:tc>
        <w:tc>
          <w:tcPr>
            <w:tcW w:w="1411" w:type="dxa"/>
            <w:tcBorders>
              <w:top w:val="single" w:sz="4" w:space="0" w:color="1F4E79" w:themeColor="accent1" w:themeShade="80"/>
              <w:bottom w:val="single" w:sz="2" w:space="0" w:color="1F4E79" w:themeColor="accent1" w:themeShade="80"/>
            </w:tcBorders>
            <w:shd w:val="clear" w:color="auto" w:fill="auto"/>
          </w:tcPr>
          <w:p w14:paraId="04712A00" w14:textId="77777777" w:rsidR="00D253A4" w:rsidRPr="004078D0" w:rsidRDefault="00D253A4" w:rsidP="00D253A4">
            <w:pPr>
              <w:keepNext/>
              <w:keepLines/>
              <w:spacing w:before="40" w:after="40"/>
              <w:jc w:val="right"/>
              <w:rPr>
                <w:rFonts w:cs="Arial"/>
                <w:b/>
                <w:spacing w:val="-2"/>
                <w:sz w:val="14"/>
                <w:szCs w:val="18"/>
              </w:rPr>
            </w:pPr>
            <w:r w:rsidRPr="00D43605">
              <w:rPr>
                <w:rFonts w:cs="Arial"/>
                <w:b/>
                <w:bCs/>
                <w:sz w:val="14"/>
                <w:szCs w:val="14"/>
              </w:rPr>
              <w:t>1</w:t>
            </w:r>
            <w:r w:rsidRPr="00D43605">
              <w:rPr>
                <w:rFonts w:cs="Arial"/>
                <w:b/>
                <w:bCs/>
                <w:sz w:val="14"/>
                <w:szCs w:val="14"/>
                <w:vertAlign w:val="superscript"/>
              </w:rPr>
              <w:t>st</w:t>
            </w:r>
            <w:r w:rsidRPr="00D43605">
              <w:rPr>
                <w:rFonts w:cs="Arial"/>
                <w:b/>
                <w:bCs/>
                <w:sz w:val="14"/>
                <w:szCs w:val="14"/>
              </w:rPr>
              <w:t xml:space="preserve"> Quarter</w:t>
            </w:r>
            <w:r>
              <w:rPr>
                <w:rFonts w:cs="Arial"/>
                <w:b/>
                <w:bCs/>
                <w:sz w:val="14"/>
                <w:szCs w:val="14"/>
              </w:rPr>
              <w:t xml:space="preserve"> 2</w:t>
            </w:r>
            <w:r w:rsidRPr="00D43605">
              <w:rPr>
                <w:rFonts w:cs="Arial"/>
                <w:b/>
                <w:bCs/>
                <w:sz w:val="14"/>
                <w:szCs w:val="14"/>
              </w:rPr>
              <w:t>022</w:t>
            </w:r>
          </w:p>
        </w:tc>
        <w:tc>
          <w:tcPr>
            <w:tcW w:w="1412" w:type="dxa"/>
            <w:tcBorders>
              <w:top w:val="single" w:sz="4" w:space="0" w:color="1F4E79" w:themeColor="accent1" w:themeShade="80"/>
              <w:bottom w:val="single" w:sz="2" w:space="0" w:color="1F4E79" w:themeColor="accent1" w:themeShade="80"/>
            </w:tcBorders>
            <w:shd w:val="clear" w:color="auto" w:fill="auto"/>
          </w:tcPr>
          <w:p w14:paraId="0464FC4C" w14:textId="77777777" w:rsidR="00D253A4" w:rsidRPr="004078D0" w:rsidRDefault="00D253A4" w:rsidP="00D253A4">
            <w:pPr>
              <w:keepNext/>
              <w:keepLines/>
              <w:spacing w:before="40" w:after="40"/>
              <w:jc w:val="right"/>
              <w:rPr>
                <w:rFonts w:cs="Arial"/>
                <w:b/>
                <w:spacing w:val="-2"/>
                <w:sz w:val="14"/>
                <w:szCs w:val="18"/>
              </w:rPr>
            </w:pPr>
            <w:r w:rsidRPr="00D43605">
              <w:rPr>
                <w:rFonts w:cs="Arial"/>
                <w:b/>
                <w:sz w:val="14"/>
                <w:szCs w:val="14"/>
              </w:rPr>
              <w:t>1</w:t>
            </w:r>
            <w:r w:rsidRPr="00D43605">
              <w:rPr>
                <w:rFonts w:cs="Arial"/>
                <w:b/>
                <w:sz w:val="14"/>
                <w:szCs w:val="14"/>
                <w:vertAlign w:val="superscript"/>
              </w:rPr>
              <w:t>st</w:t>
            </w:r>
            <w:r w:rsidRPr="00D43605">
              <w:rPr>
                <w:rFonts w:cs="Arial"/>
                <w:b/>
                <w:sz w:val="14"/>
                <w:szCs w:val="14"/>
              </w:rPr>
              <w:t xml:space="preserve"> Quarter 202</w:t>
            </w:r>
            <w:r>
              <w:rPr>
                <w:rFonts w:cs="Arial"/>
                <w:b/>
                <w:sz w:val="14"/>
                <w:szCs w:val="14"/>
              </w:rPr>
              <w:t>1</w:t>
            </w:r>
          </w:p>
        </w:tc>
        <w:tc>
          <w:tcPr>
            <w:tcW w:w="283" w:type="dxa"/>
            <w:tcBorders>
              <w:top w:val="nil"/>
              <w:bottom w:val="single" w:sz="2" w:space="0" w:color="1F4E79" w:themeColor="accent1" w:themeShade="80"/>
            </w:tcBorders>
            <w:shd w:val="clear" w:color="auto" w:fill="auto"/>
            <w:vAlign w:val="center"/>
          </w:tcPr>
          <w:p w14:paraId="312FAF3A" w14:textId="77777777" w:rsidR="00D253A4" w:rsidRPr="004078D0" w:rsidRDefault="00D253A4" w:rsidP="00D253A4">
            <w:pPr>
              <w:keepNext/>
              <w:keepLines/>
              <w:spacing w:before="40" w:after="40"/>
              <w:jc w:val="right"/>
              <w:rPr>
                <w:rFonts w:cs="Arial"/>
                <w:b/>
                <w:spacing w:val="-2"/>
                <w:sz w:val="14"/>
                <w:szCs w:val="18"/>
              </w:rPr>
            </w:pPr>
          </w:p>
        </w:tc>
        <w:tc>
          <w:tcPr>
            <w:tcW w:w="1417" w:type="dxa"/>
            <w:tcBorders>
              <w:top w:val="single" w:sz="4" w:space="0" w:color="1F4E79" w:themeColor="accent1" w:themeShade="80"/>
              <w:bottom w:val="single" w:sz="2" w:space="0" w:color="1F4E79" w:themeColor="accent1" w:themeShade="80"/>
            </w:tcBorders>
            <w:shd w:val="clear" w:color="auto" w:fill="auto"/>
          </w:tcPr>
          <w:p w14:paraId="0D61FFB7" w14:textId="77777777" w:rsidR="00D253A4" w:rsidRPr="004078D0" w:rsidRDefault="00D253A4" w:rsidP="00D253A4">
            <w:pPr>
              <w:keepNext/>
              <w:keepLines/>
              <w:spacing w:before="40" w:after="40"/>
              <w:jc w:val="right"/>
              <w:rPr>
                <w:rFonts w:cs="Arial"/>
                <w:b/>
                <w:spacing w:val="-2"/>
                <w:sz w:val="14"/>
                <w:szCs w:val="18"/>
              </w:rPr>
            </w:pPr>
            <w:r w:rsidRPr="00D43605">
              <w:rPr>
                <w:rFonts w:cs="Arial"/>
                <w:b/>
                <w:bCs/>
                <w:sz w:val="14"/>
                <w:szCs w:val="14"/>
              </w:rPr>
              <w:t>1</w:t>
            </w:r>
            <w:r w:rsidRPr="00D43605">
              <w:rPr>
                <w:rFonts w:cs="Arial"/>
                <w:b/>
                <w:bCs/>
                <w:sz w:val="14"/>
                <w:szCs w:val="14"/>
                <w:vertAlign w:val="superscript"/>
              </w:rPr>
              <w:t>st</w:t>
            </w:r>
            <w:r w:rsidRPr="00D43605">
              <w:rPr>
                <w:rFonts w:cs="Arial"/>
                <w:b/>
                <w:bCs/>
                <w:sz w:val="14"/>
                <w:szCs w:val="14"/>
              </w:rPr>
              <w:t xml:space="preserve"> Quarter</w:t>
            </w:r>
            <w:r>
              <w:rPr>
                <w:rFonts w:cs="Arial"/>
                <w:b/>
                <w:bCs/>
                <w:sz w:val="14"/>
                <w:szCs w:val="14"/>
              </w:rPr>
              <w:t xml:space="preserve"> 2</w:t>
            </w:r>
            <w:r w:rsidRPr="00D43605">
              <w:rPr>
                <w:rFonts w:cs="Arial"/>
                <w:b/>
                <w:bCs/>
                <w:sz w:val="14"/>
                <w:szCs w:val="14"/>
              </w:rPr>
              <w:t>022</w:t>
            </w:r>
          </w:p>
        </w:tc>
        <w:tc>
          <w:tcPr>
            <w:tcW w:w="1526" w:type="dxa"/>
            <w:tcBorders>
              <w:top w:val="single" w:sz="4" w:space="0" w:color="1F4E79" w:themeColor="accent1" w:themeShade="80"/>
              <w:bottom w:val="single" w:sz="2" w:space="0" w:color="1F4E79" w:themeColor="accent1" w:themeShade="80"/>
            </w:tcBorders>
            <w:shd w:val="clear" w:color="auto" w:fill="auto"/>
          </w:tcPr>
          <w:p w14:paraId="039BD970" w14:textId="77777777" w:rsidR="00D253A4" w:rsidRPr="004078D0" w:rsidRDefault="00D253A4" w:rsidP="00D253A4">
            <w:pPr>
              <w:keepNext/>
              <w:keepLines/>
              <w:spacing w:before="40" w:after="40"/>
              <w:jc w:val="right"/>
              <w:rPr>
                <w:rFonts w:cs="Arial"/>
                <w:b/>
                <w:spacing w:val="-2"/>
                <w:sz w:val="14"/>
                <w:szCs w:val="18"/>
              </w:rPr>
            </w:pPr>
            <w:r w:rsidRPr="00D43605">
              <w:rPr>
                <w:rFonts w:cs="Arial"/>
                <w:b/>
                <w:sz w:val="14"/>
                <w:szCs w:val="14"/>
              </w:rPr>
              <w:t>1</w:t>
            </w:r>
            <w:r w:rsidRPr="00D43605">
              <w:rPr>
                <w:rFonts w:cs="Arial"/>
                <w:b/>
                <w:sz w:val="14"/>
                <w:szCs w:val="14"/>
                <w:vertAlign w:val="superscript"/>
              </w:rPr>
              <w:t>st</w:t>
            </w:r>
            <w:r w:rsidRPr="00D43605">
              <w:rPr>
                <w:rFonts w:cs="Arial"/>
                <w:b/>
                <w:sz w:val="14"/>
                <w:szCs w:val="14"/>
              </w:rPr>
              <w:t xml:space="preserve"> Quarter 202</w:t>
            </w:r>
            <w:r>
              <w:rPr>
                <w:rFonts w:cs="Arial"/>
                <w:b/>
                <w:sz w:val="14"/>
                <w:szCs w:val="14"/>
              </w:rPr>
              <w:t>1</w:t>
            </w:r>
          </w:p>
        </w:tc>
      </w:tr>
      <w:tr w:rsidR="00D253A4" w:rsidRPr="004078D0" w14:paraId="17C89CEE" w14:textId="77777777" w:rsidTr="00D253A4">
        <w:trPr>
          <w:trHeight w:val="238"/>
          <w:jc w:val="center"/>
        </w:trPr>
        <w:tc>
          <w:tcPr>
            <w:tcW w:w="2986" w:type="dxa"/>
            <w:gridSpan w:val="2"/>
            <w:tcBorders>
              <w:top w:val="nil"/>
            </w:tcBorders>
            <w:shd w:val="clear" w:color="auto" w:fill="auto"/>
          </w:tcPr>
          <w:p w14:paraId="225E9770" w14:textId="77777777" w:rsidR="00D253A4" w:rsidRPr="00FB6469" w:rsidRDefault="00D253A4" w:rsidP="00D253A4">
            <w:pPr>
              <w:pStyle w:val="08-Tabelageral"/>
              <w:jc w:val="left"/>
            </w:pPr>
            <w:r w:rsidRPr="00F0368B">
              <w:t>Data processing</w:t>
            </w:r>
          </w:p>
        </w:tc>
        <w:tc>
          <w:tcPr>
            <w:tcW w:w="604" w:type="dxa"/>
            <w:tcBorders>
              <w:top w:val="nil"/>
            </w:tcBorders>
            <w:shd w:val="clear" w:color="auto" w:fill="auto"/>
            <w:vAlign w:val="center"/>
          </w:tcPr>
          <w:p w14:paraId="21E46F38" w14:textId="77777777" w:rsidR="00D253A4" w:rsidRPr="006468C2" w:rsidRDefault="00D253A4" w:rsidP="00D253A4">
            <w:pPr>
              <w:pStyle w:val="08-Tabelageral"/>
              <w:rPr>
                <w:rFonts w:cs="Arial"/>
                <w:szCs w:val="14"/>
              </w:rPr>
            </w:pPr>
          </w:p>
        </w:tc>
        <w:tc>
          <w:tcPr>
            <w:tcW w:w="1411" w:type="dxa"/>
            <w:tcBorders>
              <w:top w:val="nil"/>
            </w:tcBorders>
            <w:shd w:val="clear" w:color="auto" w:fill="auto"/>
          </w:tcPr>
          <w:p w14:paraId="538B6E6A" w14:textId="77777777" w:rsidR="00D253A4" w:rsidRPr="006468C2" w:rsidRDefault="00D253A4" w:rsidP="00D253A4">
            <w:pPr>
              <w:pStyle w:val="08-Tabelageral"/>
              <w:rPr>
                <w:rFonts w:cs="Arial"/>
                <w:szCs w:val="14"/>
              </w:rPr>
            </w:pPr>
            <w:r w:rsidRPr="004417A2">
              <w:t>(139)</w:t>
            </w:r>
          </w:p>
        </w:tc>
        <w:tc>
          <w:tcPr>
            <w:tcW w:w="1412" w:type="dxa"/>
            <w:tcBorders>
              <w:top w:val="nil"/>
            </w:tcBorders>
            <w:shd w:val="clear" w:color="auto" w:fill="auto"/>
          </w:tcPr>
          <w:p w14:paraId="2717C5C1" w14:textId="77777777" w:rsidR="00D253A4" w:rsidRPr="006468C2" w:rsidRDefault="00D253A4" w:rsidP="00D253A4">
            <w:pPr>
              <w:pStyle w:val="08-Tabelageral"/>
            </w:pPr>
            <w:r w:rsidRPr="0098436C">
              <w:t>(89)</w:t>
            </w:r>
          </w:p>
        </w:tc>
        <w:tc>
          <w:tcPr>
            <w:tcW w:w="283" w:type="dxa"/>
            <w:tcBorders>
              <w:top w:val="nil"/>
            </w:tcBorders>
            <w:shd w:val="clear" w:color="auto" w:fill="auto"/>
            <w:vAlign w:val="center"/>
          </w:tcPr>
          <w:p w14:paraId="560A5082" w14:textId="77777777" w:rsidR="00D253A4" w:rsidRPr="006468C2" w:rsidRDefault="00D253A4" w:rsidP="00D253A4">
            <w:pPr>
              <w:pStyle w:val="08-Tabelageral"/>
              <w:rPr>
                <w:rFonts w:cs="Arial"/>
                <w:szCs w:val="14"/>
              </w:rPr>
            </w:pPr>
          </w:p>
        </w:tc>
        <w:tc>
          <w:tcPr>
            <w:tcW w:w="1417" w:type="dxa"/>
            <w:tcBorders>
              <w:top w:val="nil"/>
            </w:tcBorders>
            <w:shd w:val="clear" w:color="auto" w:fill="auto"/>
          </w:tcPr>
          <w:p w14:paraId="64BF6B6F" w14:textId="77777777" w:rsidR="00D253A4" w:rsidRPr="006468C2" w:rsidRDefault="00D253A4" w:rsidP="00D253A4">
            <w:pPr>
              <w:pStyle w:val="08-Tabelageral"/>
              <w:rPr>
                <w:rFonts w:cs="Arial"/>
                <w:szCs w:val="14"/>
              </w:rPr>
            </w:pPr>
            <w:r w:rsidRPr="00B25CAB">
              <w:t>(1</w:t>
            </w:r>
            <w:r>
              <w:t>,</w:t>
            </w:r>
            <w:r w:rsidRPr="00B25CAB">
              <w:t>713)</w:t>
            </w:r>
          </w:p>
        </w:tc>
        <w:tc>
          <w:tcPr>
            <w:tcW w:w="1526" w:type="dxa"/>
            <w:tcBorders>
              <w:top w:val="nil"/>
            </w:tcBorders>
            <w:shd w:val="clear" w:color="auto" w:fill="auto"/>
          </w:tcPr>
          <w:p w14:paraId="1E8963DB" w14:textId="77777777" w:rsidR="00D253A4" w:rsidRPr="004078D0" w:rsidRDefault="00D253A4" w:rsidP="00D253A4">
            <w:pPr>
              <w:pStyle w:val="08-Tabelageral"/>
              <w:rPr>
                <w:rFonts w:cs="Arial"/>
                <w:szCs w:val="14"/>
              </w:rPr>
            </w:pPr>
            <w:r w:rsidRPr="00F65C92">
              <w:t>(769)</w:t>
            </w:r>
          </w:p>
        </w:tc>
      </w:tr>
      <w:tr w:rsidR="00D253A4" w:rsidRPr="004078D0" w14:paraId="777DD938" w14:textId="77777777" w:rsidTr="00D253A4">
        <w:trPr>
          <w:trHeight w:val="238"/>
          <w:jc w:val="center"/>
        </w:trPr>
        <w:tc>
          <w:tcPr>
            <w:tcW w:w="2986" w:type="dxa"/>
            <w:gridSpan w:val="2"/>
            <w:tcBorders>
              <w:top w:val="nil"/>
            </w:tcBorders>
            <w:shd w:val="clear" w:color="auto" w:fill="auto"/>
          </w:tcPr>
          <w:p w14:paraId="06391E2C" w14:textId="77777777" w:rsidR="00D253A4" w:rsidRPr="00FB6469" w:rsidRDefault="00D253A4" w:rsidP="00D253A4">
            <w:pPr>
              <w:pStyle w:val="08-Tabelageral"/>
              <w:jc w:val="left"/>
            </w:pPr>
            <w:r w:rsidRPr="00F0368B">
              <w:t>Rent expenses and condominium fee</w:t>
            </w:r>
          </w:p>
        </w:tc>
        <w:tc>
          <w:tcPr>
            <w:tcW w:w="604" w:type="dxa"/>
            <w:tcBorders>
              <w:top w:val="nil"/>
            </w:tcBorders>
            <w:shd w:val="clear" w:color="auto" w:fill="auto"/>
            <w:vAlign w:val="center"/>
          </w:tcPr>
          <w:p w14:paraId="58472AF1" w14:textId="77777777" w:rsidR="00D253A4" w:rsidRPr="006468C2" w:rsidRDefault="00D253A4" w:rsidP="00D253A4">
            <w:pPr>
              <w:pStyle w:val="08-Tabelageral"/>
              <w:rPr>
                <w:rFonts w:cs="Arial"/>
                <w:szCs w:val="14"/>
              </w:rPr>
            </w:pPr>
          </w:p>
        </w:tc>
        <w:tc>
          <w:tcPr>
            <w:tcW w:w="1411" w:type="dxa"/>
            <w:shd w:val="clear" w:color="auto" w:fill="auto"/>
          </w:tcPr>
          <w:p w14:paraId="3D4738CA" w14:textId="77777777" w:rsidR="00D253A4" w:rsidRPr="006468C2" w:rsidRDefault="00D253A4" w:rsidP="00D253A4">
            <w:pPr>
              <w:pStyle w:val="08-Tabelageral"/>
              <w:rPr>
                <w:rFonts w:cs="Arial"/>
                <w:szCs w:val="14"/>
              </w:rPr>
            </w:pPr>
            <w:r w:rsidRPr="004417A2">
              <w:t>(310)</w:t>
            </w:r>
          </w:p>
        </w:tc>
        <w:tc>
          <w:tcPr>
            <w:tcW w:w="1412" w:type="dxa"/>
            <w:shd w:val="clear" w:color="auto" w:fill="auto"/>
          </w:tcPr>
          <w:p w14:paraId="705A8408" w14:textId="77777777" w:rsidR="00D253A4" w:rsidRPr="006468C2" w:rsidRDefault="00D253A4" w:rsidP="00D253A4">
            <w:pPr>
              <w:pStyle w:val="08-Tabelageral"/>
            </w:pPr>
            <w:r w:rsidRPr="0098436C">
              <w:t>(243)</w:t>
            </w:r>
          </w:p>
        </w:tc>
        <w:tc>
          <w:tcPr>
            <w:tcW w:w="283" w:type="dxa"/>
            <w:shd w:val="clear" w:color="auto" w:fill="auto"/>
            <w:vAlign w:val="center"/>
          </w:tcPr>
          <w:p w14:paraId="5B882143" w14:textId="77777777" w:rsidR="00D253A4" w:rsidRPr="006468C2" w:rsidRDefault="00D253A4" w:rsidP="00D253A4">
            <w:pPr>
              <w:pStyle w:val="08-Tabelageral"/>
              <w:rPr>
                <w:rFonts w:cs="Arial"/>
                <w:szCs w:val="14"/>
              </w:rPr>
            </w:pPr>
          </w:p>
        </w:tc>
        <w:tc>
          <w:tcPr>
            <w:tcW w:w="1417" w:type="dxa"/>
            <w:shd w:val="clear" w:color="auto" w:fill="auto"/>
          </w:tcPr>
          <w:p w14:paraId="1070F902" w14:textId="77777777" w:rsidR="00D253A4" w:rsidRPr="006468C2" w:rsidRDefault="00D253A4" w:rsidP="00D253A4">
            <w:pPr>
              <w:pStyle w:val="08-Tabelageral"/>
              <w:rPr>
                <w:rFonts w:cs="Arial"/>
                <w:szCs w:val="14"/>
              </w:rPr>
            </w:pPr>
            <w:r w:rsidRPr="00B25CAB">
              <w:t>(1</w:t>
            </w:r>
            <w:r>
              <w:t>,</w:t>
            </w:r>
            <w:r w:rsidRPr="00B25CAB">
              <w:t>380)</w:t>
            </w:r>
          </w:p>
        </w:tc>
        <w:tc>
          <w:tcPr>
            <w:tcW w:w="1526" w:type="dxa"/>
            <w:shd w:val="clear" w:color="auto" w:fill="auto"/>
          </w:tcPr>
          <w:p w14:paraId="590D8A42" w14:textId="77777777" w:rsidR="00D253A4" w:rsidRPr="004078D0" w:rsidRDefault="00D253A4" w:rsidP="00D253A4">
            <w:pPr>
              <w:pStyle w:val="08-Tabelageral"/>
              <w:rPr>
                <w:rFonts w:cs="Arial"/>
                <w:szCs w:val="14"/>
              </w:rPr>
            </w:pPr>
            <w:r w:rsidRPr="00F65C92">
              <w:t>(1</w:t>
            </w:r>
            <w:r>
              <w:t>,</w:t>
            </w:r>
            <w:r w:rsidRPr="00F65C92">
              <w:t>116)</w:t>
            </w:r>
          </w:p>
        </w:tc>
      </w:tr>
      <w:tr w:rsidR="00D253A4" w:rsidRPr="004078D0" w14:paraId="7DF060F6" w14:textId="77777777" w:rsidTr="00D253A4">
        <w:trPr>
          <w:trHeight w:val="238"/>
          <w:jc w:val="center"/>
        </w:trPr>
        <w:tc>
          <w:tcPr>
            <w:tcW w:w="2986" w:type="dxa"/>
            <w:gridSpan w:val="2"/>
            <w:tcBorders>
              <w:top w:val="nil"/>
            </w:tcBorders>
            <w:shd w:val="clear" w:color="auto" w:fill="auto"/>
          </w:tcPr>
          <w:p w14:paraId="320331FB" w14:textId="77777777" w:rsidR="00D253A4" w:rsidRPr="00FB6469" w:rsidRDefault="00D253A4" w:rsidP="00D253A4">
            <w:pPr>
              <w:pStyle w:val="08-Tabelageral"/>
              <w:jc w:val="left"/>
            </w:pPr>
            <w:r w:rsidRPr="00F0368B">
              <w:t>Selling expenses</w:t>
            </w:r>
          </w:p>
        </w:tc>
        <w:tc>
          <w:tcPr>
            <w:tcW w:w="604" w:type="dxa"/>
            <w:tcBorders>
              <w:top w:val="nil"/>
            </w:tcBorders>
            <w:shd w:val="clear" w:color="auto" w:fill="auto"/>
            <w:vAlign w:val="center"/>
          </w:tcPr>
          <w:p w14:paraId="3FA12EBE" w14:textId="77777777" w:rsidR="00D253A4" w:rsidRPr="006468C2" w:rsidRDefault="00D253A4" w:rsidP="00D253A4">
            <w:pPr>
              <w:pStyle w:val="08-Tabelageral"/>
              <w:rPr>
                <w:rFonts w:cs="Arial"/>
                <w:szCs w:val="14"/>
              </w:rPr>
            </w:pPr>
          </w:p>
        </w:tc>
        <w:tc>
          <w:tcPr>
            <w:tcW w:w="1411" w:type="dxa"/>
            <w:shd w:val="clear" w:color="auto" w:fill="auto"/>
          </w:tcPr>
          <w:p w14:paraId="258B1095" w14:textId="77777777" w:rsidR="00D253A4" w:rsidRPr="006468C2" w:rsidRDefault="00D253A4" w:rsidP="00D253A4">
            <w:pPr>
              <w:pStyle w:val="08-Tabelageral"/>
              <w:rPr>
                <w:rFonts w:cs="Arial"/>
                <w:szCs w:val="14"/>
              </w:rPr>
            </w:pPr>
            <w:r w:rsidRPr="004417A2">
              <w:t>--</w:t>
            </w:r>
          </w:p>
        </w:tc>
        <w:tc>
          <w:tcPr>
            <w:tcW w:w="1412" w:type="dxa"/>
            <w:shd w:val="clear" w:color="auto" w:fill="auto"/>
          </w:tcPr>
          <w:p w14:paraId="6307EAA2" w14:textId="77777777" w:rsidR="00D253A4" w:rsidRPr="006468C2" w:rsidRDefault="00D253A4" w:rsidP="00D253A4">
            <w:pPr>
              <w:pStyle w:val="08-Tabelageral"/>
            </w:pPr>
            <w:r w:rsidRPr="0098436C">
              <w:t>--</w:t>
            </w:r>
          </w:p>
        </w:tc>
        <w:tc>
          <w:tcPr>
            <w:tcW w:w="283" w:type="dxa"/>
            <w:shd w:val="clear" w:color="auto" w:fill="auto"/>
            <w:vAlign w:val="center"/>
          </w:tcPr>
          <w:p w14:paraId="41C14622" w14:textId="77777777" w:rsidR="00D253A4" w:rsidRPr="006468C2" w:rsidRDefault="00D253A4" w:rsidP="00D253A4">
            <w:pPr>
              <w:pStyle w:val="08-Tabelageral"/>
              <w:rPr>
                <w:rFonts w:cs="Arial"/>
                <w:szCs w:val="14"/>
              </w:rPr>
            </w:pPr>
          </w:p>
        </w:tc>
        <w:tc>
          <w:tcPr>
            <w:tcW w:w="1417" w:type="dxa"/>
            <w:shd w:val="clear" w:color="auto" w:fill="auto"/>
          </w:tcPr>
          <w:p w14:paraId="2EAC54CE" w14:textId="77777777" w:rsidR="00D253A4" w:rsidRPr="006468C2" w:rsidRDefault="00D253A4" w:rsidP="00D253A4">
            <w:pPr>
              <w:pStyle w:val="08-Tabelageral"/>
              <w:rPr>
                <w:rFonts w:cs="Arial"/>
                <w:szCs w:val="14"/>
              </w:rPr>
            </w:pPr>
            <w:r w:rsidRPr="00B25CAB">
              <w:t>(1</w:t>
            </w:r>
            <w:r>
              <w:t>,</w:t>
            </w:r>
            <w:r w:rsidRPr="00B25CAB">
              <w:t>311)</w:t>
            </w:r>
          </w:p>
        </w:tc>
        <w:tc>
          <w:tcPr>
            <w:tcW w:w="1526" w:type="dxa"/>
            <w:shd w:val="clear" w:color="auto" w:fill="auto"/>
          </w:tcPr>
          <w:p w14:paraId="243E1D22" w14:textId="77777777" w:rsidR="00D253A4" w:rsidRPr="004078D0" w:rsidRDefault="00D253A4" w:rsidP="00D253A4">
            <w:pPr>
              <w:pStyle w:val="08-Tabelageral"/>
              <w:rPr>
                <w:rFonts w:cs="Arial"/>
                <w:szCs w:val="14"/>
              </w:rPr>
            </w:pPr>
            <w:r w:rsidRPr="00F65C92">
              <w:t>(117)</w:t>
            </w:r>
          </w:p>
        </w:tc>
      </w:tr>
      <w:tr w:rsidR="00D253A4" w:rsidRPr="004078D0" w14:paraId="018CB935" w14:textId="77777777" w:rsidTr="00D253A4">
        <w:trPr>
          <w:trHeight w:val="238"/>
          <w:jc w:val="center"/>
        </w:trPr>
        <w:tc>
          <w:tcPr>
            <w:tcW w:w="2986" w:type="dxa"/>
            <w:gridSpan w:val="2"/>
            <w:tcBorders>
              <w:top w:val="nil"/>
            </w:tcBorders>
            <w:shd w:val="clear" w:color="auto" w:fill="auto"/>
          </w:tcPr>
          <w:p w14:paraId="09C4C5BE" w14:textId="77777777" w:rsidR="00D253A4" w:rsidRPr="00FB6469" w:rsidRDefault="00D253A4" w:rsidP="00D253A4">
            <w:pPr>
              <w:pStyle w:val="08-Tabelageral"/>
              <w:jc w:val="left"/>
            </w:pPr>
            <w:r w:rsidRPr="00F0368B">
              <w:t>Specialized technical services</w:t>
            </w:r>
          </w:p>
        </w:tc>
        <w:tc>
          <w:tcPr>
            <w:tcW w:w="604" w:type="dxa"/>
            <w:tcBorders>
              <w:top w:val="nil"/>
            </w:tcBorders>
            <w:shd w:val="clear" w:color="auto" w:fill="auto"/>
            <w:vAlign w:val="center"/>
          </w:tcPr>
          <w:p w14:paraId="5CE2AD9D" w14:textId="77777777" w:rsidR="00D253A4" w:rsidRPr="006468C2" w:rsidRDefault="00D253A4" w:rsidP="00D253A4">
            <w:pPr>
              <w:pStyle w:val="08-Tabelageral"/>
              <w:rPr>
                <w:rFonts w:cs="Arial"/>
                <w:szCs w:val="14"/>
              </w:rPr>
            </w:pPr>
          </w:p>
        </w:tc>
        <w:tc>
          <w:tcPr>
            <w:tcW w:w="1411" w:type="dxa"/>
            <w:shd w:val="clear" w:color="auto" w:fill="auto"/>
          </w:tcPr>
          <w:p w14:paraId="7F2B4496" w14:textId="77777777" w:rsidR="00D253A4" w:rsidRPr="006468C2" w:rsidRDefault="00D253A4" w:rsidP="00D253A4">
            <w:pPr>
              <w:pStyle w:val="08-Tabelageral"/>
              <w:rPr>
                <w:rFonts w:cs="Arial"/>
                <w:szCs w:val="14"/>
              </w:rPr>
            </w:pPr>
            <w:r w:rsidRPr="004417A2">
              <w:t>(95)</w:t>
            </w:r>
          </w:p>
        </w:tc>
        <w:tc>
          <w:tcPr>
            <w:tcW w:w="1412" w:type="dxa"/>
            <w:shd w:val="clear" w:color="auto" w:fill="auto"/>
          </w:tcPr>
          <w:p w14:paraId="39F3258E" w14:textId="77777777" w:rsidR="00D253A4" w:rsidRPr="006468C2" w:rsidRDefault="00D253A4" w:rsidP="00D253A4">
            <w:pPr>
              <w:pStyle w:val="08-Tabelageral"/>
            </w:pPr>
            <w:r w:rsidRPr="0098436C">
              <w:t>(129)</w:t>
            </w:r>
          </w:p>
        </w:tc>
        <w:tc>
          <w:tcPr>
            <w:tcW w:w="283" w:type="dxa"/>
            <w:shd w:val="clear" w:color="auto" w:fill="auto"/>
            <w:vAlign w:val="center"/>
          </w:tcPr>
          <w:p w14:paraId="3FF48430" w14:textId="77777777" w:rsidR="00D253A4" w:rsidRPr="006468C2" w:rsidRDefault="00D253A4" w:rsidP="00D253A4">
            <w:pPr>
              <w:pStyle w:val="08-Tabelageral"/>
              <w:rPr>
                <w:rFonts w:cs="Arial"/>
                <w:szCs w:val="14"/>
              </w:rPr>
            </w:pPr>
          </w:p>
        </w:tc>
        <w:tc>
          <w:tcPr>
            <w:tcW w:w="1417" w:type="dxa"/>
            <w:shd w:val="clear" w:color="auto" w:fill="auto"/>
          </w:tcPr>
          <w:p w14:paraId="228009D8" w14:textId="77777777" w:rsidR="00D253A4" w:rsidRPr="006468C2" w:rsidRDefault="00D253A4" w:rsidP="00D253A4">
            <w:pPr>
              <w:pStyle w:val="08-Tabelageral"/>
              <w:rPr>
                <w:rFonts w:cs="Arial"/>
                <w:szCs w:val="14"/>
              </w:rPr>
            </w:pPr>
            <w:r w:rsidRPr="00B25CAB">
              <w:t>(662)</w:t>
            </w:r>
          </w:p>
        </w:tc>
        <w:tc>
          <w:tcPr>
            <w:tcW w:w="1526" w:type="dxa"/>
            <w:shd w:val="clear" w:color="auto" w:fill="auto"/>
          </w:tcPr>
          <w:p w14:paraId="2506663B" w14:textId="77777777" w:rsidR="00D253A4" w:rsidRPr="004078D0" w:rsidRDefault="00D253A4" w:rsidP="00D253A4">
            <w:pPr>
              <w:pStyle w:val="08-Tabelageral"/>
              <w:rPr>
                <w:rFonts w:cs="Arial"/>
                <w:szCs w:val="14"/>
              </w:rPr>
            </w:pPr>
            <w:r w:rsidRPr="00F65C92">
              <w:t>(900)</w:t>
            </w:r>
          </w:p>
        </w:tc>
      </w:tr>
      <w:tr w:rsidR="00D253A4" w:rsidRPr="004078D0" w14:paraId="148E5FDD" w14:textId="77777777" w:rsidTr="00D253A4">
        <w:trPr>
          <w:trHeight w:val="238"/>
          <w:jc w:val="center"/>
        </w:trPr>
        <w:tc>
          <w:tcPr>
            <w:tcW w:w="2986" w:type="dxa"/>
            <w:gridSpan w:val="2"/>
            <w:tcBorders>
              <w:top w:val="nil"/>
            </w:tcBorders>
            <w:shd w:val="clear" w:color="auto" w:fill="auto"/>
          </w:tcPr>
          <w:p w14:paraId="0EA9DC95" w14:textId="77777777" w:rsidR="00D253A4" w:rsidRPr="00FB6469" w:rsidRDefault="00D253A4" w:rsidP="00D253A4">
            <w:pPr>
              <w:pStyle w:val="08-Tabelageral"/>
              <w:jc w:val="left"/>
            </w:pPr>
            <w:r w:rsidRPr="00F0368B">
              <w:t>Service travel</w:t>
            </w:r>
          </w:p>
        </w:tc>
        <w:tc>
          <w:tcPr>
            <w:tcW w:w="604" w:type="dxa"/>
            <w:tcBorders>
              <w:top w:val="nil"/>
            </w:tcBorders>
            <w:shd w:val="clear" w:color="auto" w:fill="auto"/>
            <w:vAlign w:val="center"/>
          </w:tcPr>
          <w:p w14:paraId="257FE7B2" w14:textId="77777777" w:rsidR="00D253A4" w:rsidRPr="006468C2" w:rsidRDefault="00D253A4" w:rsidP="00D253A4">
            <w:pPr>
              <w:pStyle w:val="08-Tabelageral"/>
              <w:rPr>
                <w:rFonts w:cs="Arial"/>
                <w:szCs w:val="14"/>
              </w:rPr>
            </w:pPr>
          </w:p>
        </w:tc>
        <w:tc>
          <w:tcPr>
            <w:tcW w:w="1411" w:type="dxa"/>
            <w:shd w:val="clear" w:color="auto" w:fill="auto"/>
          </w:tcPr>
          <w:p w14:paraId="36E8530C" w14:textId="77777777" w:rsidR="00D253A4" w:rsidRPr="006468C2" w:rsidRDefault="00D253A4" w:rsidP="00D253A4">
            <w:pPr>
              <w:pStyle w:val="08-Tabelageral"/>
              <w:rPr>
                <w:rFonts w:cs="Arial"/>
                <w:szCs w:val="14"/>
              </w:rPr>
            </w:pPr>
            <w:r w:rsidRPr="004417A2">
              <w:t>(23)</w:t>
            </w:r>
          </w:p>
        </w:tc>
        <w:tc>
          <w:tcPr>
            <w:tcW w:w="1412" w:type="dxa"/>
            <w:shd w:val="clear" w:color="auto" w:fill="auto"/>
          </w:tcPr>
          <w:p w14:paraId="09C6B81C" w14:textId="77777777" w:rsidR="00D253A4" w:rsidRPr="006468C2" w:rsidRDefault="00D253A4" w:rsidP="00D253A4">
            <w:pPr>
              <w:pStyle w:val="08-Tabelageral"/>
            </w:pPr>
            <w:r w:rsidRPr="0098436C">
              <w:t>(3)</w:t>
            </w:r>
          </w:p>
        </w:tc>
        <w:tc>
          <w:tcPr>
            <w:tcW w:w="283" w:type="dxa"/>
            <w:shd w:val="clear" w:color="auto" w:fill="auto"/>
            <w:vAlign w:val="center"/>
          </w:tcPr>
          <w:p w14:paraId="2791C392" w14:textId="77777777" w:rsidR="00D253A4" w:rsidRPr="006468C2" w:rsidRDefault="00D253A4" w:rsidP="00D253A4">
            <w:pPr>
              <w:pStyle w:val="08-Tabelageral"/>
              <w:rPr>
                <w:rFonts w:cs="Arial"/>
                <w:szCs w:val="14"/>
              </w:rPr>
            </w:pPr>
          </w:p>
        </w:tc>
        <w:tc>
          <w:tcPr>
            <w:tcW w:w="1417" w:type="dxa"/>
            <w:shd w:val="clear" w:color="auto" w:fill="auto"/>
          </w:tcPr>
          <w:p w14:paraId="1E0870C3" w14:textId="77777777" w:rsidR="00D253A4" w:rsidRPr="006468C2" w:rsidRDefault="00D253A4" w:rsidP="00D253A4">
            <w:pPr>
              <w:pStyle w:val="08-Tabelageral"/>
              <w:rPr>
                <w:rFonts w:cs="Arial"/>
                <w:szCs w:val="14"/>
              </w:rPr>
            </w:pPr>
            <w:r w:rsidRPr="00B25CAB">
              <w:t>(201)</w:t>
            </w:r>
          </w:p>
        </w:tc>
        <w:tc>
          <w:tcPr>
            <w:tcW w:w="1526" w:type="dxa"/>
            <w:shd w:val="clear" w:color="auto" w:fill="auto"/>
          </w:tcPr>
          <w:p w14:paraId="44DAAF92" w14:textId="77777777" w:rsidR="00D253A4" w:rsidRPr="004078D0" w:rsidRDefault="00D253A4" w:rsidP="00D253A4">
            <w:pPr>
              <w:pStyle w:val="08-Tabelageral"/>
              <w:rPr>
                <w:rFonts w:cs="Arial"/>
                <w:szCs w:val="14"/>
              </w:rPr>
            </w:pPr>
            <w:r w:rsidRPr="00F65C92">
              <w:t>(31)</w:t>
            </w:r>
          </w:p>
        </w:tc>
      </w:tr>
      <w:tr w:rsidR="00D253A4" w:rsidRPr="004078D0" w14:paraId="16900669" w14:textId="77777777" w:rsidTr="00D253A4">
        <w:trPr>
          <w:trHeight w:val="238"/>
          <w:jc w:val="center"/>
        </w:trPr>
        <w:tc>
          <w:tcPr>
            <w:tcW w:w="2986" w:type="dxa"/>
            <w:gridSpan w:val="2"/>
            <w:tcBorders>
              <w:top w:val="nil"/>
            </w:tcBorders>
            <w:shd w:val="clear" w:color="auto" w:fill="auto"/>
          </w:tcPr>
          <w:p w14:paraId="3500635F" w14:textId="77777777" w:rsidR="00D253A4" w:rsidRPr="00FB6469" w:rsidRDefault="00D253A4" w:rsidP="00D253A4">
            <w:pPr>
              <w:pStyle w:val="08-Tabelageral"/>
              <w:jc w:val="left"/>
            </w:pPr>
            <w:r w:rsidRPr="00F0368B">
              <w:t>Costs communicating</w:t>
            </w:r>
          </w:p>
        </w:tc>
        <w:tc>
          <w:tcPr>
            <w:tcW w:w="604" w:type="dxa"/>
            <w:tcBorders>
              <w:top w:val="nil"/>
            </w:tcBorders>
            <w:shd w:val="clear" w:color="auto" w:fill="auto"/>
            <w:vAlign w:val="center"/>
          </w:tcPr>
          <w:p w14:paraId="6AF1154A" w14:textId="77777777" w:rsidR="00D253A4" w:rsidRPr="006468C2" w:rsidRDefault="00D253A4" w:rsidP="00D253A4">
            <w:pPr>
              <w:pStyle w:val="08-Tabelageral"/>
              <w:rPr>
                <w:rFonts w:cs="Arial"/>
                <w:szCs w:val="14"/>
              </w:rPr>
            </w:pPr>
          </w:p>
        </w:tc>
        <w:tc>
          <w:tcPr>
            <w:tcW w:w="1411" w:type="dxa"/>
            <w:shd w:val="clear" w:color="auto" w:fill="auto"/>
          </w:tcPr>
          <w:p w14:paraId="3DCAB9A9" w14:textId="77777777" w:rsidR="00D253A4" w:rsidRPr="006468C2" w:rsidRDefault="00D253A4" w:rsidP="00D253A4">
            <w:pPr>
              <w:pStyle w:val="08-Tabelageral"/>
              <w:rPr>
                <w:rFonts w:cs="Arial"/>
                <w:szCs w:val="14"/>
              </w:rPr>
            </w:pPr>
            <w:r w:rsidRPr="004417A2">
              <w:t>(12)</w:t>
            </w:r>
          </w:p>
        </w:tc>
        <w:tc>
          <w:tcPr>
            <w:tcW w:w="1412" w:type="dxa"/>
            <w:shd w:val="clear" w:color="auto" w:fill="auto"/>
          </w:tcPr>
          <w:p w14:paraId="254152F3" w14:textId="77777777" w:rsidR="00D253A4" w:rsidRPr="006468C2" w:rsidRDefault="00D253A4" w:rsidP="00D253A4">
            <w:pPr>
              <w:pStyle w:val="08-Tabelageral"/>
            </w:pPr>
            <w:r w:rsidRPr="0098436C">
              <w:t>(18)</w:t>
            </w:r>
          </w:p>
        </w:tc>
        <w:tc>
          <w:tcPr>
            <w:tcW w:w="283" w:type="dxa"/>
            <w:shd w:val="clear" w:color="auto" w:fill="auto"/>
            <w:vAlign w:val="center"/>
          </w:tcPr>
          <w:p w14:paraId="561803DA" w14:textId="77777777" w:rsidR="00D253A4" w:rsidRPr="006468C2" w:rsidRDefault="00D253A4" w:rsidP="00D253A4">
            <w:pPr>
              <w:pStyle w:val="08-Tabelageral"/>
              <w:rPr>
                <w:rFonts w:cs="Arial"/>
                <w:szCs w:val="14"/>
              </w:rPr>
            </w:pPr>
          </w:p>
        </w:tc>
        <w:tc>
          <w:tcPr>
            <w:tcW w:w="1417" w:type="dxa"/>
            <w:shd w:val="clear" w:color="auto" w:fill="auto"/>
          </w:tcPr>
          <w:p w14:paraId="72589849" w14:textId="77777777" w:rsidR="00D253A4" w:rsidRPr="006468C2" w:rsidRDefault="00D253A4" w:rsidP="00D253A4">
            <w:pPr>
              <w:pStyle w:val="08-Tabelageral"/>
              <w:rPr>
                <w:rFonts w:cs="Arial"/>
                <w:szCs w:val="14"/>
              </w:rPr>
            </w:pPr>
            <w:r w:rsidRPr="00B25CAB">
              <w:t>(92)</w:t>
            </w:r>
          </w:p>
        </w:tc>
        <w:tc>
          <w:tcPr>
            <w:tcW w:w="1526" w:type="dxa"/>
            <w:shd w:val="clear" w:color="auto" w:fill="auto"/>
          </w:tcPr>
          <w:p w14:paraId="4BD71D68" w14:textId="77777777" w:rsidR="00D253A4" w:rsidRPr="004078D0" w:rsidRDefault="00D253A4" w:rsidP="00D253A4">
            <w:pPr>
              <w:pStyle w:val="08-Tabelageral"/>
              <w:rPr>
                <w:rFonts w:cs="Arial"/>
                <w:szCs w:val="14"/>
              </w:rPr>
            </w:pPr>
            <w:r w:rsidRPr="00F65C92">
              <w:t>(142)</w:t>
            </w:r>
          </w:p>
        </w:tc>
      </w:tr>
      <w:tr w:rsidR="00D253A4" w:rsidRPr="004078D0" w14:paraId="4EB4C36C" w14:textId="77777777" w:rsidTr="00D253A4">
        <w:trPr>
          <w:trHeight w:val="238"/>
          <w:jc w:val="center"/>
        </w:trPr>
        <w:tc>
          <w:tcPr>
            <w:tcW w:w="2986" w:type="dxa"/>
            <w:gridSpan w:val="2"/>
            <w:tcBorders>
              <w:top w:val="nil"/>
              <w:bottom w:val="nil"/>
            </w:tcBorders>
            <w:shd w:val="clear" w:color="auto" w:fill="auto"/>
          </w:tcPr>
          <w:p w14:paraId="2E52A5A4" w14:textId="77777777" w:rsidR="00D253A4" w:rsidRDefault="00D253A4" w:rsidP="00D253A4">
            <w:pPr>
              <w:pStyle w:val="08-Tabelageral"/>
              <w:jc w:val="left"/>
            </w:pPr>
            <w:r w:rsidRPr="00F213A2">
              <w:t>Other</w:t>
            </w:r>
          </w:p>
        </w:tc>
        <w:tc>
          <w:tcPr>
            <w:tcW w:w="604" w:type="dxa"/>
            <w:tcBorders>
              <w:top w:val="nil"/>
              <w:bottom w:val="nil"/>
            </w:tcBorders>
            <w:shd w:val="clear" w:color="auto" w:fill="auto"/>
            <w:vAlign w:val="center"/>
          </w:tcPr>
          <w:p w14:paraId="33A94099" w14:textId="77777777" w:rsidR="00D253A4" w:rsidRPr="00714C80" w:rsidRDefault="00D253A4" w:rsidP="00D253A4">
            <w:pPr>
              <w:pStyle w:val="08-Tabelageral"/>
              <w:rPr>
                <w:rFonts w:cs="Arial"/>
                <w:szCs w:val="14"/>
              </w:rPr>
            </w:pPr>
          </w:p>
        </w:tc>
        <w:tc>
          <w:tcPr>
            <w:tcW w:w="1411" w:type="dxa"/>
            <w:tcBorders>
              <w:bottom w:val="nil"/>
            </w:tcBorders>
            <w:shd w:val="clear" w:color="auto" w:fill="auto"/>
          </w:tcPr>
          <w:p w14:paraId="7F1FF403" w14:textId="77777777" w:rsidR="00D253A4" w:rsidRPr="00714C80" w:rsidRDefault="00D253A4" w:rsidP="00D253A4">
            <w:pPr>
              <w:pStyle w:val="08-Tabelageral"/>
              <w:rPr>
                <w:rFonts w:cs="Arial"/>
                <w:szCs w:val="14"/>
              </w:rPr>
            </w:pPr>
            <w:r w:rsidRPr="004417A2">
              <w:t>(53)</w:t>
            </w:r>
          </w:p>
        </w:tc>
        <w:tc>
          <w:tcPr>
            <w:tcW w:w="1412" w:type="dxa"/>
            <w:tcBorders>
              <w:bottom w:val="nil"/>
            </w:tcBorders>
            <w:shd w:val="clear" w:color="auto" w:fill="auto"/>
          </w:tcPr>
          <w:p w14:paraId="07E10D68" w14:textId="77777777" w:rsidR="00D253A4" w:rsidRPr="00714C80" w:rsidRDefault="00D253A4" w:rsidP="00D253A4">
            <w:pPr>
              <w:pStyle w:val="08-Tabelageral"/>
            </w:pPr>
            <w:r w:rsidRPr="0098436C">
              <w:t>(59)</w:t>
            </w:r>
          </w:p>
        </w:tc>
        <w:tc>
          <w:tcPr>
            <w:tcW w:w="283" w:type="dxa"/>
            <w:tcBorders>
              <w:bottom w:val="nil"/>
            </w:tcBorders>
            <w:shd w:val="clear" w:color="auto" w:fill="auto"/>
            <w:vAlign w:val="center"/>
          </w:tcPr>
          <w:p w14:paraId="5FCBFB10" w14:textId="77777777" w:rsidR="00D253A4" w:rsidRPr="00714C80" w:rsidRDefault="00D253A4" w:rsidP="00D253A4">
            <w:pPr>
              <w:pStyle w:val="08-Tabelageral"/>
              <w:rPr>
                <w:rFonts w:cs="Arial"/>
                <w:szCs w:val="14"/>
              </w:rPr>
            </w:pPr>
          </w:p>
        </w:tc>
        <w:tc>
          <w:tcPr>
            <w:tcW w:w="1417" w:type="dxa"/>
            <w:tcBorders>
              <w:bottom w:val="nil"/>
            </w:tcBorders>
            <w:shd w:val="clear" w:color="auto" w:fill="auto"/>
          </w:tcPr>
          <w:p w14:paraId="2F6B7C11" w14:textId="77777777" w:rsidR="00D253A4" w:rsidRPr="00714C80" w:rsidRDefault="00D253A4" w:rsidP="00D253A4">
            <w:pPr>
              <w:pStyle w:val="08-Tabelageral"/>
              <w:rPr>
                <w:rFonts w:cs="Arial"/>
                <w:szCs w:val="14"/>
              </w:rPr>
            </w:pPr>
            <w:r w:rsidRPr="00B25CAB">
              <w:t>(519)</w:t>
            </w:r>
          </w:p>
        </w:tc>
        <w:tc>
          <w:tcPr>
            <w:tcW w:w="1526" w:type="dxa"/>
            <w:tcBorders>
              <w:bottom w:val="nil"/>
            </w:tcBorders>
            <w:shd w:val="clear" w:color="auto" w:fill="auto"/>
          </w:tcPr>
          <w:p w14:paraId="49835731" w14:textId="77777777" w:rsidR="00D253A4" w:rsidRPr="00714C80" w:rsidRDefault="00D253A4" w:rsidP="00D253A4">
            <w:pPr>
              <w:pStyle w:val="08-Tabelageral"/>
              <w:rPr>
                <w:rFonts w:cs="Arial"/>
                <w:szCs w:val="14"/>
              </w:rPr>
            </w:pPr>
            <w:r w:rsidRPr="00F65C92">
              <w:t>(296)</w:t>
            </w:r>
          </w:p>
        </w:tc>
      </w:tr>
      <w:tr w:rsidR="00D253A4" w:rsidRPr="002C2608" w14:paraId="46D12E2C" w14:textId="77777777" w:rsidTr="00D253A4">
        <w:trPr>
          <w:trHeight w:val="238"/>
          <w:jc w:val="center"/>
        </w:trPr>
        <w:tc>
          <w:tcPr>
            <w:tcW w:w="2986" w:type="dxa"/>
            <w:gridSpan w:val="2"/>
            <w:tcBorders>
              <w:top w:val="nil"/>
              <w:bottom w:val="single" w:sz="2" w:space="0" w:color="1F4E79" w:themeColor="accent1" w:themeShade="80"/>
            </w:tcBorders>
            <w:shd w:val="clear" w:color="auto" w:fill="auto"/>
          </w:tcPr>
          <w:p w14:paraId="07B9F129" w14:textId="77777777" w:rsidR="00D253A4" w:rsidRPr="002C2608" w:rsidRDefault="00D253A4" w:rsidP="00D253A4">
            <w:pPr>
              <w:pStyle w:val="08-Tabelageral"/>
              <w:jc w:val="left"/>
              <w:rPr>
                <w:b/>
              </w:rPr>
            </w:pPr>
            <w:r w:rsidRPr="004D2044">
              <w:rPr>
                <w:b/>
              </w:rPr>
              <w:t>Total</w:t>
            </w:r>
          </w:p>
        </w:tc>
        <w:tc>
          <w:tcPr>
            <w:tcW w:w="604" w:type="dxa"/>
            <w:tcBorders>
              <w:top w:val="nil"/>
              <w:bottom w:val="single" w:sz="2" w:space="0" w:color="1F4E79" w:themeColor="accent1" w:themeShade="80"/>
            </w:tcBorders>
            <w:shd w:val="clear" w:color="auto" w:fill="auto"/>
          </w:tcPr>
          <w:p w14:paraId="03656D18" w14:textId="77777777" w:rsidR="00D253A4" w:rsidRPr="002C2608" w:rsidRDefault="00D253A4" w:rsidP="00D253A4">
            <w:pPr>
              <w:pStyle w:val="08-Tabelageral"/>
              <w:rPr>
                <w:rFonts w:cs="Arial"/>
                <w:b/>
                <w:szCs w:val="14"/>
              </w:rPr>
            </w:pPr>
          </w:p>
        </w:tc>
        <w:tc>
          <w:tcPr>
            <w:tcW w:w="1411" w:type="dxa"/>
            <w:tcBorders>
              <w:top w:val="nil"/>
              <w:bottom w:val="single" w:sz="2" w:space="0" w:color="1F4E79" w:themeColor="accent1" w:themeShade="80"/>
            </w:tcBorders>
            <w:shd w:val="clear" w:color="auto" w:fill="auto"/>
          </w:tcPr>
          <w:p w14:paraId="6516D1DC" w14:textId="77777777" w:rsidR="00D253A4" w:rsidRPr="002C2608" w:rsidRDefault="00D253A4" w:rsidP="00D253A4">
            <w:pPr>
              <w:pStyle w:val="08-Tabelageral"/>
              <w:rPr>
                <w:rFonts w:cs="Arial"/>
                <w:b/>
                <w:szCs w:val="14"/>
              </w:rPr>
            </w:pPr>
            <w:r w:rsidRPr="00D21E4E">
              <w:rPr>
                <w:b/>
                <w:bCs/>
              </w:rPr>
              <w:t>(632)</w:t>
            </w:r>
          </w:p>
        </w:tc>
        <w:tc>
          <w:tcPr>
            <w:tcW w:w="1412" w:type="dxa"/>
            <w:tcBorders>
              <w:top w:val="nil"/>
              <w:bottom w:val="single" w:sz="2" w:space="0" w:color="1F4E79" w:themeColor="accent1" w:themeShade="80"/>
            </w:tcBorders>
            <w:shd w:val="clear" w:color="auto" w:fill="auto"/>
          </w:tcPr>
          <w:p w14:paraId="377DE234" w14:textId="77777777" w:rsidR="00D253A4" w:rsidRPr="002C2608" w:rsidRDefault="00D253A4" w:rsidP="00D253A4">
            <w:pPr>
              <w:pStyle w:val="08-Tabelageral"/>
              <w:rPr>
                <w:rFonts w:cs="Arial"/>
                <w:b/>
                <w:szCs w:val="14"/>
              </w:rPr>
            </w:pPr>
            <w:r w:rsidRPr="00D21E4E">
              <w:rPr>
                <w:b/>
                <w:bCs/>
              </w:rPr>
              <w:t>(541)</w:t>
            </w:r>
          </w:p>
        </w:tc>
        <w:tc>
          <w:tcPr>
            <w:tcW w:w="283" w:type="dxa"/>
            <w:tcBorders>
              <w:top w:val="nil"/>
              <w:bottom w:val="single" w:sz="2" w:space="0" w:color="1F4E79" w:themeColor="accent1" w:themeShade="80"/>
            </w:tcBorders>
            <w:shd w:val="clear" w:color="auto" w:fill="auto"/>
            <w:vAlign w:val="center"/>
          </w:tcPr>
          <w:p w14:paraId="735BB356" w14:textId="77777777" w:rsidR="00D253A4" w:rsidRPr="002C2608" w:rsidRDefault="00D253A4" w:rsidP="00D253A4">
            <w:pPr>
              <w:pStyle w:val="08-Tabelageral"/>
              <w:rPr>
                <w:rFonts w:cs="Arial"/>
                <w:b/>
                <w:szCs w:val="14"/>
              </w:rPr>
            </w:pPr>
          </w:p>
        </w:tc>
        <w:tc>
          <w:tcPr>
            <w:tcW w:w="1417" w:type="dxa"/>
            <w:tcBorders>
              <w:top w:val="nil"/>
              <w:bottom w:val="single" w:sz="2" w:space="0" w:color="1F4E79" w:themeColor="accent1" w:themeShade="80"/>
            </w:tcBorders>
            <w:shd w:val="clear" w:color="auto" w:fill="auto"/>
          </w:tcPr>
          <w:p w14:paraId="1FFBF144" w14:textId="77777777" w:rsidR="00D253A4" w:rsidRPr="002C2608" w:rsidRDefault="00D253A4" w:rsidP="00D253A4">
            <w:pPr>
              <w:pStyle w:val="08-Tabelageral"/>
              <w:rPr>
                <w:rFonts w:cs="Arial"/>
                <w:b/>
                <w:szCs w:val="14"/>
              </w:rPr>
            </w:pPr>
            <w:r w:rsidRPr="00D21E4E">
              <w:rPr>
                <w:b/>
                <w:bCs/>
              </w:rPr>
              <w:t>(5</w:t>
            </w:r>
            <w:r>
              <w:rPr>
                <w:b/>
                <w:bCs/>
              </w:rPr>
              <w:t>,</w:t>
            </w:r>
            <w:r w:rsidRPr="00D21E4E">
              <w:rPr>
                <w:b/>
                <w:bCs/>
              </w:rPr>
              <w:t>878)</w:t>
            </w:r>
          </w:p>
        </w:tc>
        <w:tc>
          <w:tcPr>
            <w:tcW w:w="1526" w:type="dxa"/>
            <w:tcBorders>
              <w:top w:val="nil"/>
              <w:bottom w:val="single" w:sz="2" w:space="0" w:color="1F4E79" w:themeColor="accent1" w:themeShade="80"/>
            </w:tcBorders>
            <w:shd w:val="clear" w:color="auto" w:fill="auto"/>
          </w:tcPr>
          <w:p w14:paraId="1F637D78" w14:textId="77777777" w:rsidR="00D253A4" w:rsidRPr="002C2608" w:rsidRDefault="00D253A4" w:rsidP="00D253A4">
            <w:pPr>
              <w:pStyle w:val="08-Tabelageral"/>
              <w:rPr>
                <w:rFonts w:cs="Arial"/>
                <w:b/>
                <w:szCs w:val="14"/>
              </w:rPr>
            </w:pPr>
            <w:r w:rsidRPr="00D21E4E">
              <w:rPr>
                <w:b/>
                <w:bCs/>
              </w:rPr>
              <w:t>(3</w:t>
            </w:r>
            <w:r>
              <w:rPr>
                <w:b/>
                <w:bCs/>
              </w:rPr>
              <w:t>,</w:t>
            </w:r>
            <w:r w:rsidRPr="00D21E4E">
              <w:rPr>
                <w:b/>
                <w:bCs/>
              </w:rPr>
              <w:t>371)</w:t>
            </w:r>
          </w:p>
        </w:tc>
      </w:tr>
    </w:tbl>
    <w:p w14:paraId="61E5360F" w14:textId="77777777" w:rsidR="00D253A4" w:rsidRPr="00F0368B" w:rsidRDefault="00D253A4" w:rsidP="00D253A4">
      <w:pPr>
        <w:jc w:val="both"/>
        <w:rPr>
          <w:rFonts w:cs="Arial"/>
          <w:sz w:val="14"/>
          <w:szCs w:val="14"/>
          <w:lang w:eastAsia="pt-BR"/>
        </w:rPr>
      </w:pPr>
    </w:p>
    <w:p w14:paraId="08EA5AAE" w14:textId="2AADD246" w:rsidR="00D253A4" w:rsidRPr="0007336D" w:rsidRDefault="00D253A4" w:rsidP="0007336D">
      <w:pPr>
        <w:pStyle w:val="02-TtulodeNota"/>
        <w:rPr>
          <w:color w:val="1F4E79" w:themeColor="accent1" w:themeShade="80"/>
        </w:rPr>
      </w:pPr>
      <w:bookmarkStart w:id="30" w:name="_Toc102987263"/>
      <w:bookmarkStart w:id="31" w:name="OLE_LINK13"/>
      <w:r w:rsidRPr="0007336D">
        <w:rPr>
          <w:color w:val="1F4E79" w:themeColor="accent1" w:themeShade="80"/>
        </w:rPr>
        <w:t>12 – TAXES</w:t>
      </w:r>
      <w:bookmarkEnd w:id="30"/>
    </w:p>
    <w:p w14:paraId="21A5802F" w14:textId="77777777" w:rsidR="00D253A4" w:rsidRPr="00662308" w:rsidRDefault="00D253A4" w:rsidP="00D253A4">
      <w:pPr>
        <w:spacing w:after="40"/>
        <w:rPr>
          <w:rFonts w:cs="Arial"/>
          <w:b/>
          <w:color w:val="1F4E79" w:themeColor="accent1" w:themeShade="80"/>
          <w:szCs w:val="18"/>
        </w:rPr>
      </w:pPr>
      <w:r w:rsidRPr="00662308">
        <w:rPr>
          <w:rFonts w:cs="Arial"/>
          <w:b/>
          <w:color w:val="1F4E79" w:themeColor="accent1" w:themeShade="80"/>
          <w:szCs w:val="18"/>
        </w:rPr>
        <w:t xml:space="preserve">a) </w:t>
      </w:r>
      <w:r w:rsidRPr="00662308">
        <w:rPr>
          <w:rFonts w:cs="Arial"/>
          <w:b/>
          <w:color w:val="1F4E79" w:themeColor="accent1" w:themeShade="80"/>
          <w:szCs w:val="18"/>
          <w:lang w:val="en-US"/>
        </w:rPr>
        <w:t>Breakdown of income tax (IR) and social contribution expenses (CSLL)</w:t>
      </w:r>
    </w:p>
    <w:p w14:paraId="65333CAD" w14:textId="77777777" w:rsidR="00D253A4" w:rsidRPr="00FF3D4B" w:rsidRDefault="00D253A4" w:rsidP="00D253A4">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D253A4" w:rsidRPr="003F4B3F" w14:paraId="06E0F028" w14:textId="77777777" w:rsidTr="00D253A4">
        <w:trPr>
          <w:trHeight w:val="238"/>
        </w:trPr>
        <w:tc>
          <w:tcPr>
            <w:tcW w:w="3094" w:type="dxa"/>
            <w:tcBorders>
              <w:top w:val="single" w:sz="2" w:space="0" w:color="1F4E79" w:themeColor="accent1" w:themeShade="80"/>
              <w:bottom w:val="nil"/>
            </w:tcBorders>
            <w:shd w:val="clear" w:color="auto" w:fill="auto"/>
            <w:vAlign w:val="center"/>
          </w:tcPr>
          <w:p w14:paraId="79AB9C20" w14:textId="77777777" w:rsidR="00D253A4" w:rsidRPr="003F4B3F" w:rsidRDefault="00D253A4" w:rsidP="00D253A4">
            <w:pPr>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47916B50" w14:textId="77777777" w:rsidR="00D253A4" w:rsidRPr="003F4B3F" w:rsidRDefault="00D253A4" w:rsidP="00D253A4">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30CEC749" w14:textId="77777777" w:rsidR="00D253A4" w:rsidRPr="00EC4649" w:rsidRDefault="00D253A4" w:rsidP="00D253A4">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07C01297" w14:textId="77777777" w:rsidR="00D253A4" w:rsidRPr="003F4B3F" w:rsidRDefault="00D253A4" w:rsidP="00D253A4">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6E95E0E0" w14:textId="77777777" w:rsidR="00D253A4" w:rsidRPr="00EC4649" w:rsidRDefault="00D253A4" w:rsidP="00D253A4">
            <w:pPr>
              <w:spacing w:after="0"/>
              <w:jc w:val="center"/>
              <w:rPr>
                <w:rFonts w:cs="Arial"/>
                <w:b/>
                <w:szCs w:val="18"/>
              </w:rPr>
            </w:pPr>
            <w:r w:rsidRPr="00EC4649">
              <w:rPr>
                <w:rFonts w:cs="Arial"/>
                <w:b/>
                <w:sz w:val="14"/>
                <w:szCs w:val="18"/>
              </w:rPr>
              <w:t>Consolidated</w:t>
            </w:r>
          </w:p>
        </w:tc>
      </w:tr>
      <w:tr w:rsidR="00D253A4" w:rsidRPr="003F4B3F" w14:paraId="37B30A3B" w14:textId="77777777" w:rsidTr="00D253A4">
        <w:trPr>
          <w:trHeight w:val="238"/>
        </w:trPr>
        <w:tc>
          <w:tcPr>
            <w:tcW w:w="3094" w:type="dxa"/>
            <w:tcBorders>
              <w:top w:val="nil"/>
              <w:bottom w:val="single" w:sz="2" w:space="0" w:color="1F4E79" w:themeColor="accent1" w:themeShade="80"/>
            </w:tcBorders>
            <w:shd w:val="clear" w:color="auto" w:fill="auto"/>
            <w:vAlign w:val="center"/>
          </w:tcPr>
          <w:p w14:paraId="7E69EEE4" w14:textId="77777777" w:rsidR="00D253A4" w:rsidRPr="003F4B3F" w:rsidRDefault="00D253A4" w:rsidP="00D253A4">
            <w:pPr>
              <w:pStyle w:val="08-Tabelageral"/>
              <w:rPr>
                <w:rFonts w:cs="Arial"/>
                <w:b/>
              </w:rPr>
            </w:pPr>
          </w:p>
        </w:tc>
        <w:tc>
          <w:tcPr>
            <w:tcW w:w="604" w:type="dxa"/>
            <w:tcBorders>
              <w:top w:val="nil"/>
              <w:bottom w:val="single" w:sz="2" w:space="0" w:color="1F4E79" w:themeColor="accent1" w:themeShade="80"/>
            </w:tcBorders>
            <w:shd w:val="clear" w:color="auto" w:fill="auto"/>
            <w:vAlign w:val="center"/>
          </w:tcPr>
          <w:p w14:paraId="40FEA228" w14:textId="77777777" w:rsidR="00D253A4" w:rsidRPr="00874161" w:rsidRDefault="00D253A4" w:rsidP="00D253A4">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039F9FCB" w14:textId="77777777" w:rsidR="00D253A4" w:rsidRPr="00181FA4" w:rsidRDefault="00D253A4" w:rsidP="00D253A4">
            <w:pPr>
              <w:pStyle w:val="08-Tabelageral"/>
              <w:rPr>
                <w:rFonts w:cs="Arial"/>
                <w:b/>
              </w:rPr>
            </w:pPr>
            <w:r>
              <w:rPr>
                <w:b/>
              </w:rPr>
              <w:t>1</w:t>
            </w:r>
            <w:r>
              <w:rPr>
                <w:b/>
                <w:vertAlign w:val="superscript"/>
              </w:rPr>
              <w:t xml:space="preserve">st </w:t>
            </w:r>
            <w:r>
              <w:rPr>
                <w:b/>
              </w:rPr>
              <w:t>Quarter 2022</w:t>
            </w:r>
          </w:p>
        </w:tc>
        <w:tc>
          <w:tcPr>
            <w:tcW w:w="1412" w:type="dxa"/>
            <w:tcBorders>
              <w:top w:val="single" w:sz="2" w:space="0" w:color="1F4E79" w:themeColor="accent1" w:themeShade="80"/>
              <w:bottom w:val="single" w:sz="2" w:space="0" w:color="1F4E79" w:themeColor="accent1" w:themeShade="80"/>
            </w:tcBorders>
            <w:shd w:val="clear" w:color="auto" w:fill="auto"/>
          </w:tcPr>
          <w:p w14:paraId="1DC1D842" w14:textId="77777777" w:rsidR="00D253A4" w:rsidRPr="00874161" w:rsidRDefault="00D253A4" w:rsidP="00D253A4">
            <w:pPr>
              <w:pStyle w:val="08-Tabelageral"/>
              <w:rPr>
                <w:rFonts w:cs="Arial"/>
                <w:b/>
              </w:rPr>
            </w:pPr>
            <w:r>
              <w:rPr>
                <w:b/>
              </w:rPr>
              <w:t>1</w:t>
            </w:r>
            <w:r>
              <w:rPr>
                <w:b/>
                <w:vertAlign w:val="superscript"/>
              </w:rPr>
              <w:t xml:space="preserve">st </w:t>
            </w:r>
            <w:r>
              <w:rPr>
                <w:b/>
              </w:rPr>
              <w:t>Quarter 2021</w:t>
            </w:r>
          </w:p>
        </w:tc>
        <w:tc>
          <w:tcPr>
            <w:tcW w:w="283" w:type="dxa"/>
            <w:tcBorders>
              <w:top w:val="nil"/>
              <w:bottom w:val="single" w:sz="2" w:space="0" w:color="1F4E79" w:themeColor="accent1" w:themeShade="80"/>
            </w:tcBorders>
            <w:shd w:val="clear" w:color="auto" w:fill="auto"/>
          </w:tcPr>
          <w:p w14:paraId="30922795" w14:textId="77777777" w:rsidR="00D253A4" w:rsidRPr="00874161" w:rsidRDefault="00D253A4" w:rsidP="00D253A4">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72053D2B" w14:textId="77777777" w:rsidR="00D253A4" w:rsidRPr="00874161" w:rsidRDefault="00D253A4" w:rsidP="00D253A4">
            <w:pPr>
              <w:pStyle w:val="08-Tabelageral"/>
              <w:rPr>
                <w:rFonts w:cs="Arial"/>
                <w:b/>
              </w:rPr>
            </w:pPr>
            <w:r>
              <w:rPr>
                <w:b/>
              </w:rPr>
              <w:t>1</w:t>
            </w:r>
            <w:r>
              <w:rPr>
                <w:b/>
                <w:vertAlign w:val="superscript"/>
              </w:rPr>
              <w:t xml:space="preserve">st </w:t>
            </w:r>
            <w:r>
              <w:rPr>
                <w:b/>
              </w:rPr>
              <w:t>Quarter 2022</w:t>
            </w:r>
          </w:p>
        </w:tc>
        <w:tc>
          <w:tcPr>
            <w:tcW w:w="1418" w:type="dxa"/>
            <w:tcBorders>
              <w:top w:val="single" w:sz="2" w:space="0" w:color="1F4E79" w:themeColor="accent1" w:themeShade="80"/>
              <w:bottom w:val="single" w:sz="2" w:space="0" w:color="1F4E79" w:themeColor="accent1" w:themeShade="80"/>
            </w:tcBorders>
            <w:shd w:val="clear" w:color="auto" w:fill="auto"/>
          </w:tcPr>
          <w:p w14:paraId="4E0883BF" w14:textId="77777777" w:rsidR="00D253A4" w:rsidRPr="00874161" w:rsidRDefault="00D253A4" w:rsidP="00D253A4">
            <w:pPr>
              <w:pStyle w:val="08-Tabelageral"/>
              <w:rPr>
                <w:rFonts w:cs="Arial"/>
                <w:b/>
              </w:rPr>
            </w:pPr>
            <w:r>
              <w:rPr>
                <w:b/>
              </w:rPr>
              <w:t>1</w:t>
            </w:r>
            <w:r>
              <w:rPr>
                <w:b/>
                <w:vertAlign w:val="superscript"/>
              </w:rPr>
              <w:t xml:space="preserve">st </w:t>
            </w:r>
            <w:r>
              <w:rPr>
                <w:b/>
              </w:rPr>
              <w:t>Quarter 2021</w:t>
            </w:r>
          </w:p>
        </w:tc>
      </w:tr>
      <w:tr w:rsidR="00D253A4" w:rsidRPr="003F4B3F" w14:paraId="187B1914" w14:textId="77777777" w:rsidTr="00D253A4">
        <w:trPr>
          <w:trHeight w:val="238"/>
        </w:trPr>
        <w:tc>
          <w:tcPr>
            <w:tcW w:w="3094" w:type="dxa"/>
            <w:tcBorders>
              <w:top w:val="single" w:sz="2" w:space="0" w:color="1F4E79" w:themeColor="accent1" w:themeShade="80"/>
              <w:bottom w:val="nil"/>
            </w:tcBorders>
            <w:shd w:val="clear" w:color="auto" w:fill="auto"/>
          </w:tcPr>
          <w:p w14:paraId="6A9C5D16" w14:textId="77777777" w:rsidR="00D253A4" w:rsidRPr="003F4B3F" w:rsidRDefault="00D253A4" w:rsidP="00D253A4">
            <w:pPr>
              <w:pStyle w:val="08-Tabelageral"/>
              <w:jc w:val="left"/>
              <w:rPr>
                <w:rFonts w:cs="Arial"/>
                <w:b/>
                <w:bCs/>
                <w:szCs w:val="14"/>
              </w:rPr>
            </w:pPr>
            <w:r>
              <w:rPr>
                <w:rFonts w:cs="Arial"/>
                <w:b/>
                <w:szCs w:val="14"/>
              </w:rPr>
              <w:t>Current values</w:t>
            </w:r>
          </w:p>
        </w:tc>
        <w:tc>
          <w:tcPr>
            <w:tcW w:w="604" w:type="dxa"/>
            <w:tcBorders>
              <w:top w:val="single" w:sz="2" w:space="0" w:color="1F4E79" w:themeColor="accent1" w:themeShade="80"/>
              <w:bottom w:val="nil"/>
            </w:tcBorders>
            <w:shd w:val="clear" w:color="auto" w:fill="auto"/>
          </w:tcPr>
          <w:p w14:paraId="0BAC052A" w14:textId="77777777" w:rsidR="00D253A4" w:rsidRPr="003F4B3F" w:rsidRDefault="00D253A4" w:rsidP="00D253A4">
            <w:pPr>
              <w:pStyle w:val="08-Tabelageral"/>
              <w:jc w:val="center"/>
              <w:rPr>
                <w:rFonts w:cs="Arial"/>
                <w:b/>
                <w:szCs w:val="14"/>
              </w:rPr>
            </w:pPr>
          </w:p>
        </w:tc>
        <w:tc>
          <w:tcPr>
            <w:tcW w:w="1411" w:type="dxa"/>
            <w:tcBorders>
              <w:top w:val="single" w:sz="2" w:space="0" w:color="1F4E79" w:themeColor="accent1" w:themeShade="80"/>
              <w:bottom w:val="nil"/>
            </w:tcBorders>
            <w:shd w:val="clear" w:color="auto" w:fill="auto"/>
            <w:vAlign w:val="center"/>
          </w:tcPr>
          <w:p w14:paraId="614ECC83" w14:textId="77777777" w:rsidR="00D253A4" w:rsidRPr="003F4B3F" w:rsidRDefault="00D253A4" w:rsidP="00D253A4">
            <w:pPr>
              <w:pStyle w:val="08-Tabelageral"/>
              <w:rPr>
                <w:rFonts w:cs="Arial"/>
                <w:b/>
                <w:szCs w:val="14"/>
              </w:rPr>
            </w:pPr>
            <w:r>
              <w:rPr>
                <w:rFonts w:cs="Arial"/>
                <w:b/>
                <w:szCs w:val="14"/>
              </w:rPr>
              <w:t>(186)</w:t>
            </w:r>
          </w:p>
        </w:tc>
        <w:tc>
          <w:tcPr>
            <w:tcW w:w="1412" w:type="dxa"/>
            <w:tcBorders>
              <w:top w:val="single" w:sz="2" w:space="0" w:color="1F4E79" w:themeColor="accent1" w:themeShade="80"/>
              <w:bottom w:val="nil"/>
            </w:tcBorders>
            <w:shd w:val="clear" w:color="auto" w:fill="auto"/>
            <w:vAlign w:val="center"/>
          </w:tcPr>
          <w:p w14:paraId="27089688" w14:textId="77777777" w:rsidR="00D253A4" w:rsidRPr="003F4B3F" w:rsidRDefault="00D253A4" w:rsidP="00D253A4">
            <w:pPr>
              <w:pStyle w:val="08-Tabelageral"/>
              <w:rPr>
                <w:rFonts w:cs="Arial"/>
                <w:b/>
              </w:rPr>
            </w:pPr>
            <w:r>
              <w:rPr>
                <w:rFonts w:cs="Arial"/>
                <w:b/>
              </w:rPr>
              <w:t>(2,527)</w:t>
            </w:r>
          </w:p>
        </w:tc>
        <w:tc>
          <w:tcPr>
            <w:tcW w:w="283" w:type="dxa"/>
            <w:tcBorders>
              <w:top w:val="single" w:sz="2" w:space="0" w:color="1F4E79" w:themeColor="accent1" w:themeShade="80"/>
              <w:bottom w:val="nil"/>
            </w:tcBorders>
            <w:shd w:val="clear" w:color="auto" w:fill="auto"/>
            <w:vAlign w:val="center"/>
          </w:tcPr>
          <w:p w14:paraId="0F83AA30" w14:textId="77777777" w:rsidR="00D253A4" w:rsidRPr="003F4B3F" w:rsidRDefault="00D253A4" w:rsidP="00D253A4">
            <w:pPr>
              <w:pStyle w:val="08-Tabelageral"/>
              <w:rPr>
                <w:rFonts w:cs="Arial"/>
                <w:b/>
                <w:szCs w:val="14"/>
              </w:rPr>
            </w:pPr>
          </w:p>
        </w:tc>
        <w:tc>
          <w:tcPr>
            <w:tcW w:w="1417" w:type="dxa"/>
            <w:tcBorders>
              <w:top w:val="single" w:sz="2" w:space="0" w:color="1F4E79" w:themeColor="accent1" w:themeShade="80"/>
              <w:bottom w:val="nil"/>
            </w:tcBorders>
            <w:shd w:val="clear" w:color="auto" w:fill="auto"/>
            <w:vAlign w:val="center"/>
          </w:tcPr>
          <w:p w14:paraId="4924B18E" w14:textId="77777777" w:rsidR="00D253A4" w:rsidRPr="003F4B3F" w:rsidRDefault="00D253A4" w:rsidP="00D253A4">
            <w:pPr>
              <w:pStyle w:val="08-Tabelageral"/>
              <w:rPr>
                <w:rFonts w:cs="Arial"/>
                <w:b/>
                <w:szCs w:val="14"/>
              </w:rPr>
            </w:pPr>
            <w:r>
              <w:rPr>
                <w:rFonts w:cs="Arial"/>
                <w:b/>
                <w:szCs w:val="14"/>
              </w:rPr>
              <w:t>(301,150)</w:t>
            </w:r>
          </w:p>
        </w:tc>
        <w:tc>
          <w:tcPr>
            <w:tcW w:w="1418" w:type="dxa"/>
            <w:tcBorders>
              <w:top w:val="single" w:sz="2" w:space="0" w:color="1F4E79" w:themeColor="accent1" w:themeShade="80"/>
              <w:bottom w:val="nil"/>
            </w:tcBorders>
            <w:shd w:val="clear" w:color="auto" w:fill="auto"/>
            <w:vAlign w:val="center"/>
          </w:tcPr>
          <w:p w14:paraId="1FBC5E51" w14:textId="77777777" w:rsidR="00D253A4" w:rsidRPr="003F4B3F" w:rsidRDefault="00D253A4" w:rsidP="00D253A4">
            <w:pPr>
              <w:pStyle w:val="08-Tabelageral"/>
              <w:rPr>
                <w:rFonts w:cs="Arial"/>
                <w:b/>
              </w:rPr>
            </w:pPr>
            <w:r>
              <w:rPr>
                <w:rFonts w:cs="Arial"/>
                <w:b/>
              </w:rPr>
              <w:t>(265,989)</w:t>
            </w:r>
          </w:p>
        </w:tc>
      </w:tr>
      <w:tr w:rsidR="00D253A4" w:rsidRPr="001D6BE8" w14:paraId="46873DAF" w14:textId="77777777" w:rsidTr="00D253A4">
        <w:trPr>
          <w:trHeight w:val="238"/>
        </w:trPr>
        <w:tc>
          <w:tcPr>
            <w:tcW w:w="3094" w:type="dxa"/>
            <w:tcBorders>
              <w:top w:val="nil"/>
            </w:tcBorders>
            <w:shd w:val="clear" w:color="auto" w:fill="auto"/>
          </w:tcPr>
          <w:p w14:paraId="457DCAF7" w14:textId="77777777" w:rsidR="00D253A4" w:rsidRPr="00C806B0" w:rsidRDefault="00D253A4" w:rsidP="00D253A4">
            <w:pPr>
              <w:pStyle w:val="08-Tabelageral"/>
              <w:ind w:left="113"/>
              <w:jc w:val="left"/>
              <w:rPr>
                <w:rFonts w:cs="Arial"/>
                <w:b/>
                <w:szCs w:val="14"/>
              </w:rPr>
            </w:pPr>
            <w:r w:rsidRPr="003E2305">
              <w:rPr>
                <w:rFonts w:cs="Arial"/>
                <w:szCs w:val="14"/>
                <w:lang w:val="en-US"/>
              </w:rPr>
              <w:t>Domestic income tax and social contribution</w:t>
            </w:r>
          </w:p>
        </w:tc>
        <w:tc>
          <w:tcPr>
            <w:tcW w:w="604" w:type="dxa"/>
            <w:tcBorders>
              <w:top w:val="nil"/>
            </w:tcBorders>
            <w:shd w:val="clear" w:color="auto" w:fill="auto"/>
          </w:tcPr>
          <w:p w14:paraId="05E03023" w14:textId="77777777" w:rsidR="00D253A4" w:rsidRPr="00C806B0" w:rsidRDefault="00D253A4" w:rsidP="00D253A4">
            <w:pPr>
              <w:pStyle w:val="08-Tabelageral"/>
              <w:ind w:left="113"/>
              <w:jc w:val="center"/>
              <w:rPr>
                <w:rFonts w:cs="Arial"/>
                <w:szCs w:val="14"/>
              </w:rPr>
            </w:pPr>
          </w:p>
        </w:tc>
        <w:tc>
          <w:tcPr>
            <w:tcW w:w="1411" w:type="dxa"/>
            <w:tcBorders>
              <w:top w:val="nil"/>
            </w:tcBorders>
            <w:shd w:val="clear" w:color="auto" w:fill="auto"/>
            <w:vAlign w:val="center"/>
          </w:tcPr>
          <w:p w14:paraId="04A3705B" w14:textId="77777777" w:rsidR="00D253A4" w:rsidRPr="00C806B0" w:rsidRDefault="00D253A4" w:rsidP="00D253A4">
            <w:pPr>
              <w:pStyle w:val="08-Tabelageral"/>
              <w:ind w:left="113"/>
              <w:rPr>
                <w:rFonts w:cs="Arial"/>
                <w:szCs w:val="14"/>
              </w:rPr>
            </w:pPr>
            <w:r>
              <w:rPr>
                <w:rFonts w:cs="Arial"/>
                <w:szCs w:val="14"/>
              </w:rPr>
              <w:t>(186)</w:t>
            </w:r>
          </w:p>
        </w:tc>
        <w:tc>
          <w:tcPr>
            <w:tcW w:w="1412" w:type="dxa"/>
            <w:tcBorders>
              <w:top w:val="nil"/>
            </w:tcBorders>
            <w:shd w:val="clear" w:color="auto" w:fill="auto"/>
            <w:vAlign w:val="center"/>
          </w:tcPr>
          <w:p w14:paraId="0D1A0B09" w14:textId="77777777" w:rsidR="00D253A4" w:rsidRPr="00C806B0" w:rsidRDefault="00D253A4" w:rsidP="00D253A4">
            <w:pPr>
              <w:pStyle w:val="08-Tabelageral"/>
              <w:rPr>
                <w:rFonts w:cs="Arial"/>
              </w:rPr>
            </w:pPr>
            <w:r>
              <w:rPr>
                <w:rFonts w:cs="Arial"/>
              </w:rPr>
              <w:t>(2,527)</w:t>
            </w:r>
          </w:p>
        </w:tc>
        <w:tc>
          <w:tcPr>
            <w:tcW w:w="283" w:type="dxa"/>
            <w:tcBorders>
              <w:top w:val="nil"/>
            </w:tcBorders>
            <w:shd w:val="clear" w:color="auto" w:fill="auto"/>
            <w:vAlign w:val="center"/>
          </w:tcPr>
          <w:p w14:paraId="3B25FFAF" w14:textId="77777777" w:rsidR="00D253A4" w:rsidRPr="00C806B0" w:rsidRDefault="00D253A4" w:rsidP="00D253A4">
            <w:pPr>
              <w:pStyle w:val="08-Tabelageral"/>
              <w:ind w:left="113"/>
              <w:rPr>
                <w:rFonts w:cs="Arial"/>
                <w:szCs w:val="14"/>
              </w:rPr>
            </w:pPr>
          </w:p>
        </w:tc>
        <w:tc>
          <w:tcPr>
            <w:tcW w:w="1417" w:type="dxa"/>
            <w:tcBorders>
              <w:top w:val="nil"/>
            </w:tcBorders>
            <w:shd w:val="clear" w:color="auto" w:fill="auto"/>
            <w:vAlign w:val="center"/>
          </w:tcPr>
          <w:p w14:paraId="3BCEA4E1" w14:textId="77777777" w:rsidR="00D253A4" w:rsidRPr="00C806B0" w:rsidRDefault="00D253A4" w:rsidP="00D253A4">
            <w:pPr>
              <w:pStyle w:val="08-Tabelageral"/>
              <w:ind w:left="113"/>
              <w:rPr>
                <w:rFonts w:cs="Arial"/>
                <w:szCs w:val="14"/>
              </w:rPr>
            </w:pPr>
            <w:r>
              <w:rPr>
                <w:rFonts w:cs="Arial"/>
                <w:szCs w:val="14"/>
              </w:rPr>
              <w:t>(301,150)</w:t>
            </w:r>
          </w:p>
        </w:tc>
        <w:tc>
          <w:tcPr>
            <w:tcW w:w="1418" w:type="dxa"/>
            <w:tcBorders>
              <w:top w:val="nil"/>
            </w:tcBorders>
            <w:shd w:val="clear" w:color="auto" w:fill="auto"/>
            <w:vAlign w:val="center"/>
          </w:tcPr>
          <w:p w14:paraId="01983072" w14:textId="77777777" w:rsidR="00D253A4" w:rsidRPr="00C806B0" w:rsidRDefault="00D253A4" w:rsidP="00D253A4">
            <w:pPr>
              <w:pStyle w:val="08-Tabelageral"/>
              <w:rPr>
                <w:rFonts w:cs="Arial"/>
              </w:rPr>
            </w:pPr>
            <w:r>
              <w:rPr>
                <w:rFonts w:cs="Arial"/>
              </w:rPr>
              <w:t>(265,989)</w:t>
            </w:r>
          </w:p>
        </w:tc>
      </w:tr>
      <w:tr w:rsidR="00D253A4" w:rsidRPr="003F4B3F" w14:paraId="5F7E64C1" w14:textId="77777777" w:rsidTr="00D253A4">
        <w:trPr>
          <w:trHeight w:val="238"/>
        </w:trPr>
        <w:tc>
          <w:tcPr>
            <w:tcW w:w="3094" w:type="dxa"/>
            <w:shd w:val="clear" w:color="auto" w:fill="auto"/>
          </w:tcPr>
          <w:p w14:paraId="4D564C39" w14:textId="77777777" w:rsidR="00D253A4" w:rsidRPr="00425406" w:rsidRDefault="00D253A4" w:rsidP="00D253A4">
            <w:pPr>
              <w:pStyle w:val="08-Tabelageral"/>
              <w:jc w:val="left"/>
              <w:rPr>
                <w:rFonts w:cs="Arial"/>
                <w:b/>
                <w:szCs w:val="14"/>
              </w:rPr>
            </w:pPr>
            <w:r w:rsidRPr="00425406">
              <w:rPr>
                <w:rFonts w:cs="Arial"/>
                <w:b/>
                <w:szCs w:val="14"/>
              </w:rPr>
              <w:t>Deferred values</w:t>
            </w:r>
          </w:p>
        </w:tc>
        <w:tc>
          <w:tcPr>
            <w:tcW w:w="604" w:type="dxa"/>
            <w:shd w:val="clear" w:color="auto" w:fill="auto"/>
          </w:tcPr>
          <w:p w14:paraId="02B7105C" w14:textId="77777777" w:rsidR="00D253A4" w:rsidRPr="003F4B3F" w:rsidRDefault="00D253A4" w:rsidP="00D253A4">
            <w:pPr>
              <w:pStyle w:val="08-Tabelageral"/>
              <w:jc w:val="center"/>
              <w:rPr>
                <w:rFonts w:cs="Arial"/>
                <w:b/>
                <w:szCs w:val="14"/>
              </w:rPr>
            </w:pPr>
          </w:p>
        </w:tc>
        <w:tc>
          <w:tcPr>
            <w:tcW w:w="1411" w:type="dxa"/>
            <w:tcBorders>
              <w:bottom w:val="nil"/>
            </w:tcBorders>
            <w:shd w:val="clear" w:color="auto" w:fill="auto"/>
            <w:vAlign w:val="center"/>
          </w:tcPr>
          <w:p w14:paraId="43FB513E" w14:textId="77777777" w:rsidR="00D253A4" w:rsidRPr="003F4B3F" w:rsidRDefault="00D253A4" w:rsidP="00D253A4">
            <w:pPr>
              <w:pStyle w:val="08-Tabelageral"/>
              <w:rPr>
                <w:rFonts w:cs="Arial"/>
                <w:b/>
                <w:szCs w:val="14"/>
              </w:rPr>
            </w:pPr>
            <w:r>
              <w:rPr>
                <w:rFonts w:cs="Arial"/>
                <w:b/>
                <w:szCs w:val="14"/>
              </w:rPr>
              <w:t>--</w:t>
            </w:r>
          </w:p>
        </w:tc>
        <w:tc>
          <w:tcPr>
            <w:tcW w:w="1412" w:type="dxa"/>
            <w:shd w:val="clear" w:color="auto" w:fill="auto"/>
            <w:vAlign w:val="center"/>
          </w:tcPr>
          <w:p w14:paraId="1B689DBB" w14:textId="77777777" w:rsidR="00D253A4" w:rsidRPr="003F4B3F" w:rsidRDefault="00D253A4" w:rsidP="00D253A4">
            <w:pPr>
              <w:pStyle w:val="08-Tabelageral"/>
              <w:rPr>
                <w:rFonts w:cs="Arial"/>
                <w:b/>
              </w:rPr>
            </w:pPr>
            <w:r>
              <w:rPr>
                <w:rFonts w:cs="Arial"/>
                <w:b/>
              </w:rPr>
              <w:t>--</w:t>
            </w:r>
          </w:p>
        </w:tc>
        <w:tc>
          <w:tcPr>
            <w:tcW w:w="283" w:type="dxa"/>
            <w:tcBorders>
              <w:bottom w:val="nil"/>
            </w:tcBorders>
            <w:shd w:val="clear" w:color="auto" w:fill="auto"/>
            <w:vAlign w:val="center"/>
          </w:tcPr>
          <w:p w14:paraId="1777D020" w14:textId="77777777" w:rsidR="00D253A4" w:rsidRPr="003F4B3F" w:rsidRDefault="00D253A4" w:rsidP="00D253A4">
            <w:pPr>
              <w:pStyle w:val="08-Tabelageral"/>
              <w:rPr>
                <w:rFonts w:cs="Arial"/>
                <w:b/>
                <w:szCs w:val="14"/>
              </w:rPr>
            </w:pPr>
          </w:p>
        </w:tc>
        <w:tc>
          <w:tcPr>
            <w:tcW w:w="1417" w:type="dxa"/>
            <w:tcBorders>
              <w:bottom w:val="nil"/>
            </w:tcBorders>
            <w:shd w:val="clear" w:color="auto" w:fill="auto"/>
            <w:vAlign w:val="center"/>
          </w:tcPr>
          <w:p w14:paraId="6A781026" w14:textId="77777777" w:rsidR="00D253A4" w:rsidRPr="003F4B3F" w:rsidRDefault="00D253A4" w:rsidP="00D253A4">
            <w:pPr>
              <w:pStyle w:val="08-Tabelageral"/>
              <w:rPr>
                <w:rFonts w:cs="Arial"/>
                <w:b/>
                <w:szCs w:val="14"/>
              </w:rPr>
            </w:pPr>
            <w:r>
              <w:rPr>
                <w:rFonts w:cs="Arial"/>
                <w:b/>
                <w:szCs w:val="14"/>
              </w:rPr>
              <w:t>1,830</w:t>
            </w:r>
          </w:p>
        </w:tc>
        <w:tc>
          <w:tcPr>
            <w:tcW w:w="1418" w:type="dxa"/>
            <w:shd w:val="clear" w:color="auto" w:fill="auto"/>
            <w:vAlign w:val="center"/>
          </w:tcPr>
          <w:p w14:paraId="1B10684F" w14:textId="77777777" w:rsidR="00D253A4" w:rsidRPr="003F4B3F" w:rsidRDefault="00D253A4" w:rsidP="00D253A4">
            <w:pPr>
              <w:pStyle w:val="08-Tabelageral"/>
              <w:rPr>
                <w:rFonts w:cs="Arial"/>
                <w:b/>
              </w:rPr>
            </w:pPr>
            <w:r>
              <w:rPr>
                <w:rFonts w:cs="Arial"/>
                <w:b/>
              </w:rPr>
              <w:t>676</w:t>
            </w:r>
          </w:p>
        </w:tc>
      </w:tr>
      <w:tr w:rsidR="00D253A4" w:rsidRPr="003F4B3F" w14:paraId="33C8189B" w14:textId="77777777" w:rsidTr="00D253A4">
        <w:trPr>
          <w:trHeight w:val="238"/>
        </w:trPr>
        <w:tc>
          <w:tcPr>
            <w:tcW w:w="3094" w:type="dxa"/>
            <w:shd w:val="clear" w:color="auto" w:fill="auto"/>
          </w:tcPr>
          <w:p w14:paraId="0EEC39F3" w14:textId="77777777" w:rsidR="00D253A4" w:rsidRPr="003F4B3F" w:rsidRDefault="00D253A4" w:rsidP="00D253A4">
            <w:pPr>
              <w:pStyle w:val="08-Tabelageral"/>
              <w:jc w:val="left"/>
              <w:rPr>
                <w:rFonts w:cs="Arial"/>
                <w:b/>
                <w:szCs w:val="14"/>
              </w:rPr>
            </w:pPr>
            <w:r>
              <w:rPr>
                <w:b/>
                <w:lang w:val="en-US"/>
              </w:rPr>
              <w:t>Deferred t</w:t>
            </w:r>
            <w:r w:rsidRPr="00830A07">
              <w:rPr>
                <w:b/>
                <w:lang w:val="en-US"/>
              </w:rPr>
              <w:t xml:space="preserve">ax </w:t>
            </w:r>
            <w:r>
              <w:rPr>
                <w:b/>
                <w:lang w:val="en-US"/>
              </w:rPr>
              <w:t>a</w:t>
            </w:r>
            <w:r w:rsidRPr="00830A07">
              <w:rPr>
                <w:b/>
                <w:lang w:val="en-US"/>
              </w:rPr>
              <w:t>ssets</w:t>
            </w:r>
          </w:p>
        </w:tc>
        <w:tc>
          <w:tcPr>
            <w:tcW w:w="604" w:type="dxa"/>
            <w:shd w:val="clear" w:color="auto" w:fill="auto"/>
          </w:tcPr>
          <w:p w14:paraId="1777E018" w14:textId="77777777" w:rsidR="00D253A4" w:rsidRPr="003F4B3F" w:rsidRDefault="00D253A4" w:rsidP="00D253A4">
            <w:pPr>
              <w:pStyle w:val="08-Tabelageral"/>
              <w:jc w:val="center"/>
              <w:rPr>
                <w:rFonts w:cs="Arial"/>
                <w:b/>
                <w:szCs w:val="14"/>
              </w:rPr>
            </w:pPr>
          </w:p>
        </w:tc>
        <w:tc>
          <w:tcPr>
            <w:tcW w:w="1411" w:type="dxa"/>
            <w:shd w:val="clear" w:color="auto" w:fill="auto"/>
            <w:vAlign w:val="center"/>
          </w:tcPr>
          <w:p w14:paraId="6CDCB0C3" w14:textId="77777777" w:rsidR="00D253A4" w:rsidRPr="003F4B3F" w:rsidRDefault="00D253A4" w:rsidP="00D253A4">
            <w:pPr>
              <w:pStyle w:val="08-Tabelageral"/>
              <w:rPr>
                <w:rFonts w:cs="Arial"/>
                <w:b/>
                <w:szCs w:val="14"/>
              </w:rPr>
            </w:pPr>
            <w:r>
              <w:rPr>
                <w:rFonts w:cs="Arial"/>
                <w:b/>
                <w:szCs w:val="14"/>
              </w:rPr>
              <w:t>--</w:t>
            </w:r>
          </w:p>
        </w:tc>
        <w:tc>
          <w:tcPr>
            <w:tcW w:w="1412" w:type="dxa"/>
            <w:shd w:val="clear" w:color="auto" w:fill="auto"/>
            <w:vAlign w:val="center"/>
          </w:tcPr>
          <w:p w14:paraId="697623F2" w14:textId="77777777" w:rsidR="00D253A4" w:rsidRPr="003F4B3F" w:rsidRDefault="00D253A4" w:rsidP="00D253A4">
            <w:pPr>
              <w:pStyle w:val="08-Tabelageral"/>
              <w:rPr>
                <w:rFonts w:cs="Arial"/>
                <w:b/>
              </w:rPr>
            </w:pPr>
            <w:r>
              <w:rPr>
                <w:rFonts w:cs="Arial"/>
                <w:b/>
              </w:rPr>
              <w:t>--</w:t>
            </w:r>
          </w:p>
        </w:tc>
        <w:tc>
          <w:tcPr>
            <w:tcW w:w="283" w:type="dxa"/>
            <w:shd w:val="clear" w:color="auto" w:fill="auto"/>
            <w:vAlign w:val="center"/>
          </w:tcPr>
          <w:p w14:paraId="744DE589" w14:textId="77777777" w:rsidR="00D253A4" w:rsidRPr="003F4B3F" w:rsidRDefault="00D253A4" w:rsidP="00D253A4">
            <w:pPr>
              <w:pStyle w:val="08-Tabelageral"/>
              <w:rPr>
                <w:rFonts w:cs="Arial"/>
                <w:b/>
                <w:szCs w:val="14"/>
              </w:rPr>
            </w:pPr>
          </w:p>
        </w:tc>
        <w:tc>
          <w:tcPr>
            <w:tcW w:w="1417" w:type="dxa"/>
            <w:shd w:val="clear" w:color="auto" w:fill="auto"/>
            <w:vAlign w:val="center"/>
          </w:tcPr>
          <w:p w14:paraId="6B6BA4D0" w14:textId="77777777" w:rsidR="00D253A4" w:rsidRPr="003F4B3F" w:rsidRDefault="00D253A4" w:rsidP="00D253A4">
            <w:pPr>
              <w:pStyle w:val="08-Tabelageral"/>
              <w:rPr>
                <w:rFonts w:cs="Arial"/>
                <w:b/>
                <w:szCs w:val="14"/>
              </w:rPr>
            </w:pPr>
            <w:r>
              <w:rPr>
                <w:rFonts w:cs="Arial"/>
                <w:b/>
                <w:szCs w:val="14"/>
              </w:rPr>
              <w:t>1,830</w:t>
            </w:r>
          </w:p>
        </w:tc>
        <w:tc>
          <w:tcPr>
            <w:tcW w:w="1418" w:type="dxa"/>
            <w:shd w:val="clear" w:color="auto" w:fill="auto"/>
            <w:vAlign w:val="center"/>
          </w:tcPr>
          <w:p w14:paraId="1B9EBD12" w14:textId="77777777" w:rsidR="00D253A4" w:rsidRPr="003F4B3F" w:rsidRDefault="00D253A4" w:rsidP="00D253A4">
            <w:pPr>
              <w:pStyle w:val="08-Tabelageral"/>
              <w:rPr>
                <w:rFonts w:cs="Arial"/>
                <w:b/>
              </w:rPr>
            </w:pPr>
            <w:r>
              <w:rPr>
                <w:rFonts w:cs="Arial"/>
                <w:b/>
              </w:rPr>
              <w:t>676</w:t>
            </w:r>
          </w:p>
        </w:tc>
      </w:tr>
      <w:tr w:rsidR="00D253A4" w:rsidRPr="001D6BE8" w14:paraId="0AEB4FD9" w14:textId="77777777" w:rsidTr="00D253A4">
        <w:trPr>
          <w:trHeight w:val="238"/>
        </w:trPr>
        <w:tc>
          <w:tcPr>
            <w:tcW w:w="3094" w:type="dxa"/>
            <w:tcBorders>
              <w:bottom w:val="nil"/>
            </w:tcBorders>
            <w:shd w:val="clear" w:color="auto" w:fill="auto"/>
          </w:tcPr>
          <w:p w14:paraId="1E64CD93" w14:textId="77777777" w:rsidR="00D253A4" w:rsidRPr="00C806B0" w:rsidRDefault="00D253A4" w:rsidP="00D253A4">
            <w:pPr>
              <w:pStyle w:val="08-Tabelageral"/>
              <w:ind w:left="113"/>
              <w:jc w:val="left"/>
              <w:rPr>
                <w:rFonts w:cs="Arial"/>
                <w:b/>
                <w:szCs w:val="14"/>
              </w:rPr>
            </w:pPr>
            <w:r>
              <w:rPr>
                <w:rFonts w:ascii="ArialMT" w:hAnsi="ArialMT" w:cs="ArialMT"/>
                <w:szCs w:val="14"/>
              </w:rPr>
              <w:t>Temporary differences</w:t>
            </w:r>
          </w:p>
        </w:tc>
        <w:tc>
          <w:tcPr>
            <w:tcW w:w="604" w:type="dxa"/>
            <w:tcBorders>
              <w:bottom w:val="nil"/>
            </w:tcBorders>
            <w:shd w:val="clear" w:color="auto" w:fill="auto"/>
          </w:tcPr>
          <w:p w14:paraId="1C2F3D06" w14:textId="77777777" w:rsidR="00D253A4" w:rsidRPr="00C806B0" w:rsidRDefault="00D253A4" w:rsidP="00D253A4">
            <w:pPr>
              <w:pStyle w:val="08-Tabelageral"/>
              <w:ind w:left="113"/>
              <w:jc w:val="center"/>
              <w:rPr>
                <w:rFonts w:cs="Arial"/>
                <w:szCs w:val="14"/>
              </w:rPr>
            </w:pPr>
          </w:p>
        </w:tc>
        <w:tc>
          <w:tcPr>
            <w:tcW w:w="1411" w:type="dxa"/>
            <w:tcBorders>
              <w:bottom w:val="nil"/>
            </w:tcBorders>
            <w:shd w:val="clear" w:color="auto" w:fill="auto"/>
            <w:vAlign w:val="center"/>
          </w:tcPr>
          <w:p w14:paraId="5B44C0A2" w14:textId="77777777" w:rsidR="00D253A4" w:rsidRPr="00C806B0" w:rsidRDefault="00D253A4" w:rsidP="00D253A4">
            <w:pPr>
              <w:pStyle w:val="08-Tabelageral"/>
              <w:ind w:left="113"/>
              <w:rPr>
                <w:rFonts w:cs="Arial"/>
                <w:szCs w:val="14"/>
              </w:rPr>
            </w:pPr>
            <w:r>
              <w:rPr>
                <w:rFonts w:cs="Arial"/>
                <w:szCs w:val="14"/>
              </w:rPr>
              <w:t>--</w:t>
            </w:r>
          </w:p>
        </w:tc>
        <w:tc>
          <w:tcPr>
            <w:tcW w:w="1412" w:type="dxa"/>
            <w:tcBorders>
              <w:bottom w:val="nil"/>
            </w:tcBorders>
            <w:shd w:val="clear" w:color="auto" w:fill="auto"/>
            <w:vAlign w:val="center"/>
          </w:tcPr>
          <w:p w14:paraId="779EDC31" w14:textId="77777777" w:rsidR="00D253A4" w:rsidRPr="00C806B0" w:rsidRDefault="00D253A4" w:rsidP="00D253A4">
            <w:pPr>
              <w:pStyle w:val="08-Tabelageral"/>
              <w:rPr>
                <w:rFonts w:cs="Arial"/>
              </w:rPr>
            </w:pPr>
            <w:r>
              <w:rPr>
                <w:rFonts w:cs="Arial"/>
              </w:rPr>
              <w:t>--</w:t>
            </w:r>
          </w:p>
        </w:tc>
        <w:tc>
          <w:tcPr>
            <w:tcW w:w="283" w:type="dxa"/>
            <w:tcBorders>
              <w:bottom w:val="nil"/>
            </w:tcBorders>
            <w:shd w:val="clear" w:color="auto" w:fill="auto"/>
            <w:vAlign w:val="center"/>
          </w:tcPr>
          <w:p w14:paraId="24723FBC" w14:textId="77777777" w:rsidR="00D253A4" w:rsidRPr="00C806B0" w:rsidRDefault="00D253A4" w:rsidP="00D253A4">
            <w:pPr>
              <w:pStyle w:val="08-Tabelageral"/>
              <w:ind w:left="113"/>
              <w:rPr>
                <w:rFonts w:cs="Arial"/>
                <w:szCs w:val="14"/>
              </w:rPr>
            </w:pPr>
          </w:p>
        </w:tc>
        <w:tc>
          <w:tcPr>
            <w:tcW w:w="1417" w:type="dxa"/>
            <w:tcBorders>
              <w:bottom w:val="nil"/>
            </w:tcBorders>
            <w:shd w:val="clear" w:color="auto" w:fill="auto"/>
            <w:vAlign w:val="center"/>
          </w:tcPr>
          <w:p w14:paraId="4E03D38E" w14:textId="77777777" w:rsidR="00D253A4" w:rsidRPr="00C806B0" w:rsidRDefault="00D253A4" w:rsidP="00D253A4">
            <w:pPr>
              <w:pStyle w:val="08-Tabelageral"/>
              <w:ind w:left="113"/>
              <w:rPr>
                <w:rFonts w:cs="Arial"/>
                <w:szCs w:val="14"/>
              </w:rPr>
            </w:pPr>
            <w:r>
              <w:rPr>
                <w:rFonts w:cs="Arial"/>
                <w:szCs w:val="14"/>
              </w:rPr>
              <w:t>1,830</w:t>
            </w:r>
          </w:p>
        </w:tc>
        <w:tc>
          <w:tcPr>
            <w:tcW w:w="1418" w:type="dxa"/>
            <w:tcBorders>
              <w:bottom w:val="nil"/>
            </w:tcBorders>
            <w:shd w:val="clear" w:color="auto" w:fill="auto"/>
            <w:vAlign w:val="center"/>
          </w:tcPr>
          <w:p w14:paraId="03D7DAA3" w14:textId="77777777" w:rsidR="00D253A4" w:rsidRPr="00C806B0" w:rsidRDefault="00D253A4" w:rsidP="00D253A4">
            <w:pPr>
              <w:pStyle w:val="08-Tabelageral"/>
              <w:rPr>
                <w:rFonts w:cs="Arial"/>
              </w:rPr>
            </w:pPr>
            <w:r>
              <w:rPr>
                <w:rFonts w:cs="Arial"/>
              </w:rPr>
              <w:t>676</w:t>
            </w:r>
          </w:p>
        </w:tc>
      </w:tr>
      <w:tr w:rsidR="00D253A4" w:rsidRPr="003F4B3F" w14:paraId="632F8845" w14:textId="77777777" w:rsidTr="00D253A4">
        <w:trPr>
          <w:trHeight w:val="238"/>
        </w:trPr>
        <w:tc>
          <w:tcPr>
            <w:tcW w:w="3094" w:type="dxa"/>
            <w:tcBorders>
              <w:top w:val="nil"/>
              <w:bottom w:val="single" w:sz="2" w:space="0" w:color="1F4E79" w:themeColor="accent1" w:themeShade="80"/>
            </w:tcBorders>
            <w:shd w:val="clear" w:color="auto" w:fill="auto"/>
          </w:tcPr>
          <w:p w14:paraId="0062E6E4" w14:textId="77777777" w:rsidR="00D253A4" w:rsidRPr="003F4B3F" w:rsidRDefault="00D253A4" w:rsidP="00D253A4">
            <w:pPr>
              <w:pStyle w:val="08-Tabelageral"/>
              <w:jc w:val="left"/>
              <w:rPr>
                <w:rFonts w:cs="Arial"/>
                <w:b/>
                <w:szCs w:val="14"/>
              </w:rPr>
            </w:pPr>
            <w:r w:rsidRPr="003F4B3F">
              <w:rPr>
                <w:rFonts w:cs="Arial"/>
                <w:b/>
              </w:rPr>
              <w:t xml:space="preserve">Total </w:t>
            </w:r>
          </w:p>
        </w:tc>
        <w:tc>
          <w:tcPr>
            <w:tcW w:w="604" w:type="dxa"/>
            <w:tcBorders>
              <w:top w:val="nil"/>
              <w:bottom w:val="single" w:sz="2" w:space="0" w:color="1F4E79" w:themeColor="accent1" w:themeShade="80"/>
            </w:tcBorders>
            <w:shd w:val="clear" w:color="auto" w:fill="auto"/>
          </w:tcPr>
          <w:p w14:paraId="6D406F00" w14:textId="77777777" w:rsidR="00D253A4" w:rsidRPr="003F4B3F" w:rsidRDefault="00D253A4" w:rsidP="00D253A4">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5BEF395A" w14:textId="77777777" w:rsidR="00D253A4" w:rsidRPr="003F4B3F" w:rsidRDefault="00D253A4" w:rsidP="00D253A4">
            <w:pPr>
              <w:pStyle w:val="08-Tabelageral"/>
              <w:rPr>
                <w:rFonts w:cs="Arial"/>
                <w:b/>
                <w:szCs w:val="14"/>
              </w:rPr>
            </w:pPr>
            <w:r>
              <w:rPr>
                <w:rFonts w:cs="Arial"/>
                <w:b/>
                <w:szCs w:val="14"/>
              </w:rPr>
              <w:t>(186)</w:t>
            </w:r>
          </w:p>
        </w:tc>
        <w:tc>
          <w:tcPr>
            <w:tcW w:w="1412" w:type="dxa"/>
            <w:tcBorders>
              <w:top w:val="nil"/>
              <w:bottom w:val="single" w:sz="2" w:space="0" w:color="1F4E79" w:themeColor="accent1" w:themeShade="80"/>
            </w:tcBorders>
            <w:shd w:val="clear" w:color="auto" w:fill="auto"/>
            <w:vAlign w:val="center"/>
          </w:tcPr>
          <w:p w14:paraId="03781E92" w14:textId="77777777" w:rsidR="00D253A4" w:rsidRPr="003F4B3F" w:rsidRDefault="00D253A4" w:rsidP="00D253A4">
            <w:pPr>
              <w:pStyle w:val="08-Tabelageral"/>
              <w:rPr>
                <w:rFonts w:cs="Arial"/>
                <w:b/>
              </w:rPr>
            </w:pPr>
            <w:r>
              <w:rPr>
                <w:rFonts w:cs="Arial"/>
                <w:b/>
              </w:rPr>
              <w:t>(2,527)</w:t>
            </w:r>
          </w:p>
        </w:tc>
        <w:tc>
          <w:tcPr>
            <w:tcW w:w="283" w:type="dxa"/>
            <w:tcBorders>
              <w:top w:val="nil"/>
              <w:bottom w:val="single" w:sz="2" w:space="0" w:color="1F4E79" w:themeColor="accent1" w:themeShade="80"/>
            </w:tcBorders>
            <w:shd w:val="clear" w:color="auto" w:fill="auto"/>
            <w:vAlign w:val="center"/>
          </w:tcPr>
          <w:p w14:paraId="32397798" w14:textId="77777777" w:rsidR="00D253A4" w:rsidRPr="003F4B3F" w:rsidRDefault="00D253A4" w:rsidP="00D253A4">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61ADD0AB" w14:textId="77777777" w:rsidR="00D253A4" w:rsidRPr="003F4B3F" w:rsidRDefault="00D253A4" w:rsidP="00D253A4">
            <w:pPr>
              <w:pStyle w:val="08-Tabelageral"/>
              <w:rPr>
                <w:rFonts w:cs="Arial"/>
                <w:b/>
                <w:szCs w:val="14"/>
              </w:rPr>
            </w:pPr>
            <w:r>
              <w:rPr>
                <w:rFonts w:cs="Arial"/>
                <w:b/>
                <w:szCs w:val="14"/>
              </w:rPr>
              <w:t>(299,320)</w:t>
            </w:r>
          </w:p>
        </w:tc>
        <w:tc>
          <w:tcPr>
            <w:tcW w:w="1418" w:type="dxa"/>
            <w:tcBorders>
              <w:top w:val="nil"/>
              <w:bottom w:val="single" w:sz="2" w:space="0" w:color="1F4E79" w:themeColor="accent1" w:themeShade="80"/>
            </w:tcBorders>
            <w:shd w:val="clear" w:color="auto" w:fill="auto"/>
            <w:vAlign w:val="center"/>
          </w:tcPr>
          <w:p w14:paraId="642B10C7" w14:textId="77777777" w:rsidR="00D253A4" w:rsidRPr="003F4B3F" w:rsidRDefault="00D253A4" w:rsidP="00D253A4">
            <w:pPr>
              <w:pStyle w:val="08-Tabelageral"/>
              <w:rPr>
                <w:rFonts w:cs="Arial"/>
                <w:b/>
              </w:rPr>
            </w:pPr>
            <w:r>
              <w:rPr>
                <w:rFonts w:cs="Arial"/>
                <w:b/>
              </w:rPr>
              <w:t>(265,313)</w:t>
            </w:r>
          </w:p>
        </w:tc>
      </w:tr>
    </w:tbl>
    <w:p w14:paraId="318BA113" w14:textId="77777777" w:rsidR="00D253A4" w:rsidRDefault="00D253A4" w:rsidP="00D253A4">
      <w:pPr>
        <w:spacing w:after="0"/>
        <w:jc w:val="right"/>
        <w:rPr>
          <w:rFonts w:cs="Arial"/>
          <w:b/>
          <w:sz w:val="14"/>
          <w:lang w:eastAsia="pt-BR"/>
        </w:rPr>
      </w:pPr>
    </w:p>
    <w:p w14:paraId="54AF1FDB" w14:textId="77777777" w:rsidR="00D253A4" w:rsidRDefault="00D253A4" w:rsidP="00D253A4">
      <w:pPr>
        <w:spacing w:after="0"/>
        <w:jc w:val="right"/>
        <w:rPr>
          <w:rFonts w:cs="Arial"/>
          <w:b/>
          <w:sz w:val="14"/>
          <w:lang w:eastAsia="pt-BR"/>
        </w:rPr>
      </w:pPr>
    </w:p>
    <w:p w14:paraId="5D65F91C" w14:textId="77777777" w:rsidR="00D253A4" w:rsidRDefault="00D253A4" w:rsidP="00D253A4">
      <w:pPr>
        <w:spacing w:after="0"/>
        <w:jc w:val="right"/>
        <w:rPr>
          <w:rFonts w:cs="Arial"/>
          <w:b/>
          <w:sz w:val="14"/>
          <w:lang w:eastAsia="pt-BR"/>
        </w:rPr>
      </w:pPr>
    </w:p>
    <w:p w14:paraId="2C129E3C" w14:textId="77777777" w:rsidR="00D253A4" w:rsidRPr="00662308" w:rsidRDefault="00D253A4" w:rsidP="004D4283">
      <w:pPr>
        <w:keepNext/>
        <w:keepLines/>
        <w:pageBreakBefore/>
        <w:spacing w:after="40"/>
        <w:rPr>
          <w:rFonts w:cs="Arial"/>
          <w:b/>
          <w:color w:val="1F4E79" w:themeColor="accent1" w:themeShade="80"/>
          <w:szCs w:val="18"/>
        </w:rPr>
      </w:pPr>
      <w:r w:rsidRPr="00662308">
        <w:rPr>
          <w:rFonts w:cs="Arial"/>
          <w:b/>
          <w:color w:val="1F4E79" w:themeColor="accent1" w:themeShade="80"/>
          <w:szCs w:val="18"/>
        </w:rPr>
        <w:lastRenderedPageBreak/>
        <w:t xml:space="preserve">b) </w:t>
      </w:r>
      <w:r w:rsidRPr="00662308">
        <w:rPr>
          <w:rFonts w:cs="Arial"/>
          <w:b/>
          <w:color w:val="1F4E79" w:themeColor="accent1" w:themeShade="80"/>
          <w:szCs w:val="18"/>
          <w:lang w:val="en-US"/>
        </w:rPr>
        <w:t>Reconciliation of Income Tax and Social Contribution Expenses</w:t>
      </w:r>
    </w:p>
    <w:p w14:paraId="614D2F53" w14:textId="77777777" w:rsidR="00D253A4" w:rsidRPr="00FF3D4B" w:rsidRDefault="00D253A4" w:rsidP="00D253A4">
      <w:pPr>
        <w:spacing w:after="0" w:line="240" w:lineRule="auto"/>
        <w:jc w:val="right"/>
        <w:rPr>
          <w:rFonts w:cs="Arial"/>
          <w:b/>
          <w:sz w:val="14"/>
          <w:lang w:eastAsia="pt-BR"/>
        </w:rPr>
      </w:pPr>
      <w:r w:rsidRPr="00FF3D4B">
        <w:rPr>
          <w:rFonts w:cs="Arial"/>
          <w:b/>
          <w:sz w:val="14"/>
          <w:lang w:eastAsia="pt-BR"/>
        </w:rPr>
        <w:t>R$</w:t>
      </w:r>
      <w:r w:rsidRPr="000F7914">
        <w:rPr>
          <w:rFonts w:cs="Arial"/>
          <w:b/>
          <w:sz w:val="14"/>
          <w:lang w:eastAsia="pt-BR"/>
        </w:rPr>
        <w:t xml:space="preserve">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84"/>
        <w:gridCol w:w="1423"/>
        <w:gridCol w:w="1412"/>
        <w:gridCol w:w="283"/>
        <w:gridCol w:w="1417"/>
        <w:gridCol w:w="1418"/>
      </w:tblGrid>
      <w:tr w:rsidR="00D253A4" w:rsidRPr="0019344C" w14:paraId="03A61FAB" w14:textId="77777777" w:rsidTr="00D253A4">
        <w:trPr>
          <w:trHeight w:val="238"/>
        </w:trPr>
        <w:tc>
          <w:tcPr>
            <w:tcW w:w="3402" w:type="dxa"/>
            <w:tcBorders>
              <w:top w:val="single" w:sz="2" w:space="0" w:color="1F4E79" w:themeColor="accent1" w:themeShade="80"/>
              <w:bottom w:val="nil"/>
            </w:tcBorders>
            <w:shd w:val="clear" w:color="auto" w:fill="auto"/>
            <w:vAlign w:val="center"/>
          </w:tcPr>
          <w:p w14:paraId="691D6096" w14:textId="77777777" w:rsidR="00D253A4" w:rsidRPr="0019344C" w:rsidRDefault="00D253A4" w:rsidP="00D253A4">
            <w:pPr>
              <w:spacing w:after="0"/>
              <w:jc w:val="center"/>
              <w:rPr>
                <w:rFonts w:cs="Arial"/>
                <w:b/>
                <w:szCs w:val="18"/>
              </w:rPr>
            </w:pPr>
          </w:p>
        </w:tc>
        <w:tc>
          <w:tcPr>
            <w:tcW w:w="284" w:type="dxa"/>
            <w:tcBorders>
              <w:top w:val="single" w:sz="2" w:space="0" w:color="1F4E79" w:themeColor="accent1" w:themeShade="80"/>
              <w:bottom w:val="nil"/>
            </w:tcBorders>
            <w:shd w:val="clear" w:color="auto" w:fill="auto"/>
            <w:vAlign w:val="center"/>
          </w:tcPr>
          <w:p w14:paraId="270F47BD" w14:textId="77777777" w:rsidR="00D253A4" w:rsidRPr="0019344C" w:rsidRDefault="00D253A4" w:rsidP="00D253A4">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103FF10F" w14:textId="77777777" w:rsidR="00D253A4" w:rsidRPr="0019344C" w:rsidRDefault="00D253A4" w:rsidP="00D253A4">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000F864C" w14:textId="77777777" w:rsidR="00D253A4" w:rsidRPr="0019344C" w:rsidRDefault="00D253A4" w:rsidP="00D253A4">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6E9FCDC6" w14:textId="77777777" w:rsidR="00D253A4" w:rsidRPr="0019344C" w:rsidRDefault="00D253A4" w:rsidP="00D253A4">
            <w:pPr>
              <w:spacing w:after="0"/>
              <w:jc w:val="center"/>
              <w:rPr>
                <w:rFonts w:cs="Arial"/>
                <w:b/>
                <w:szCs w:val="18"/>
              </w:rPr>
            </w:pPr>
            <w:r w:rsidRPr="00EC4649">
              <w:rPr>
                <w:rFonts w:cs="Arial"/>
                <w:b/>
                <w:sz w:val="14"/>
                <w:szCs w:val="18"/>
              </w:rPr>
              <w:t>Consolidated</w:t>
            </w:r>
          </w:p>
        </w:tc>
      </w:tr>
      <w:tr w:rsidR="00D253A4" w:rsidRPr="0019344C" w14:paraId="7075916A" w14:textId="77777777" w:rsidTr="00D253A4">
        <w:trPr>
          <w:trHeight w:val="238"/>
        </w:trPr>
        <w:tc>
          <w:tcPr>
            <w:tcW w:w="3402" w:type="dxa"/>
            <w:tcBorders>
              <w:top w:val="nil"/>
              <w:bottom w:val="single" w:sz="2" w:space="0" w:color="1F4E79" w:themeColor="accent1" w:themeShade="80"/>
            </w:tcBorders>
            <w:shd w:val="clear" w:color="auto" w:fill="auto"/>
            <w:vAlign w:val="center"/>
          </w:tcPr>
          <w:p w14:paraId="17199241" w14:textId="77777777" w:rsidR="00D253A4" w:rsidRPr="0019344C" w:rsidRDefault="00D253A4" w:rsidP="00D253A4">
            <w:pPr>
              <w:pStyle w:val="08-Tabelageral"/>
              <w:rPr>
                <w:rFonts w:cs="Arial"/>
                <w:b/>
              </w:rPr>
            </w:pPr>
          </w:p>
        </w:tc>
        <w:tc>
          <w:tcPr>
            <w:tcW w:w="284" w:type="dxa"/>
            <w:tcBorders>
              <w:top w:val="nil"/>
              <w:bottom w:val="single" w:sz="2" w:space="0" w:color="1F4E79" w:themeColor="accent1" w:themeShade="80"/>
            </w:tcBorders>
            <w:shd w:val="clear" w:color="auto" w:fill="auto"/>
            <w:vAlign w:val="center"/>
          </w:tcPr>
          <w:p w14:paraId="4B0C84C1" w14:textId="77777777" w:rsidR="00D253A4" w:rsidRPr="0019344C" w:rsidRDefault="00D253A4" w:rsidP="00D253A4">
            <w:pPr>
              <w:pStyle w:val="08-Tabelageral"/>
              <w:rPr>
                <w:rFonts w:cs="Arial"/>
                <w:b/>
              </w:rPr>
            </w:pPr>
          </w:p>
        </w:tc>
        <w:tc>
          <w:tcPr>
            <w:tcW w:w="1423" w:type="dxa"/>
            <w:tcBorders>
              <w:top w:val="single" w:sz="2" w:space="0" w:color="1F4E79" w:themeColor="accent1" w:themeShade="80"/>
              <w:bottom w:val="single" w:sz="2" w:space="0" w:color="1F4E79" w:themeColor="accent1" w:themeShade="80"/>
            </w:tcBorders>
            <w:shd w:val="clear" w:color="auto" w:fill="auto"/>
          </w:tcPr>
          <w:p w14:paraId="3A4DC258" w14:textId="77777777" w:rsidR="00D253A4" w:rsidRPr="0019344C" w:rsidRDefault="00D253A4" w:rsidP="00D253A4">
            <w:pPr>
              <w:pStyle w:val="08-Tabelageral"/>
              <w:rPr>
                <w:rFonts w:cs="Arial"/>
                <w:b/>
              </w:rPr>
            </w:pPr>
            <w:r>
              <w:rPr>
                <w:b/>
              </w:rPr>
              <w:t>1</w:t>
            </w:r>
            <w:r>
              <w:rPr>
                <w:b/>
                <w:vertAlign w:val="superscript"/>
              </w:rPr>
              <w:t xml:space="preserve">st </w:t>
            </w:r>
            <w:r>
              <w:rPr>
                <w:b/>
              </w:rPr>
              <w:t>Quarter 2022</w:t>
            </w:r>
          </w:p>
        </w:tc>
        <w:tc>
          <w:tcPr>
            <w:tcW w:w="1412" w:type="dxa"/>
            <w:tcBorders>
              <w:top w:val="single" w:sz="2" w:space="0" w:color="1F4E79" w:themeColor="accent1" w:themeShade="80"/>
              <w:bottom w:val="single" w:sz="2" w:space="0" w:color="1F4E79" w:themeColor="accent1" w:themeShade="80"/>
            </w:tcBorders>
            <w:shd w:val="clear" w:color="auto" w:fill="auto"/>
          </w:tcPr>
          <w:p w14:paraId="542588D4" w14:textId="77777777" w:rsidR="00D253A4" w:rsidRPr="0019344C" w:rsidRDefault="00D253A4" w:rsidP="00D253A4">
            <w:pPr>
              <w:pStyle w:val="08-Tabelageral"/>
              <w:rPr>
                <w:rFonts w:cs="Arial"/>
                <w:b/>
              </w:rPr>
            </w:pPr>
            <w:r>
              <w:rPr>
                <w:b/>
              </w:rPr>
              <w:t>1</w:t>
            </w:r>
            <w:r>
              <w:rPr>
                <w:b/>
                <w:vertAlign w:val="superscript"/>
              </w:rPr>
              <w:t xml:space="preserve">st </w:t>
            </w:r>
            <w:r>
              <w:rPr>
                <w:b/>
              </w:rPr>
              <w:t>Quarter 2021</w:t>
            </w:r>
          </w:p>
        </w:tc>
        <w:tc>
          <w:tcPr>
            <w:tcW w:w="283" w:type="dxa"/>
            <w:tcBorders>
              <w:top w:val="nil"/>
              <w:bottom w:val="single" w:sz="2" w:space="0" w:color="1F4E79" w:themeColor="accent1" w:themeShade="80"/>
            </w:tcBorders>
            <w:shd w:val="clear" w:color="auto" w:fill="auto"/>
          </w:tcPr>
          <w:p w14:paraId="3EFF0535" w14:textId="77777777" w:rsidR="00D253A4" w:rsidRPr="0019344C" w:rsidRDefault="00D253A4" w:rsidP="00D253A4">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58779413" w14:textId="77777777" w:rsidR="00D253A4" w:rsidRPr="0019344C" w:rsidRDefault="00D253A4" w:rsidP="00D253A4">
            <w:pPr>
              <w:pStyle w:val="08-Tabelageral"/>
              <w:rPr>
                <w:rFonts w:cs="Arial"/>
                <w:b/>
              </w:rPr>
            </w:pPr>
            <w:r>
              <w:rPr>
                <w:b/>
              </w:rPr>
              <w:t>1</w:t>
            </w:r>
            <w:r>
              <w:rPr>
                <w:b/>
                <w:vertAlign w:val="superscript"/>
              </w:rPr>
              <w:t xml:space="preserve">st </w:t>
            </w:r>
            <w:r>
              <w:rPr>
                <w:b/>
              </w:rPr>
              <w:t>Quarter 2022</w:t>
            </w:r>
          </w:p>
        </w:tc>
        <w:tc>
          <w:tcPr>
            <w:tcW w:w="1418" w:type="dxa"/>
            <w:tcBorders>
              <w:top w:val="single" w:sz="2" w:space="0" w:color="1F4E79" w:themeColor="accent1" w:themeShade="80"/>
              <w:bottom w:val="single" w:sz="2" w:space="0" w:color="1F4E79" w:themeColor="accent1" w:themeShade="80"/>
            </w:tcBorders>
            <w:shd w:val="clear" w:color="auto" w:fill="auto"/>
          </w:tcPr>
          <w:p w14:paraId="7E78843A" w14:textId="77777777" w:rsidR="00D253A4" w:rsidRPr="0019344C" w:rsidRDefault="00D253A4" w:rsidP="00D253A4">
            <w:pPr>
              <w:pStyle w:val="08-Tabelageral"/>
              <w:rPr>
                <w:rFonts w:cs="Arial"/>
                <w:b/>
              </w:rPr>
            </w:pPr>
            <w:r>
              <w:rPr>
                <w:b/>
              </w:rPr>
              <w:t>1</w:t>
            </w:r>
            <w:r>
              <w:rPr>
                <w:b/>
                <w:vertAlign w:val="superscript"/>
              </w:rPr>
              <w:t xml:space="preserve">st </w:t>
            </w:r>
            <w:r>
              <w:rPr>
                <w:b/>
              </w:rPr>
              <w:t>Quarter 2021</w:t>
            </w:r>
          </w:p>
        </w:tc>
      </w:tr>
      <w:tr w:rsidR="00D253A4" w:rsidRPr="0019344C" w14:paraId="33DAFF06" w14:textId="77777777" w:rsidTr="00D253A4">
        <w:trPr>
          <w:trHeight w:val="238"/>
        </w:trPr>
        <w:tc>
          <w:tcPr>
            <w:tcW w:w="3402" w:type="dxa"/>
            <w:tcBorders>
              <w:top w:val="single" w:sz="2" w:space="0" w:color="1F4E79" w:themeColor="accent1" w:themeShade="80"/>
            </w:tcBorders>
            <w:shd w:val="clear" w:color="auto" w:fill="auto"/>
            <w:vAlign w:val="center"/>
          </w:tcPr>
          <w:p w14:paraId="69588285" w14:textId="77777777" w:rsidR="00D253A4" w:rsidRPr="0019344C" w:rsidRDefault="00D253A4" w:rsidP="00D253A4">
            <w:pPr>
              <w:pStyle w:val="08-Tabelageral"/>
              <w:jc w:val="left"/>
              <w:rPr>
                <w:rFonts w:cs="Arial"/>
                <w:b/>
                <w:bCs/>
                <w:szCs w:val="14"/>
              </w:rPr>
            </w:pPr>
            <w:r>
              <w:rPr>
                <w:rFonts w:cs="Arial"/>
                <w:b/>
                <w:lang w:val="en-US"/>
              </w:rPr>
              <w:t>Profit before income tax and social contribution</w:t>
            </w:r>
            <w:r w:rsidRPr="00F81A67">
              <w:rPr>
                <w:rFonts w:cs="Arial"/>
                <w:sz w:val="16"/>
                <w:szCs w:val="16"/>
                <w:lang w:val="en-US"/>
              </w:rPr>
              <w:t> </w:t>
            </w:r>
            <w:r w:rsidRPr="0019344C">
              <w:rPr>
                <w:rFonts w:cs="Arial"/>
                <w:b/>
                <w:szCs w:val="14"/>
              </w:rPr>
              <w:t xml:space="preserve"> </w:t>
            </w:r>
          </w:p>
        </w:tc>
        <w:tc>
          <w:tcPr>
            <w:tcW w:w="284" w:type="dxa"/>
            <w:tcBorders>
              <w:top w:val="single" w:sz="2" w:space="0" w:color="1F4E79" w:themeColor="accent1" w:themeShade="80"/>
            </w:tcBorders>
            <w:shd w:val="clear" w:color="auto" w:fill="auto"/>
          </w:tcPr>
          <w:p w14:paraId="039421A1" w14:textId="77777777" w:rsidR="00D253A4" w:rsidRPr="0019344C" w:rsidRDefault="00D253A4" w:rsidP="00D253A4">
            <w:pPr>
              <w:pStyle w:val="08-Tabelageral"/>
              <w:jc w:val="center"/>
              <w:rPr>
                <w:rFonts w:cs="Arial"/>
                <w:b/>
                <w:szCs w:val="14"/>
              </w:rPr>
            </w:pPr>
          </w:p>
        </w:tc>
        <w:tc>
          <w:tcPr>
            <w:tcW w:w="1423" w:type="dxa"/>
            <w:tcBorders>
              <w:top w:val="single" w:sz="2" w:space="0" w:color="1F4E79" w:themeColor="accent1" w:themeShade="80"/>
            </w:tcBorders>
            <w:shd w:val="clear" w:color="auto" w:fill="auto"/>
            <w:vAlign w:val="center"/>
          </w:tcPr>
          <w:p w14:paraId="64DAD3E2" w14:textId="77777777" w:rsidR="00D253A4" w:rsidRPr="0019344C" w:rsidRDefault="00D253A4" w:rsidP="00D253A4">
            <w:pPr>
              <w:pStyle w:val="08-Tabelageral"/>
              <w:rPr>
                <w:rFonts w:cs="Arial"/>
                <w:b/>
                <w:szCs w:val="14"/>
              </w:rPr>
            </w:pPr>
            <w:r>
              <w:rPr>
                <w:rFonts w:cs="Arial"/>
                <w:b/>
                <w:szCs w:val="14"/>
              </w:rPr>
              <w:t>1,179,617</w:t>
            </w:r>
          </w:p>
        </w:tc>
        <w:tc>
          <w:tcPr>
            <w:tcW w:w="1412" w:type="dxa"/>
            <w:tcBorders>
              <w:top w:val="single" w:sz="2" w:space="0" w:color="1F4E79" w:themeColor="accent1" w:themeShade="80"/>
            </w:tcBorders>
            <w:shd w:val="clear" w:color="auto" w:fill="auto"/>
            <w:vAlign w:val="center"/>
          </w:tcPr>
          <w:p w14:paraId="39FF805C" w14:textId="77777777" w:rsidR="00D253A4" w:rsidRPr="0019344C" w:rsidRDefault="00D253A4" w:rsidP="00D253A4">
            <w:pPr>
              <w:pStyle w:val="08-Tabelageral"/>
              <w:rPr>
                <w:rFonts w:cs="Arial"/>
                <w:b/>
                <w:szCs w:val="14"/>
              </w:rPr>
            </w:pPr>
            <w:r>
              <w:rPr>
                <w:rFonts w:cs="Arial"/>
                <w:b/>
                <w:szCs w:val="14"/>
              </w:rPr>
              <w:t>979,589</w:t>
            </w:r>
          </w:p>
        </w:tc>
        <w:tc>
          <w:tcPr>
            <w:tcW w:w="283" w:type="dxa"/>
            <w:tcBorders>
              <w:top w:val="single" w:sz="2" w:space="0" w:color="1F4E79" w:themeColor="accent1" w:themeShade="80"/>
            </w:tcBorders>
            <w:shd w:val="clear" w:color="auto" w:fill="auto"/>
            <w:vAlign w:val="center"/>
          </w:tcPr>
          <w:p w14:paraId="19EC1B8C" w14:textId="77777777" w:rsidR="00D253A4" w:rsidRPr="0019344C" w:rsidRDefault="00D253A4" w:rsidP="00D253A4">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11E98056" w14:textId="77777777" w:rsidR="00D253A4" w:rsidRPr="0019344C" w:rsidRDefault="00D253A4" w:rsidP="00D253A4">
            <w:pPr>
              <w:pStyle w:val="08-Tabelageral"/>
              <w:rPr>
                <w:rFonts w:cs="Arial"/>
                <w:b/>
                <w:szCs w:val="14"/>
              </w:rPr>
            </w:pPr>
            <w:r>
              <w:rPr>
                <w:rFonts w:cs="Arial"/>
                <w:b/>
                <w:szCs w:val="14"/>
              </w:rPr>
              <w:t>1,478,751</w:t>
            </w:r>
          </w:p>
        </w:tc>
        <w:tc>
          <w:tcPr>
            <w:tcW w:w="1418" w:type="dxa"/>
            <w:tcBorders>
              <w:top w:val="single" w:sz="2" w:space="0" w:color="1F4E79" w:themeColor="accent1" w:themeShade="80"/>
            </w:tcBorders>
            <w:shd w:val="clear" w:color="auto" w:fill="auto"/>
            <w:vAlign w:val="center"/>
          </w:tcPr>
          <w:p w14:paraId="45ED18BE" w14:textId="77777777" w:rsidR="00D253A4" w:rsidRPr="0019344C" w:rsidRDefault="00D253A4" w:rsidP="00D253A4">
            <w:pPr>
              <w:pStyle w:val="08-Tabelageral"/>
              <w:rPr>
                <w:rFonts w:cs="Arial"/>
                <w:b/>
              </w:rPr>
            </w:pPr>
            <w:r>
              <w:rPr>
                <w:rFonts w:cs="Arial"/>
                <w:b/>
              </w:rPr>
              <w:t>1,242,375</w:t>
            </w:r>
          </w:p>
        </w:tc>
      </w:tr>
      <w:tr w:rsidR="00D253A4" w:rsidRPr="0019344C" w14:paraId="2851D86F" w14:textId="77777777" w:rsidTr="00D253A4">
        <w:trPr>
          <w:trHeight w:val="238"/>
        </w:trPr>
        <w:tc>
          <w:tcPr>
            <w:tcW w:w="3402" w:type="dxa"/>
            <w:shd w:val="clear" w:color="auto" w:fill="auto"/>
            <w:vAlign w:val="center"/>
          </w:tcPr>
          <w:p w14:paraId="73766663" w14:textId="77777777" w:rsidR="00D253A4" w:rsidRPr="0019344C" w:rsidRDefault="00D253A4" w:rsidP="00D253A4">
            <w:pPr>
              <w:pStyle w:val="08-Tabelageral"/>
              <w:ind w:left="113"/>
              <w:jc w:val="left"/>
              <w:rPr>
                <w:rFonts w:cs="Arial"/>
                <w:szCs w:val="14"/>
              </w:rPr>
            </w:pPr>
            <w:r w:rsidRPr="0019344C">
              <w:rPr>
                <w:rFonts w:cs="Arial"/>
                <w:szCs w:val="14"/>
              </w:rPr>
              <w:t xml:space="preserve">a) </w:t>
            </w:r>
            <w:r w:rsidRPr="006D1ED0">
              <w:rPr>
                <w:rFonts w:ascii="ArialMT" w:hAnsi="ArialMT" w:cs="ArialMT"/>
                <w:szCs w:val="14"/>
                <w:lang w:val="en-US"/>
              </w:rPr>
              <w:t>Total</w:t>
            </w:r>
            <w:r>
              <w:rPr>
                <w:rFonts w:ascii="ArialMT" w:hAnsi="ArialMT" w:cs="ArialMT"/>
                <w:szCs w:val="14"/>
                <w:lang w:val="en-US"/>
              </w:rPr>
              <w:t xml:space="preserve"> income tax (25%) and CSLL (9</w:t>
            </w:r>
            <w:r w:rsidRPr="006D1ED0">
              <w:rPr>
                <w:rFonts w:ascii="ArialMT" w:hAnsi="ArialMT" w:cs="ArialMT"/>
                <w:szCs w:val="14"/>
                <w:lang w:val="en-US"/>
              </w:rPr>
              <w:t>%)</w:t>
            </w:r>
            <w:r>
              <w:rPr>
                <w:rFonts w:ascii="ArialMT" w:hAnsi="ArialMT" w:cs="ArialMT"/>
                <w:szCs w:val="14"/>
                <w:lang w:val="en-US"/>
              </w:rPr>
              <w:t xml:space="preserve"> chages</w:t>
            </w:r>
            <w:r w:rsidRPr="00F81A67">
              <w:rPr>
                <w:rFonts w:cs="Arial"/>
                <w:sz w:val="16"/>
                <w:szCs w:val="16"/>
                <w:lang w:val="en-US"/>
              </w:rPr>
              <w:t> </w:t>
            </w:r>
          </w:p>
        </w:tc>
        <w:tc>
          <w:tcPr>
            <w:tcW w:w="284" w:type="dxa"/>
            <w:shd w:val="clear" w:color="auto" w:fill="auto"/>
          </w:tcPr>
          <w:p w14:paraId="2042E2AC" w14:textId="77777777" w:rsidR="00D253A4" w:rsidRPr="0019344C" w:rsidRDefault="00D253A4" w:rsidP="00D253A4">
            <w:pPr>
              <w:pStyle w:val="08-Tabelageral"/>
              <w:ind w:left="113"/>
              <w:jc w:val="center"/>
              <w:rPr>
                <w:rFonts w:cs="Arial"/>
                <w:szCs w:val="14"/>
              </w:rPr>
            </w:pPr>
          </w:p>
        </w:tc>
        <w:tc>
          <w:tcPr>
            <w:tcW w:w="1423" w:type="dxa"/>
            <w:shd w:val="clear" w:color="auto" w:fill="auto"/>
            <w:vAlign w:val="center"/>
          </w:tcPr>
          <w:p w14:paraId="40FE99F4" w14:textId="77777777" w:rsidR="00D253A4" w:rsidRPr="0019344C" w:rsidRDefault="00D253A4" w:rsidP="00D253A4">
            <w:pPr>
              <w:pStyle w:val="08-Tabelageral"/>
              <w:ind w:left="113"/>
              <w:rPr>
                <w:rFonts w:cs="Arial"/>
                <w:szCs w:val="14"/>
              </w:rPr>
            </w:pPr>
            <w:r>
              <w:rPr>
                <w:rFonts w:cs="Arial"/>
                <w:szCs w:val="14"/>
              </w:rPr>
              <w:t>(401,070)</w:t>
            </w:r>
          </w:p>
        </w:tc>
        <w:tc>
          <w:tcPr>
            <w:tcW w:w="1412" w:type="dxa"/>
            <w:shd w:val="clear" w:color="auto" w:fill="auto"/>
            <w:vAlign w:val="center"/>
          </w:tcPr>
          <w:p w14:paraId="02650BB2" w14:textId="77777777" w:rsidR="00D253A4" w:rsidRPr="0019344C" w:rsidRDefault="00D253A4" w:rsidP="00D253A4">
            <w:pPr>
              <w:pStyle w:val="08-Tabelageral"/>
              <w:ind w:left="113"/>
              <w:rPr>
                <w:rFonts w:cs="Arial"/>
                <w:szCs w:val="14"/>
              </w:rPr>
            </w:pPr>
            <w:r>
              <w:rPr>
                <w:rFonts w:cs="Arial"/>
                <w:szCs w:val="14"/>
              </w:rPr>
              <w:t>(333,060)</w:t>
            </w:r>
          </w:p>
        </w:tc>
        <w:tc>
          <w:tcPr>
            <w:tcW w:w="283" w:type="dxa"/>
            <w:shd w:val="clear" w:color="auto" w:fill="auto"/>
            <w:vAlign w:val="center"/>
          </w:tcPr>
          <w:p w14:paraId="797E6E46" w14:textId="77777777" w:rsidR="00D253A4" w:rsidRPr="0019344C" w:rsidRDefault="00D253A4" w:rsidP="00D253A4">
            <w:pPr>
              <w:pStyle w:val="08-Tabelageral"/>
              <w:ind w:left="113"/>
              <w:rPr>
                <w:rFonts w:cs="Arial"/>
                <w:szCs w:val="14"/>
              </w:rPr>
            </w:pPr>
          </w:p>
        </w:tc>
        <w:tc>
          <w:tcPr>
            <w:tcW w:w="1417" w:type="dxa"/>
            <w:shd w:val="clear" w:color="auto" w:fill="auto"/>
            <w:vAlign w:val="center"/>
          </w:tcPr>
          <w:p w14:paraId="02595FA2" w14:textId="77777777" w:rsidR="00D253A4" w:rsidRPr="0019344C" w:rsidRDefault="00D253A4" w:rsidP="00D253A4">
            <w:pPr>
              <w:pStyle w:val="08-Tabelageral"/>
              <w:ind w:left="113"/>
              <w:rPr>
                <w:rFonts w:cs="Arial"/>
                <w:szCs w:val="14"/>
              </w:rPr>
            </w:pPr>
            <w:r>
              <w:rPr>
                <w:rFonts w:cs="Arial"/>
                <w:szCs w:val="14"/>
              </w:rPr>
              <w:t>(502,775)</w:t>
            </w:r>
          </w:p>
        </w:tc>
        <w:tc>
          <w:tcPr>
            <w:tcW w:w="1418" w:type="dxa"/>
            <w:shd w:val="clear" w:color="auto" w:fill="auto"/>
            <w:vAlign w:val="center"/>
          </w:tcPr>
          <w:p w14:paraId="39B67922" w14:textId="77777777" w:rsidR="00D253A4" w:rsidRPr="0019344C" w:rsidRDefault="00D253A4" w:rsidP="00D253A4">
            <w:pPr>
              <w:pStyle w:val="08-Tabelageral"/>
              <w:rPr>
                <w:rFonts w:cs="Arial"/>
              </w:rPr>
            </w:pPr>
            <w:r>
              <w:rPr>
                <w:rFonts w:cs="Arial"/>
              </w:rPr>
              <w:t>(422,408)</w:t>
            </w:r>
          </w:p>
        </w:tc>
      </w:tr>
      <w:tr w:rsidR="00D253A4" w:rsidRPr="0019344C" w14:paraId="77F70B9C" w14:textId="77777777" w:rsidTr="00D253A4">
        <w:trPr>
          <w:trHeight w:val="238"/>
        </w:trPr>
        <w:tc>
          <w:tcPr>
            <w:tcW w:w="3402" w:type="dxa"/>
            <w:shd w:val="clear" w:color="auto" w:fill="auto"/>
            <w:vAlign w:val="center"/>
          </w:tcPr>
          <w:p w14:paraId="66E8E4F3" w14:textId="77777777" w:rsidR="00D253A4" w:rsidRPr="000F7914" w:rsidRDefault="00D253A4" w:rsidP="00D253A4">
            <w:pPr>
              <w:pStyle w:val="08-Tabelageral"/>
              <w:jc w:val="left"/>
              <w:rPr>
                <w:rFonts w:cs="Arial"/>
                <w:b/>
                <w:szCs w:val="14"/>
              </w:rPr>
            </w:pPr>
            <w:r w:rsidRPr="000F7914">
              <w:rPr>
                <w:rFonts w:cs="Arial"/>
                <w:b/>
                <w:szCs w:val="14"/>
                <w:lang w:val="en-US"/>
              </w:rPr>
              <w:t>Effect on the tax calculation:</w:t>
            </w:r>
          </w:p>
        </w:tc>
        <w:tc>
          <w:tcPr>
            <w:tcW w:w="284" w:type="dxa"/>
            <w:shd w:val="clear" w:color="auto" w:fill="auto"/>
          </w:tcPr>
          <w:p w14:paraId="0FA43B30" w14:textId="77777777" w:rsidR="00D253A4" w:rsidRPr="0019344C" w:rsidRDefault="00D253A4" w:rsidP="00D253A4">
            <w:pPr>
              <w:pStyle w:val="08-Tabelageral"/>
              <w:jc w:val="center"/>
              <w:rPr>
                <w:rFonts w:cs="Arial"/>
                <w:b/>
                <w:szCs w:val="14"/>
              </w:rPr>
            </w:pPr>
          </w:p>
        </w:tc>
        <w:tc>
          <w:tcPr>
            <w:tcW w:w="1423" w:type="dxa"/>
            <w:shd w:val="clear" w:color="auto" w:fill="auto"/>
            <w:vAlign w:val="center"/>
          </w:tcPr>
          <w:p w14:paraId="2A7F4C0C" w14:textId="77777777" w:rsidR="00D253A4" w:rsidRPr="0019344C" w:rsidRDefault="00D253A4" w:rsidP="00D253A4">
            <w:pPr>
              <w:pStyle w:val="08-Tabelageral"/>
              <w:rPr>
                <w:rFonts w:cs="Arial"/>
                <w:b/>
                <w:szCs w:val="14"/>
              </w:rPr>
            </w:pPr>
          </w:p>
        </w:tc>
        <w:tc>
          <w:tcPr>
            <w:tcW w:w="1412" w:type="dxa"/>
            <w:shd w:val="clear" w:color="auto" w:fill="auto"/>
            <w:vAlign w:val="center"/>
          </w:tcPr>
          <w:p w14:paraId="70953742" w14:textId="77777777" w:rsidR="00D253A4" w:rsidRPr="0019344C" w:rsidRDefault="00D253A4" w:rsidP="00D253A4">
            <w:pPr>
              <w:pStyle w:val="08-Tabelageral"/>
              <w:rPr>
                <w:rFonts w:cs="Arial"/>
                <w:b/>
                <w:szCs w:val="14"/>
              </w:rPr>
            </w:pPr>
          </w:p>
        </w:tc>
        <w:tc>
          <w:tcPr>
            <w:tcW w:w="283" w:type="dxa"/>
            <w:shd w:val="clear" w:color="auto" w:fill="auto"/>
            <w:vAlign w:val="center"/>
          </w:tcPr>
          <w:p w14:paraId="2775C315" w14:textId="77777777" w:rsidR="00D253A4" w:rsidRPr="0019344C" w:rsidRDefault="00D253A4" w:rsidP="00D253A4">
            <w:pPr>
              <w:pStyle w:val="08-Tabelageral"/>
              <w:rPr>
                <w:rFonts w:cs="Arial"/>
                <w:b/>
                <w:szCs w:val="14"/>
              </w:rPr>
            </w:pPr>
          </w:p>
        </w:tc>
        <w:tc>
          <w:tcPr>
            <w:tcW w:w="1417" w:type="dxa"/>
            <w:shd w:val="clear" w:color="auto" w:fill="auto"/>
            <w:vAlign w:val="center"/>
          </w:tcPr>
          <w:p w14:paraId="6BC9C9E1" w14:textId="77777777" w:rsidR="00D253A4" w:rsidRPr="0019344C" w:rsidRDefault="00D253A4" w:rsidP="00D253A4">
            <w:pPr>
              <w:pStyle w:val="08-Tabelageral"/>
              <w:rPr>
                <w:rFonts w:cs="Arial"/>
                <w:b/>
                <w:szCs w:val="14"/>
              </w:rPr>
            </w:pPr>
          </w:p>
        </w:tc>
        <w:tc>
          <w:tcPr>
            <w:tcW w:w="1418" w:type="dxa"/>
            <w:shd w:val="clear" w:color="auto" w:fill="auto"/>
            <w:vAlign w:val="center"/>
          </w:tcPr>
          <w:p w14:paraId="3752A0FE" w14:textId="77777777" w:rsidR="00D253A4" w:rsidRPr="0019344C" w:rsidRDefault="00D253A4" w:rsidP="00D253A4">
            <w:pPr>
              <w:pStyle w:val="08-Tabelageral"/>
              <w:rPr>
                <w:rFonts w:cs="Arial"/>
                <w:b/>
              </w:rPr>
            </w:pPr>
          </w:p>
        </w:tc>
      </w:tr>
      <w:tr w:rsidR="00D253A4" w:rsidRPr="0019344C" w14:paraId="35710CEE" w14:textId="77777777" w:rsidTr="00D253A4">
        <w:trPr>
          <w:trHeight w:val="238"/>
        </w:trPr>
        <w:tc>
          <w:tcPr>
            <w:tcW w:w="3402" w:type="dxa"/>
            <w:shd w:val="clear" w:color="auto" w:fill="auto"/>
            <w:vAlign w:val="center"/>
          </w:tcPr>
          <w:p w14:paraId="5B85499E" w14:textId="77777777" w:rsidR="00D253A4" w:rsidRPr="0019344C" w:rsidRDefault="00D253A4" w:rsidP="00D253A4">
            <w:pPr>
              <w:pStyle w:val="08-Tabelageral"/>
              <w:ind w:left="283" w:hanging="170"/>
              <w:jc w:val="left"/>
              <w:rPr>
                <w:rFonts w:cs="Arial"/>
                <w:szCs w:val="14"/>
              </w:rPr>
            </w:pPr>
            <w:r w:rsidRPr="0019344C">
              <w:rPr>
                <w:rFonts w:cs="Arial"/>
                <w:szCs w:val="14"/>
              </w:rPr>
              <w:t xml:space="preserve">b) </w:t>
            </w:r>
            <w:r w:rsidRPr="003E2305">
              <w:rPr>
                <w:rFonts w:cs="Arial"/>
                <w:szCs w:val="14"/>
                <w:lang w:val="en-US"/>
              </w:rPr>
              <w:t>Nontaxable income - share of profit (loss) of subsidiaries associates and joint ventures (34%)</w:t>
            </w:r>
          </w:p>
        </w:tc>
        <w:tc>
          <w:tcPr>
            <w:tcW w:w="284" w:type="dxa"/>
            <w:shd w:val="clear" w:color="auto" w:fill="auto"/>
          </w:tcPr>
          <w:p w14:paraId="23662C9C" w14:textId="77777777" w:rsidR="00D253A4" w:rsidRPr="0019344C" w:rsidRDefault="00D253A4" w:rsidP="00D253A4">
            <w:pPr>
              <w:pStyle w:val="08-Tabelageral"/>
              <w:ind w:left="113"/>
              <w:jc w:val="center"/>
              <w:rPr>
                <w:rFonts w:cs="Arial"/>
                <w:szCs w:val="14"/>
              </w:rPr>
            </w:pPr>
          </w:p>
        </w:tc>
        <w:tc>
          <w:tcPr>
            <w:tcW w:w="1423" w:type="dxa"/>
            <w:shd w:val="clear" w:color="auto" w:fill="auto"/>
            <w:vAlign w:val="center"/>
          </w:tcPr>
          <w:p w14:paraId="21CA19F7" w14:textId="77777777" w:rsidR="00D253A4" w:rsidRPr="0019344C" w:rsidRDefault="00D253A4" w:rsidP="00D253A4">
            <w:pPr>
              <w:pStyle w:val="08-Tabelageral"/>
              <w:ind w:left="113"/>
              <w:rPr>
                <w:rFonts w:cs="Arial"/>
                <w:szCs w:val="14"/>
              </w:rPr>
            </w:pPr>
            <w:r>
              <w:rPr>
                <w:rFonts w:cs="Arial"/>
                <w:szCs w:val="14"/>
              </w:rPr>
              <w:t>400,889</w:t>
            </w:r>
          </w:p>
        </w:tc>
        <w:tc>
          <w:tcPr>
            <w:tcW w:w="1412" w:type="dxa"/>
            <w:shd w:val="clear" w:color="auto" w:fill="auto"/>
            <w:vAlign w:val="center"/>
          </w:tcPr>
          <w:p w14:paraId="6152E288" w14:textId="77777777" w:rsidR="00D253A4" w:rsidRPr="0019344C" w:rsidRDefault="00D253A4" w:rsidP="00D253A4">
            <w:pPr>
              <w:pStyle w:val="08-Tabelageral"/>
              <w:ind w:left="113"/>
              <w:rPr>
                <w:rFonts w:cs="Arial"/>
                <w:szCs w:val="14"/>
              </w:rPr>
            </w:pPr>
            <w:r>
              <w:rPr>
                <w:rFonts w:cs="Arial"/>
                <w:szCs w:val="14"/>
              </w:rPr>
              <w:t>330,259</w:t>
            </w:r>
          </w:p>
        </w:tc>
        <w:tc>
          <w:tcPr>
            <w:tcW w:w="283" w:type="dxa"/>
            <w:shd w:val="clear" w:color="auto" w:fill="auto"/>
            <w:vAlign w:val="center"/>
          </w:tcPr>
          <w:p w14:paraId="43C97863" w14:textId="77777777" w:rsidR="00D253A4" w:rsidRPr="0019344C" w:rsidRDefault="00D253A4" w:rsidP="00D253A4">
            <w:pPr>
              <w:pStyle w:val="08-Tabelageral"/>
              <w:ind w:left="113"/>
              <w:rPr>
                <w:rFonts w:cs="Arial"/>
                <w:szCs w:val="14"/>
              </w:rPr>
            </w:pPr>
          </w:p>
        </w:tc>
        <w:tc>
          <w:tcPr>
            <w:tcW w:w="1417" w:type="dxa"/>
            <w:shd w:val="clear" w:color="auto" w:fill="auto"/>
            <w:vAlign w:val="center"/>
          </w:tcPr>
          <w:p w14:paraId="231C46E8" w14:textId="77777777" w:rsidR="00D253A4" w:rsidRPr="0019344C" w:rsidRDefault="00D253A4" w:rsidP="00D253A4">
            <w:pPr>
              <w:pStyle w:val="08-Tabelageral"/>
              <w:ind w:left="113"/>
              <w:rPr>
                <w:rFonts w:cs="Arial"/>
                <w:szCs w:val="14"/>
              </w:rPr>
            </w:pPr>
            <w:r>
              <w:rPr>
                <w:rFonts w:cs="Arial"/>
                <w:szCs w:val="14"/>
              </w:rPr>
              <w:t>205,796</w:t>
            </w:r>
          </w:p>
        </w:tc>
        <w:tc>
          <w:tcPr>
            <w:tcW w:w="1418" w:type="dxa"/>
            <w:shd w:val="clear" w:color="auto" w:fill="auto"/>
            <w:vAlign w:val="center"/>
          </w:tcPr>
          <w:p w14:paraId="0ED8FD10" w14:textId="77777777" w:rsidR="00D253A4" w:rsidRPr="0019344C" w:rsidRDefault="00D253A4" w:rsidP="00D253A4">
            <w:pPr>
              <w:pStyle w:val="08-Tabelageral"/>
              <w:rPr>
                <w:rFonts w:cs="Arial"/>
              </w:rPr>
            </w:pPr>
            <w:r>
              <w:rPr>
                <w:rFonts w:cs="Arial"/>
              </w:rPr>
              <w:t>159,978</w:t>
            </w:r>
          </w:p>
        </w:tc>
      </w:tr>
      <w:tr w:rsidR="00D253A4" w:rsidRPr="0019344C" w14:paraId="294D1C42" w14:textId="77777777" w:rsidTr="00D253A4">
        <w:trPr>
          <w:trHeight w:val="238"/>
        </w:trPr>
        <w:tc>
          <w:tcPr>
            <w:tcW w:w="3402" w:type="dxa"/>
            <w:tcBorders>
              <w:bottom w:val="nil"/>
            </w:tcBorders>
            <w:shd w:val="clear" w:color="auto" w:fill="auto"/>
            <w:vAlign w:val="center"/>
          </w:tcPr>
          <w:p w14:paraId="4D09D031" w14:textId="77777777" w:rsidR="00D253A4" w:rsidRPr="0019344C" w:rsidRDefault="00D253A4" w:rsidP="00D253A4">
            <w:pPr>
              <w:pStyle w:val="08-Tabelageral"/>
              <w:ind w:left="283" w:hanging="170"/>
              <w:jc w:val="left"/>
              <w:rPr>
                <w:rFonts w:cs="Arial"/>
                <w:szCs w:val="14"/>
              </w:rPr>
            </w:pPr>
            <w:r w:rsidRPr="0019344C">
              <w:rPr>
                <w:rFonts w:cs="Arial"/>
                <w:szCs w:val="14"/>
              </w:rPr>
              <w:t xml:space="preserve">c) </w:t>
            </w:r>
            <w:r w:rsidRPr="003E2305">
              <w:rPr>
                <w:rFonts w:cs="Arial"/>
                <w:szCs w:val="14"/>
                <w:lang w:val="en-US"/>
              </w:rPr>
              <w:t>Non-deductible expenses, net of nontaxable income (34%)</w:t>
            </w:r>
          </w:p>
        </w:tc>
        <w:tc>
          <w:tcPr>
            <w:tcW w:w="284" w:type="dxa"/>
            <w:tcBorders>
              <w:bottom w:val="nil"/>
            </w:tcBorders>
            <w:shd w:val="clear" w:color="auto" w:fill="auto"/>
          </w:tcPr>
          <w:p w14:paraId="0C84B774" w14:textId="77777777" w:rsidR="00D253A4" w:rsidRPr="0019344C" w:rsidRDefault="00D253A4" w:rsidP="00D253A4">
            <w:pPr>
              <w:pStyle w:val="08-Tabelageral"/>
              <w:jc w:val="center"/>
              <w:rPr>
                <w:rFonts w:cs="Arial"/>
                <w:szCs w:val="14"/>
              </w:rPr>
            </w:pPr>
          </w:p>
        </w:tc>
        <w:tc>
          <w:tcPr>
            <w:tcW w:w="1423" w:type="dxa"/>
            <w:tcBorders>
              <w:bottom w:val="nil"/>
            </w:tcBorders>
            <w:shd w:val="clear" w:color="auto" w:fill="auto"/>
            <w:vAlign w:val="center"/>
          </w:tcPr>
          <w:p w14:paraId="5A7E93D6" w14:textId="77777777" w:rsidR="00D253A4" w:rsidRPr="0019344C" w:rsidRDefault="00D253A4" w:rsidP="00D253A4">
            <w:pPr>
              <w:pStyle w:val="08-Tabelageral"/>
              <w:rPr>
                <w:rFonts w:cs="Arial"/>
                <w:szCs w:val="14"/>
              </w:rPr>
            </w:pPr>
            <w:r>
              <w:rPr>
                <w:rFonts w:cs="Arial"/>
                <w:szCs w:val="14"/>
              </w:rPr>
              <w:t>(5)</w:t>
            </w:r>
          </w:p>
        </w:tc>
        <w:tc>
          <w:tcPr>
            <w:tcW w:w="1412" w:type="dxa"/>
            <w:tcBorders>
              <w:bottom w:val="nil"/>
            </w:tcBorders>
            <w:shd w:val="clear" w:color="auto" w:fill="auto"/>
            <w:vAlign w:val="center"/>
          </w:tcPr>
          <w:p w14:paraId="44FA6982" w14:textId="77777777" w:rsidR="00D253A4" w:rsidRPr="0019344C" w:rsidRDefault="00D253A4" w:rsidP="00D253A4">
            <w:pPr>
              <w:pStyle w:val="08-Tabelageral"/>
              <w:rPr>
                <w:rFonts w:cs="Arial"/>
                <w:szCs w:val="14"/>
              </w:rPr>
            </w:pPr>
            <w:r>
              <w:rPr>
                <w:rFonts w:cs="Arial"/>
                <w:szCs w:val="14"/>
              </w:rPr>
              <w:t>274</w:t>
            </w:r>
          </w:p>
        </w:tc>
        <w:tc>
          <w:tcPr>
            <w:tcW w:w="283" w:type="dxa"/>
            <w:tcBorders>
              <w:bottom w:val="nil"/>
            </w:tcBorders>
            <w:shd w:val="clear" w:color="auto" w:fill="auto"/>
            <w:vAlign w:val="center"/>
          </w:tcPr>
          <w:p w14:paraId="55AE883A" w14:textId="77777777" w:rsidR="00D253A4" w:rsidRPr="0019344C" w:rsidRDefault="00D253A4" w:rsidP="00D253A4">
            <w:pPr>
              <w:pStyle w:val="08-Tabelageral"/>
              <w:rPr>
                <w:rFonts w:cs="Arial"/>
                <w:szCs w:val="14"/>
              </w:rPr>
            </w:pPr>
          </w:p>
        </w:tc>
        <w:tc>
          <w:tcPr>
            <w:tcW w:w="1417" w:type="dxa"/>
            <w:tcBorders>
              <w:bottom w:val="nil"/>
            </w:tcBorders>
            <w:shd w:val="clear" w:color="auto" w:fill="auto"/>
            <w:vAlign w:val="center"/>
          </w:tcPr>
          <w:p w14:paraId="23ACF768" w14:textId="77777777" w:rsidR="00D253A4" w:rsidRPr="0019344C" w:rsidRDefault="00D253A4" w:rsidP="00D253A4">
            <w:pPr>
              <w:pStyle w:val="08-Tabelageral"/>
              <w:rPr>
                <w:rFonts w:cs="Arial"/>
                <w:szCs w:val="14"/>
              </w:rPr>
            </w:pPr>
            <w:r>
              <w:rPr>
                <w:rFonts w:cs="Arial"/>
                <w:szCs w:val="14"/>
              </w:rPr>
              <w:t>(2,341)</w:t>
            </w:r>
          </w:p>
        </w:tc>
        <w:tc>
          <w:tcPr>
            <w:tcW w:w="1418" w:type="dxa"/>
            <w:tcBorders>
              <w:bottom w:val="nil"/>
            </w:tcBorders>
            <w:shd w:val="clear" w:color="auto" w:fill="auto"/>
            <w:vAlign w:val="center"/>
          </w:tcPr>
          <w:p w14:paraId="3D9C1E8F" w14:textId="77777777" w:rsidR="00D253A4" w:rsidRPr="0019344C" w:rsidRDefault="00D253A4" w:rsidP="00D253A4">
            <w:pPr>
              <w:pStyle w:val="08-Tabelageral"/>
              <w:rPr>
                <w:rFonts w:cs="Arial"/>
              </w:rPr>
            </w:pPr>
            <w:r>
              <w:rPr>
                <w:rFonts w:cs="Arial"/>
              </w:rPr>
              <w:t>(2,883)</w:t>
            </w:r>
          </w:p>
        </w:tc>
      </w:tr>
      <w:tr w:rsidR="00D253A4" w:rsidRPr="0019344C" w14:paraId="22870AC7" w14:textId="77777777" w:rsidTr="00D253A4">
        <w:trPr>
          <w:trHeight w:val="238"/>
        </w:trPr>
        <w:tc>
          <w:tcPr>
            <w:tcW w:w="3402" w:type="dxa"/>
            <w:tcBorders>
              <w:top w:val="nil"/>
              <w:bottom w:val="single" w:sz="2" w:space="0" w:color="1F4E79" w:themeColor="accent1" w:themeShade="80"/>
            </w:tcBorders>
            <w:shd w:val="clear" w:color="auto" w:fill="auto"/>
            <w:vAlign w:val="center"/>
          </w:tcPr>
          <w:p w14:paraId="0E41CE52" w14:textId="77777777" w:rsidR="00D253A4" w:rsidRPr="0019344C" w:rsidRDefault="00D253A4" w:rsidP="00D253A4">
            <w:pPr>
              <w:pStyle w:val="08-Tabelageral"/>
              <w:jc w:val="left"/>
              <w:rPr>
                <w:rFonts w:cs="Arial"/>
                <w:b/>
                <w:szCs w:val="14"/>
              </w:rPr>
            </w:pPr>
            <w:r w:rsidRPr="000F7914">
              <w:rPr>
                <w:rFonts w:cs="Arial"/>
                <w:b/>
                <w:lang w:val="en-US"/>
              </w:rPr>
              <w:t>Income tax and social contribution</w:t>
            </w:r>
            <w:r w:rsidRPr="003E2305">
              <w:rPr>
                <w:rFonts w:cs="Arial"/>
                <w:lang w:val="en-US"/>
              </w:rPr>
              <w:t xml:space="preserve"> </w:t>
            </w:r>
            <w:r w:rsidRPr="0019344C">
              <w:rPr>
                <w:rFonts w:cs="Arial"/>
                <w:b/>
              </w:rPr>
              <w:t>(a+b+c)</w:t>
            </w:r>
          </w:p>
        </w:tc>
        <w:tc>
          <w:tcPr>
            <w:tcW w:w="284" w:type="dxa"/>
            <w:tcBorders>
              <w:top w:val="nil"/>
              <w:bottom w:val="single" w:sz="2" w:space="0" w:color="1F4E79" w:themeColor="accent1" w:themeShade="80"/>
            </w:tcBorders>
            <w:shd w:val="clear" w:color="auto" w:fill="auto"/>
          </w:tcPr>
          <w:p w14:paraId="0D94D810" w14:textId="77777777" w:rsidR="00D253A4" w:rsidRPr="0019344C" w:rsidRDefault="00D253A4" w:rsidP="00D253A4">
            <w:pPr>
              <w:pStyle w:val="08-Tabelageral"/>
              <w:rPr>
                <w:rFonts w:cs="Arial"/>
                <w:b/>
                <w:szCs w:val="14"/>
              </w:rPr>
            </w:pPr>
          </w:p>
        </w:tc>
        <w:tc>
          <w:tcPr>
            <w:tcW w:w="1423" w:type="dxa"/>
            <w:tcBorders>
              <w:top w:val="nil"/>
              <w:bottom w:val="single" w:sz="2" w:space="0" w:color="1F4E79" w:themeColor="accent1" w:themeShade="80"/>
            </w:tcBorders>
            <w:shd w:val="clear" w:color="auto" w:fill="auto"/>
            <w:vAlign w:val="center"/>
          </w:tcPr>
          <w:p w14:paraId="2231A11A" w14:textId="77777777" w:rsidR="00D253A4" w:rsidRPr="0019344C" w:rsidRDefault="00D253A4" w:rsidP="00D253A4">
            <w:pPr>
              <w:pStyle w:val="08-Tabelageral"/>
              <w:rPr>
                <w:rFonts w:cs="Arial"/>
                <w:b/>
                <w:szCs w:val="14"/>
              </w:rPr>
            </w:pPr>
            <w:r>
              <w:rPr>
                <w:rFonts w:cs="Arial"/>
                <w:b/>
                <w:szCs w:val="14"/>
              </w:rPr>
              <w:t>(186)</w:t>
            </w:r>
          </w:p>
        </w:tc>
        <w:tc>
          <w:tcPr>
            <w:tcW w:w="1412" w:type="dxa"/>
            <w:tcBorders>
              <w:top w:val="nil"/>
              <w:bottom w:val="single" w:sz="2" w:space="0" w:color="1F4E79" w:themeColor="accent1" w:themeShade="80"/>
            </w:tcBorders>
            <w:shd w:val="clear" w:color="auto" w:fill="auto"/>
            <w:vAlign w:val="center"/>
          </w:tcPr>
          <w:p w14:paraId="64FE1A44" w14:textId="77777777" w:rsidR="00D253A4" w:rsidRPr="0019344C" w:rsidRDefault="00D253A4" w:rsidP="00D253A4">
            <w:pPr>
              <w:pStyle w:val="08-Tabelageral"/>
              <w:rPr>
                <w:rFonts w:cs="Arial"/>
                <w:b/>
                <w:szCs w:val="14"/>
              </w:rPr>
            </w:pPr>
            <w:r>
              <w:rPr>
                <w:rFonts w:cs="Arial"/>
                <w:b/>
                <w:szCs w:val="14"/>
              </w:rPr>
              <w:t>(2,527)</w:t>
            </w:r>
          </w:p>
        </w:tc>
        <w:tc>
          <w:tcPr>
            <w:tcW w:w="283" w:type="dxa"/>
            <w:tcBorders>
              <w:top w:val="nil"/>
              <w:bottom w:val="single" w:sz="2" w:space="0" w:color="1F4E79" w:themeColor="accent1" w:themeShade="80"/>
            </w:tcBorders>
            <w:shd w:val="clear" w:color="auto" w:fill="auto"/>
            <w:vAlign w:val="center"/>
          </w:tcPr>
          <w:p w14:paraId="034288E9" w14:textId="77777777" w:rsidR="00D253A4" w:rsidRPr="0019344C" w:rsidRDefault="00D253A4" w:rsidP="00D253A4">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2A8AFCD5" w14:textId="77777777" w:rsidR="00D253A4" w:rsidRPr="0019344C" w:rsidRDefault="00D253A4" w:rsidP="00D253A4">
            <w:pPr>
              <w:pStyle w:val="08-Tabelageral"/>
              <w:rPr>
                <w:rFonts w:cs="Arial"/>
                <w:b/>
                <w:szCs w:val="14"/>
              </w:rPr>
            </w:pPr>
            <w:r>
              <w:rPr>
                <w:rFonts w:cs="Arial"/>
                <w:b/>
                <w:szCs w:val="14"/>
              </w:rPr>
              <w:t>(299,320)</w:t>
            </w:r>
          </w:p>
        </w:tc>
        <w:tc>
          <w:tcPr>
            <w:tcW w:w="1418" w:type="dxa"/>
            <w:tcBorders>
              <w:top w:val="nil"/>
              <w:bottom w:val="single" w:sz="2" w:space="0" w:color="1F4E79" w:themeColor="accent1" w:themeShade="80"/>
            </w:tcBorders>
            <w:shd w:val="clear" w:color="auto" w:fill="auto"/>
            <w:vAlign w:val="center"/>
          </w:tcPr>
          <w:p w14:paraId="311234F9" w14:textId="77777777" w:rsidR="00D253A4" w:rsidRPr="0019344C" w:rsidRDefault="00D253A4" w:rsidP="00D253A4">
            <w:pPr>
              <w:pStyle w:val="08-Tabelageral"/>
              <w:rPr>
                <w:rFonts w:cs="Arial"/>
                <w:b/>
              </w:rPr>
            </w:pPr>
            <w:r>
              <w:rPr>
                <w:rFonts w:cs="Arial"/>
                <w:b/>
              </w:rPr>
              <w:t>(265,313)</w:t>
            </w:r>
          </w:p>
        </w:tc>
      </w:tr>
    </w:tbl>
    <w:p w14:paraId="31B5315C" w14:textId="77777777" w:rsidR="00D253A4" w:rsidRDefault="00D253A4" w:rsidP="00D253A4">
      <w:pPr>
        <w:spacing w:after="0"/>
        <w:jc w:val="right"/>
        <w:rPr>
          <w:rFonts w:cs="Arial"/>
          <w:b/>
          <w:sz w:val="14"/>
          <w:lang w:eastAsia="pt-BR"/>
        </w:rPr>
      </w:pPr>
    </w:p>
    <w:p w14:paraId="0F3371B0" w14:textId="77777777" w:rsidR="00D253A4" w:rsidRDefault="00D253A4" w:rsidP="00D253A4">
      <w:pPr>
        <w:spacing w:after="0"/>
        <w:jc w:val="right"/>
        <w:rPr>
          <w:rFonts w:cs="Arial"/>
          <w:b/>
          <w:sz w:val="14"/>
          <w:lang w:eastAsia="pt-BR"/>
        </w:rPr>
      </w:pPr>
    </w:p>
    <w:p w14:paraId="439D298E" w14:textId="77777777" w:rsidR="00D253A4" w:rsidRPr="00662308" w:rsidRDefault="00D253A4" w:rsidP="00D253A4">
      <w:pPr>
        <w:keepNext/>
        <w:keepLines/>
        <w:spacing w:after="40"/>
        <w:rPr>
          <w:rFonts w:cs="Arial"/>
          <w:b/>
          <w:color w:val="1F4E79" w:themeColor="accent1" w:themeShade="80"/>
          <w:szCs w:val="18"/>
        </w:rPr>
      </w:pPr>
      <w:r w:rsidRPr="00662308">
        <w:rPr>
          <w:rFonts w:cs="Arial"/>
          <w:b/>
          <w:color w:val="1F4E79" w:themeColor="accent1" w:themeShade="80"/>
          <w:szCs w:val="18"/>
        </w:rPr>
        <w:t>c) Tax Expenses</w:t>
      </w:r>
    </w:p>
    <w:p w14:paraId="7F500466" w14:textId="77777777" w:rsidR="00D253A4" w:rsidRPr="00FF3D4B" w:rsidRDefault="00D253A4" w:rsidP="00D253A4">
      <w:pPr>
        <w:keepNext/>
        <w:keepLines/>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D253A4" w:rsidRPr="0019344C" w14:paraId="5DEDCC16" w14:textId="77777777" w:rsidTr="00D253A4">
        <w:trPr>
          <w:trHeight w:val="238"/>
        </w:trPr>
        <w:tc>
          <w:tcPr>
            <w:tcW w:w="3094" w:type="dxa"/>
            <w:tcBorders>
              <w:top w:val="single" w:sz="2" w:space="0" w:color="1F4E79" w:themeColor="accent1" w:themeShade="80"/>
              <w:bottom w:val="nil"/>
            </w:tcBorders>
            <w:shd w:val="clear" w:color="auto" w:fill="auto"/>
            <w:vAlign w:val="center"/>
          </w:tcPr>
          <w:p w14:paraId="3BC5B8C3" w14:textId="77777777" w:rsidR="00D253A4" w:rsidRPr="0019344C" w:rsidRDefault="00D253A4" w:rsidP="00D253A4">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2B4DE67C" w14:textId="77777777" w:rsidR="00D253A4" w:rsidRPr="0019344C" w:rsidRDefault="00D253A4" w:rsidP="00D253A4">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68FEE1F" w14:textId="77777777" w:rsidR="00D253A4" w:rsidRPr="0019344C" w:rsidRDefault="00D253A4" w:rsidP="00D253A4">
            <w:pPr>
              <w:keepNext/>
              <w:keepLines/>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3AAF1B9D" w14:textId="77777777" w:rsidR="00D253A4" w:rsidRPr="0019344C" w:rsidRDefault="00D253A4" w:rsidP="00D253A4">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6AC335A4" w14:textId="77777777" w:rsidR="00D253A4" w:rsidRPr="0019344C" w:rsidRDefault="00D253A4" w:rsidP="00D253A4">
            <w:pPr>
              <w:keepNext/>
              <w:keepLines/>
              <w:spacing w:after="0"/>
              <w:jc w:val="center"/>
              <w:rPr>
                <w:rFonts w:cs="Arial"/>
                <w:b/>
                <w:szCs w:val="18"/>
              </w:rPr>
            </w:pPr>
            <w:r w:rsidRPr="00EC4649">
              <w:rPr>
                <w:rFonts w:cs="Arial"/>
                <w:b/>
                <w:sz w:val="14"/>
                <w:szCs w:val="18"/>
              </w:rPr>
              <w:t>Consolidated</w:t>
            </w:r>
          </w:p>
        </w:tc>
      </w:tr>
      <w:tr w:rsidR="00D253A4" w:rsidRPr="0019344C" w14:paraId="539635A8" w14:textId="77777777" w:rsidTr="00D253A4">
        <w:trPr>
          <w:trHeight w:val="238"/>
        </w:trPr>
        <w:tc>
          <w:tcPr>
            <w:tcW w:w="3094" w:type="dxa"/>
            <w:tcBorders>
              <w:top w:val="nil"/>
              <w:bottom w:val="single" w:sz="2" w:space="0" w:color="1F4E79" w:themeColor="accent1" w:themeShade="80"/>
            </w:tcBorders>
            <w:shd w:val="clear" w:color="auto" w:fill="auto"/>
            <w:vAlign w:val="center"/>
          </w:tcPr>
          <w:p w14:paraId="06BB5D55" w14:textId="77777777" w:rsidR="00D253A4" w:rsidRPr="0019344C" w:rsidRDefault="00D253A4" w:rsidP="00D253A4">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5CF84A96" w14:textId="77777777" w:rsidR="00D253A4" w:rsidRPr="0019344C" w:rsidRDefault="00D253A4" w:rsidP="00D253A4">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3C524BFC" w14:textId="77777777" w:rsidR="00D253A4" w:rsidRPr="0019344C" w:rsidRDefault="00D253A4" w:rsidP="00D253A4">
            <w:pPr>
              <w:pStyle w:val="08-Tabelageral"/>
              <w:rPr>
                <w:rFonts w:cs="Arial"/>
                <w:b/>
              </w:rPr>
            </w:pPr>
            <w:r>
              <w:rPr>
                <w:b/>
              </w:rPr>
              <w:t>1</w:t>
            </w:r>
            <w:r>
              <w:rPr>
                <w:b/>
                <w:vertAlign w:val="superscript"/>
              </w:rPr>
              <w:t xml:space="preserve">st </w:t>
            </w:r>
            <w:r>
              <w:rPr>
                <w:b/>
              </w:rPr>
              <w:t>Quarter 2022</w:t>
            </w:r>
          </w:p>
        </w:tc>
        <w:tc>
          <w:tcPr>
            <w:tcW w:w="1412" w:type="dxa"/>
            <w:tcBorders>
              <w:top w:val="single" w:sz="2" w:space="0" w:color="1F4E79" w:themeColor="accent1" w:themeShade="80"/>
              <w:bottom w:val="single" w:sz="2" w:space="0" w:color="1F4E79" w:themeColor="accent1" w:themeShade="80"/>
            </w:tcBorders>
            <w:shd w:val="clear" w:color="auto" w:fill="auto"/>
          </w:tcPr>
          <w:p w14:paraId="3C39E72D" w14:textId="77777777" w:rsidR="00D253A4" w:rsidRPr="0019344C" w:rsidRDefault="00D253A4" w:rsidP="00D253A4">
            <w:pPr>
              <w:pStyle w:val="08-Tabelageral"/>
              <w:rPr>
                <w:rFonts w:cs="Arial"/>
                <w:b/>
              </w:rPr>
            </w:pPr>
            <w:r>
              <w:rPr>
                <w:b/>
              </w:rPr>
              <w:t>1</w:t>
            </w:r>
            <w:r>
              <w:rPr>
                <w:b/>
                <w:vertAlign w:val="superscript"/>
              </w:rPr>
              <w:t xml:space="preserve">st </w:t>
            </w:r>
            <w:r>
              <w:rPr>
                <w:b/>
              </w:rPr>
              <w:t>Quarter 2021</w:t>
            </w:r>
          </w:p>
        </w:tc>
        <w:tc>
          <w:tcPr>
            <w:tcW w:w="283" w:type="dxa"/>
            <w:tcBorders>
              <w:top w:val="nil"/>
              <w:bottom w:val="single" w:sz="2" w:space="0" w:color="1F4E79" w:themeColor="accent1" w:themeShade="80"/>
            </w:tcBorders>
            <w:shd w:val="clear" w:color="auto" w:fill="auto"/>
          </w:tcPr>
          <w:p w14:paraId="14668104" w14:textId="77777777" w:rsidR="00D253A4" w:rsidRPr="0019344C" w:rsidRDefault="00D253A4" w:rsidP="00D253A4">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3B703DDC" w14:textId="77777777" w:rsidR="00D253A4" w:rsidRPr="0019344C" w:rsidRDefault="00D253A4" w:rsidP="00D253A4">
            <w:pPr>
              <w:pStyle w:val="08-Tabelageral"/>
              <w:rPr>
                <w:rFonts w:cs="Arial"/>
                <w:b/>
              </w:rPr>
            </w:pPr>
            <w:r>
              <w:rPr>
                <w:b/>
              </w:rPr>
              <w:t>1</w:t>
            </w:r>
            <w:r>
              <w:rPr>
                <w:b/>
                <w:vertAlign w:val="superscript"/>
              </w:rPr>
              <w:t xml:space="preserve">st </w:t>
            </w:r>
            <w:r>
              <w:rPr>
                <w:b/>
              </w:rPr>
              <w:t>Quarter 2022</w:t>
            </w:r>
          </w:p>
        </w:tc>
        <w:tc>
          <w:tcPr>
            <w:tcW w:w="1418" w:type="dxa"/>
            <w:tcBorders>
              <w:top w:val="single" w:sz="2" w:space="0" w:color="1F4E79" w:themeColor="accent1" w:themeShade="80"/>
              <w:bottom w:val="single" w:sz="2" w:space="0" w:color="1F4E79" w:themeColor="accent1" w:themeShade="80"/>
            </w:tcBorders>
            <w:shd w:val="clear" w:color="auto" w:fill="auto"/>
          </w:tcPr>
          <w:p w14:paraId="5C01FEBB" w14:textId="77777777" w:rsidR="00D253A4" w:rsidRPr="0019344C" w:rsidRDefault="00D253A4" w:rsidP="00D253A4">
            <w:pPr>
              <w:pStyle w:val="08-Tabelageral"/>
              <w:rPr>
                <w:rFonts w:cs="Arial"/>
                <w:b/>
              </w:rPr>
            </w:pPr>
            <w:r>
              <w:rPr>
                <w:b/>
              </w:rPr>
              <w:t>1</w:t>
            </w:r>
            <w:r>
              <w:rPr>
                <w:b/>
                <w:vertAlign w:val="superscript"/>
              </w:rPr>
              <w:t xml:space="preserve">st </w:t>
            </w:r>
            <w:r>
              <w:rPr>
                <w:b/>
              </w:rPr>
              <w:t>Quarter 2021</w:t>
            </w:r>
          </w:p>
        </w:tc>
      </w:tr>
      <w:tr w:rsidR="00D253A4" w:rsidRPr="0019344C" w14:paraId="69AE9D2E" w14:textId="77777777" w:rsidTr="00D253A4">
        <w:trPr>
          <w:trHeight w:val="238"/>
        </w:trPr>
        <w:tc>
          <w:tcPr>
            <w:tcW w:w="3094" w:type="dxa"/>
            <w:tcBorders>
              <w:top w:val="single" w:sz="2" w:space="0" w:color="1F4E79" w:themeColor="accent1" w:themeShade="80"/>
            </w:tcBorders>
            <w:shd w:val="clear" w:color="auto" w:fill="auto"/>
            <w:vAlign w:val="center"/>
          </w:tcPr>
          <w:p w14:paraId="4495532F" w14:textId="77777777" w:rsidR="00D253A4" w:rsidRPr="00837F1F" w:rsidRDefault="00D253A4" w:rsidP="00D253A4">
            <w:pPr>
              <w:pStyle w:val="08-Tabelageral"/>
              <w:jc w:val="left"/>
              <w:rPr>
                <w:rFonts w:cs="Arial"/>
                <w:b/>
                <w:bCs/>
                <w:szCs w:val="14"/>
              </w:rPr>
            </w:pPr>
            <w:r w:rsidRPr="00837F1F">
              <w:rPr>
                <w:rFonts w:cs="Arial"/>
                <w:b/>
                <w:szCs w:val="14"/>
                <w:lang w:val="en-US"/>
              </w:rPr>
              <w:t>On financial income and other</w:t>
            </w:r>
          </w:p>
        </w:tc>
        <w:tc>
          <w:tcPr>
            <w:tcW w:w="604" w:type="dxa"/>
            <w:tcBorders>
              <w:top w:val="single" w:sz="2" w:space="0" w:color="1F4E79" w:themeColor="accent1" w:themeShade="80"/>
            </w:tcBorders>
            <w:shd w:val="clear" w:color="auto" w:fill="auto"/>
            <w:vAlign w:val="center"/>
          </w:tcPr>
          <w:p w14:paraId="2FA51428" w14:textId="77777777" w:rsidR="00D253A4" w:rsidRPr="0019344C" w:rsidRDefault="00D253A4" w:rsidP="00D253A4">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6B031374" w14:textId="77777777" w:rsidR="00D253A4" w:rsidRPr="0019344C" w:rsidRDefault="00D253A4" w:rsidP="00D253A4">
            <w:pPr>
              <w:pStyle w:val="08-Tabelageral"/>
              <w:rPr>
                <w:rFonts w:cs="Arial"/>
                <w:b/>
                <w:szCs w:val="14"/>
              </w:rPr>
            </w:pPr>
          </w:p>
        </w:tc>
        <w:tc>
          <w:tcPr>
            <w:tcW w:w="1412" w:type="dxa"/>
            <w:tcBorders>
              <w:top w:val="single" w:sz="2" w:space="0" w:color="1F4E79" w:themeColor="accent1" w:themeShade="80"/>
            </w:tcBorders>
            <w:shd w:val="clear" w:color="auto" w:fill="auto"/>
            <w:vAlign w:val="center"/>
          </w:tcPr>
          <w:p w14:paraId="700E2992" w14:textId="77777777" w:rsidR="00D253A4" w:rsidRPr="0019344C" w:rsidRDefault="00D253A4" w:rsidP="00D253A4">
            <w:pPr>
              <w:pStyle w:val="08-Tabelageral"/>
              <w:rPr>
                <w:rFonts w:cs="Arial"/>
                <w:b/>
              </w:rPr>
            </w:pPr>
          </w:p>
        </w:tc>
        <w:tc>
          <w:tcPr>
            <w:tcW w:w="283" w:type="dxa"/>
            <w:tcBorders>
              <w:top w:val="single" w:sz="2" w:space="0" w:color="1F4E79" w:themeColor="accent1" w:themeShade="80"/>
            </w:tcBorders>
            <w:shd w:val="clear" w:color="auto" w:fill="auto"/>
            <w:vAlign w:val="center"/>
          </w:tcPr>
          <w:p w14:paraId="6A5DBD8C" w14:textId="77777777" w:rsidR="00D253A4" w:rsidRPr="0019344C" w:rsidRDefault="00D253A4" w:rsidP="00D253A4">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293D9946" w14:textId="77777777" w:rsidR="00D253A4" w:rsidRPr="0019344C" w:rsidRDefault="00D253A4" w:rsidP="00D253A4">
            <w:pPr>
              <w:pStyle w:val="08-Tabelageral"/>
              <w:rPr>
                <w:rFonts w:cs="Arial"/>
                <w:b/>
                <w:szCs w:val="14"/>
              </w:rPr>
            </w:pPr>
          </w:p>
        </w:tc>
        <w:tc>
          <w:tcPr>
            <w:tcW w:w="1418" w:type="dxa"/>
            <w:tcBorders>
              <w:top w:val="single" w:sz="2" w:space="0" w:color="1F4E79" w:themeColor="accent1" w:themeShade="80"/>
            </w:tcBorders>
            <w:shd w:val="clear" w:color="auto" w:fill="auto"/>
            <w:vAlign w:val="center"/>
          </w:tcPr>
          <w:p w14:paraId="3B2DDE1C" w14:textId="77777777" w:rsidR="00D253A4" w:rsidRPr="0019344C" w:rsidRDefault="00D253A4" w:rsidP="00D253A4">
            <w:pPr>
              <w:pStyle w:val="08-Tabelageral"/>
              <w:rPr>
                <w:rFonts w:cs="Arial"/>
                <w:b/>
              </w:rPr>
            </w:pPr>
          </w:p>
        </w:tc>
      </w:tr>
      <w:tr w:rsidR="00D253A4" w:rsidRPr="0019344C" w14:paraId="5EAAF76B" w14:textId="77777777" w:rsidTr="00D253A4">
        <w:trPr>
          <w:trHeight w:val="238"/>
        </w:trPr>
        <w:tc>
          <w:tcPr>
            <w:tcW w:w="3094" w:type="dxa"/>
            <w:shd w:val="clear" w:color="auto" w:fill="auto"/>
            <w:vAlign w:val="center"/>
          </w:tcPr>
          <w:p w14:paraId="6AD0D2B6" w14:textId="77777777" w:rsidR="00D253A4" w:rsidRPr="0019344C" w:rsidRDefault="00D253A4" w:rsidP="00D253A4">
            <w:pPr>
              <w:pStyle w:val="08-Tabelageral"/>
              <w:ind w:left="113"/>
              <w:jc w:val="left"/>
              <w:rPr>
                <w:rFonts w:cs="Arial"/>
                <w:szCs w:val="14"/>
              </w:rPr>
            </w:pPr>
            <w:r w:rsidRPr="0019344C">
              <w:rPr>
                <w:rFonts w:cs="Arial"/>
                <w:szCs w:val="14"/>
              </w:rPr>
              <w:t>Cofins</w:t>
            </w:r>
          </w:p>
        </w:tc>
        <w:tc>
          <w:tcPr>
            <w:tcW w:w="604" w:type="dxa"/>
            <w:shd w:val="clear" w:color="auto" w:fill="auto"/>
            <w:vAlign w:val="center"/>
          </w:tcPr>
          <w:p w14:paraId="68308A9F" w14:textId="77777777" w:rsidR="00D253A4" w:rsidRPr="0019344C" w:rsidRDefault="00D253A4" w:rsidP="00D253A4">
            <w:pPr>
              <w:pStyle w:val="08-Tabelageral"/>
              <w:ind w:left="113"/>
              <w:jc w:val="center"/>
              <w:rPr>
                <w:rFonts w:cs="Arial"/>
                <w:szCs w:val="14"/>
              </w:rPr>
            </w:pPr>
          </w:p>
        </w:tc>
        <w:tc>
          <w:tcPr>
            <w:tcW w:w="1411" w:type="dxa"/>
            <w:tcBorders>
              <w:top w:val="nil"/>
            </w:tcBorders>
            <w:shd w:val="clear" w:color="auto" w:fill="auto"/>
            <w:vAlign w:val="center"/>
          </w:tcPr>
          <w:p w14:paraId="2942F55E" w14:textId="77777777" w:rsidR="00D253A4" w:rsidRPr="0019344C" w:rsidRDefault="00D253A4" w:rsidP="00D253A4">
            <w:pPr>
              <w:pStyle w:val="08-Tabelageral"/>
              <w:ind w:left="113"/>
              <w:rPr>
                <w:rFonts w:cs="Arial"/>
                <w:szCs w:val="14"/>
              </w:rPr>
            </w:pPr>
            <w:r>
              <w:rPr>
                <w:rFonts w:cs="Arial"/>
                <w:szCs w:val="14"/>
              </w:rPr>
              <w:t>(1,388)</w:t>
            </w:r>
          </w:p>
        </w:tc>
        <w:tc>
          <w:tcPr>
            <w:tcW w:w="1412" w:type="dxa"/>
            <w:tcBorders>
              <w:top w:val="nil"/>
            </w:tcBorders>
            <w:shd w:val="clear" w:color="auto" w:fill="auto"/>
            <w:vAlign w:val="center"/>
          </w:tcPr>
          <w:p w14:paraId="08CBD771" w14:textId="77777777" w:rsidR="00D253A4" w:rsidRPr="0019344C" w:rsidRDefault="00D253A4" w:rsidP="00D253A4">
            <w:pPr>
              <w:pStyle w:val="08-Tabelageral"/>
              <w:ind w:left="113"/>
              <w:rPr>
                <w:rFonts w:cs="Arial"/>
              </w:rPr>
            </w:pPr>
            <w:r>
              <w:rPr>
                <w:rFonts w:cs="Arial"/>
              </w:rPr>
              <w:t>(697)</w:t>
            </w:r>
          </w:p>
        </w:tc>
        <w:tc>
          <w:tcPr>
            <w:tcW w:w="283" w:type="dxa"/>
            <w:tcBorders>
              <w:top w:val="nil"/>
            </w:tcBorders>
            <w:shd w:val="clear" w:color="auto" w:fill="auto"/>
            <w:vAlign w:val="center"/>
          </w:tcPr>
          <w:p w14:paraId="0F14B7AF" w14:textId="77777777" w:rsidR="00D253A4" w:rsidRPr="0019344C" w:rsidRDefault="00D253A4" w:rsidP="00D253A4">
            <w:pPr>
              <w:pStyle w:val="08-Tabelageral"/>
              <w:ind w:left="113"/>
              <w:rPr>
                <w:rFonts w:cs="Arial"/>
                <w:szCs w:val="14"/>
              </w:rPr>
            </w:pPr>
          </w:p>
        </w:tc>
        <w:tc>
          <w:tcPr>
            <w:tcW w:w="1417" w:type="dxa"/>
            <w:tcBorders>
              <w:top w:val="nil"/>
            </w:tcBorders>
            <w:shd w:val="clear" w:color="auto" w:fill="auto"/>
            <w:vAlign w:val="center"/>
          </w:tcPr>
          <w:p w14:paraId="28D77FCE" w14:textId="77777777" w:rsidR="00D253A4" w:rsidRPr="0019344C" w:rsidRDefault="00D253A4" w:rsidP="00D253A4">
            <w:pPr>
              <w:pStyle w:val="08-Tabelageral"/>
              <w:ind w:left="113"/>
              <w:rPr>
                <w:rFonts w:cs="Arial"/>
                <w:szCs w:val="14"/>
              </w:rPr>
            </w:pPr>
            <w:r>
              <w:rPr>
                <w:rFonts w:cs="Arial"/>
                <w:szCs w:val="14"/>
              </w:rPr>
              <w:t>(4,489)</w:t>
            </w:r>
          </w:p>
        </w:tc>
        <w:tc>
          <w:tcPr>
            <w:tcW w:w="1418" w:type="dxa"/>
            <w:tcBorders>
              <w:top w:val="nil"/>
            </w:tcBorders>
            <w:shd w:val="clear" w:color="auto" w:fill="auto"/>
            <w:vAlign w:val="center"/>
          </w:tcPr>
          <w:p w14:paraId="6E4EC365" w14:textId="77777777" w:rsidR="00D253A4" w:rsidRPr="0019344C" w:rsidRDefault="00D253A4" w:rsidP="00D253A4">
            <w:pPr>
              <w:pStyle w:val="08-Tabelageral"/>
              <w:ind w:left="113"/>
              <w:rPr>
                <w:rFonts w:cs="Arial"/>
              </w:rPr>
            </w:pPr>
            <w:r>
              <w:rPr>
                <w:rFonts w:cs="Arial"/>
              </w:rPr>
              <w:t>(1,163)</w:t>
            </w:r>
          </w:p>
        </w:tc>
      </w:tr>
      <w:tr w:rsidR="00D253A4" w:rsidRPr="0019344C" w14:paraId="482DDFF6" w14:textId="77777777" w:rsidTr="00D253A4">
        <w:trPr>
          <w:trHeight w:val="238"/>
        </w:trPr>
        <w:tc>
          <w:tcPr>
            <w:tcW w:w="3094" w:type="dxa"/>
            <w:shd w:val="clear" w:color="auto" w:fill="auto"/>
            <w:vAlign w:val="center"/>
          </w:tcPr>
          <w:p w14:paraId="5FE2BC47" w14:textId="77777777" w:rsidR="00D253A4" w:rsidRPr="0019344C" w:rsidRDefault="00D253A4" w:rsidP="00D253A4">
            <w:pPr>
              <w:pStyle w:val="08-Tabelageral"/>
              <w:ind w:left="113"/>
              <w:jc w:val="left"/>
              <w:rPr>
                <w:rFonts w:cs="Arial"/>
                <w:szCs w:val="14"/>
              </w:rPr>
            </w:pPr>
            <w:r w:rsidRPr="0019344C">
              <w:rPr>
                <w:rFonts w:cs="Arial"/>
                <w:szCs w:val="14"/>
              </w:rPr>
              <w:t>PIS/Pasep</w:t>
            </w:r>
          </w:p>
        </w:tc>
        <w:tc>
          <w:tcPr>
            <w:tcW w:w="604" w:type="dxa"/>
            <w:shd w:val="clear" w:color="auto" w:fill="auto"/>
            <w:vAlign w:val="center"/>
          </w:tcPr>
          <w:p w14:paraId="185DEC07" w14:textId="77777777" w:rsidR="00D253A4" w:rsidRPr="0019344C" w:rsidRDefault="00D253A4" w:rsidP="00D253A4">
            <w:pPr>
              <w:pStyle w:val="08-Tabelageral"/>
              <w:ind w:left="113"/>
              <w:jc w:val="center"/>
              <w:rPr>
                <w:rFonts w:cs="Arial"/>
                <w:szCs w:val="14"/>
              </w:rPr>
            </w:pPr>
          </w:p>
        </w:tc>
        <w:tc>
          <w:tcPr>
            <w:tcW w:w="1411" w:type="dxa"/>
            <w:shd w:val="clear" w:color="auto" w:fill="auto"/>
            <w:vAlign w:val="center"/>
          </w:tcPr>
          <w:p w14:paraId="66348229" w14:textId="77777777" w:rsidR="00D253A4" w:rsidRPr="0019344C" w:rsidRDefault="00D253A4" w:rsidP="00D253A4">
            <w:pPr>
              <w:pStyle w:val="08-Tabelageral"/>
              <w:ind w:left="113"/>
              <w:rPr>
                <w:rFonts w:cs="Arial"/>
                <w:szCs w:val="14"/>
              </w:rPr>
            </w:pPr>
            <w:r>
              <w:rPr>
                <w:rFonts w:cs="Arial"/>
                <w:szCs w:val="14"/>
              </w:rPr>
              <w:t>(235)</w:t>
            </w:r>
          </w:p>
        </w:tc>
        <w:tc>
          <w:tcPr>
            <w:tcW w:w="1412" w:type="dxa"/>
            <w:shd w:val="clear" w:color="auto" w:fill="auto"/>
            <w:vAlign w:val="center"/>
          </w:tcPr>
          <w:p w14:paraId="077252E3" w14:textId="77777777" w:rsidR="00D253A4" w:rsidRPr="0019344C" w:rsidRDefault="00D253A4" w:rsidP="00D253A4">
            <w:pPr>
              <w:pStyle w:val="08-Tabelageral"/>
              <w:rPr>
                <w:rFonts w:cs="Arial"/>
              </w:rPr>
            </w:pPr>
            <w:r>
              <w:rPr>
                <w:rFonts w:cs="Arial"/>
              </w:rPr>
              <w:t>(125)</w:t>
            </w:r>
          </w:p>
        </w:tc>
        <w:tc>
          <w:tcPr>
            <w:tcW w:w="283" w:type="dxa"/>
            <w:shd w:val="clear" w:color="auto" w:fill="auto"/>
            <w:vAlign w:val="center"/>
          </w:tcPr>
          <w:p w14:paraId="47E288D5" w14:textId="77777777" w:rsidR="00D253A4" w:rsidRPr="0019344C" w:rsidRDefault="00D253A4" w:rsidP="00D253A4">
            <w:pPr>
              <w:pStyle w:val="08-Tabelageral"/>
              <w:ind w:left="113"/>
              <w:rPr>
                <w:rFonts w:cs="Arial"/>
                <w:szCs w:val="14"/>
              </w:rPr>
            </w:pPr>
          </w:p>
        </w:tc>
        <w:tc>
          <w:tcPr>
            <w:tcW w:w="1417" w:type="dxa"/>
            <w:shd w:val="clear" w:color="auto" w:fill="auto"/>
            <w:vAlign w:val="center"/>
          </w:tcPr>
          <w:p w14:paraId="58A84053" w14:textId="77777777" w:rsidR="00D253A4" w:rsidRPr="0019344C" w:rsidRDefault="00D253A4" w:rsidP="00D253A4">
            <w:pPr>
              <w:pStyle w:val="08-Tabelageral"/>
              <w:ind w:left="113"/>
              <w:rPr>
                <w:rFonts w:cs="Arial"/>
                <w:szCs w:val="14"/>
              </w:rPr>
            </w:pPr>
            <w:r>
              <w:rPr>
                <w:rFonts w:cs="Arial"/>
                <w:szCs w:val="14"/>
              </w:rPr>
              <w:t>(739)</w:t>
            </w:r>
          </w:p>
        </w:tc>
        <w:tc>
          <w:tcPr>
            <w:tcW w:w="1418" w:type="dxa"/>
            <w:shd w:val="clear" w:color="auto" w:fill="auto"/>
            <w:vAlign w:val="center"/>
          </w:tcPr>
          <w:p w14:paraId="49B88E0A" w14:textId="77777777" w:rsidR="00D253A4" w:rsidRPr="0019344C" w:rsidRDefault="00D253A4" w:rsidP="00D253A4">
            <w:pPr>
              <w:pStyle w:val="08-Tabelageral"/>
              <w:rPr>
                <w:rFonts w:cs="Arial"/>
              </w:rPr>
            </w:pPr>
            <w:r>
              <w:rPr>
                <w:rFonts w:cs="Arial"/>
              </w:rPr>
              <w:t>(200)</w:t>
            </w:r>
          </w:p>
        </w:tc>
      </w:tr>
      <w:tr w:rsidR="00D253A4" w:rsidRPr="0019344C" w14:paraId="49EFA75F" w14:textId="77777777" w:rsidTr="00D253A4">
        <w:trPr>
          <w:trHeight w:val="238"/>
        </w:trPr>
        <w:tc>
          <w:tcPr>
            <w:tcW w:w="3094" w:type="dxa"/>
            <w:shd w:val="clear" w:color="auto" w:fill="auto"/>
            <w:vAlign w:val="center"/>
          </w:tcPr>
          <w:p w14:paraId="22F5C167" w14:textId="77777777" w:rsidR="00D253A4" w:rsidRPr="0019344C" w:rsidRDefault="00D253A4" w:rsidP="00D253A4">
            <w:pPr>
              <w:pStyle w:val="08-Tabelageral"/>
              <w:ind w:left="113"/>
              <w:jc w:val="left"/>
              <w:rPr>
                <w:rFonts w:cs="Arial"/>
                <w:szCs w:val="14"/>
              </w:rPr>
            </w:pPr>
            <w:r w:rsidRPr="0019344C">
              <w:rPr>
                <w:rFonts w:cs="Arial"/>
                <w:szCs w:val="14"/>
              </w:rPr>
              <w:t>IOF</w:t>
            </w:r>
          </w:p>
        </w:tc>
        <w:tc>
          <w:tcPr>
            <w:tcW w:w="604" w:type="dxa"/>
            <w:shd w:val="clear" w:color="auto" w:fill="auto"/>
            <w:vAlign w:val="center"/>
          </w:tcPr>
          <w:p w14:paraId="49094883" w14:textId="77777777" w:rsidR="00D253A4" w:rsidRPr="0019344C" w:rsidRDefault="00D253A4" w:rsidP="00D253A4">
            <w:pPr>
              <w:pStyle w:val="08-Tabelageral"/>
              <w:jc w:val="center"/>
              <w:rPr>
                <w:rFonts w:cs="Arial"/>
                <w:szCs w:val="14"/>
              </w:rPr>
            </w:pPr>
          </w:p>
        </w:tc>
        <w:tc>
          <w:tcPr>
            <w:tcW w:w="1411" w:type="dxa"/>
            <w:shd w:val="clear" w:color="auto" w:fill="auto"/>
            <w:vAlign w:val="center"/>
          </w:tcPr>
          <w:p w14:paraId="042F96FF" w14:textId="77777777" w:rsidR="00D253A4" w:rsidRPr="0019344C" w:rsidRDefault="00D253A4" w:rsidP="00D253A4">
            <w:pPr>
              <w:pStyle w:val="08-Tabelageral"/>
              <w:rPr>
                <w:rFonts w:cs="Arial"/>
                <w:szCs w:val="14"/>
              </w:rPr>
            </w:pPr>
            <w:r>
              <w:rPr>
                <w:rFonts w:cs="Arial"/>
                <w:szCs w:val="14"/>
              </w:rPr>
              <w:t>(4)</w:t>
            </w:r>
          </w:p>
        </w:tc>
        <w:tc>
          <w:tcPr>
            <w:tcW w:w="1412" w:type="dxa"/>
            <w:shd w:val="clear" w:color="auto" w:fill="auto"/>
            <w:vAlign w:val="center"/>
          </w:tcPr>
          <w:p w14:paraId="30C05A1A" w14:textId="77777777" w:rsidR="00D253A4" w:rsidRPr="0019344C" w:rsidRDefault="00D253A4" w:rsidP="00D253A4">
            <w:pPr>
              <w:pStyle w:val="08-Tabelageral"/>
              <w:rPr>
                <w:rFonts w:cs="Arial"/>
              </w:rPr>
            </w:pPr>
            <w:r>
              <w:rPr>
                <w:rFonts w:cs="Arial"/>
              </w:rPr>
              <w:t>(1)</w:t>
            </w:r>
          </w:p>
        </w:tc>
        <w:tc>
          <w:tcPr>
            <w:tcW w:w="283" w:type="dxa"/>
            <w:shd w:val="clear" w:color="auto" w:fill="auto"/>
            <w:vAlign w:val="center"/>
          </w:tcPr>
          <w:p w14:paraId="5E4D6A64" w14:textId="77777777" w:rsidR="00D253A4" w:rsidRPr="0019344C" w:rsidRDefault="00D253A4" w:rsidP="00D253A4">
            <w:pPr>
              <w:pStyle w:val="08-Tabelageral"/>
              <w:rPr>
                <w:rFonts w:cs="Arial"/>
                <w:szCs w:val="14"/>
              </w:rPr>
            </w:pPr>
          </w:p>
        </w:tc>
        <w:tc>
          <w:tcPr>
            <w:tcW w:w="1417" w:type="dxa"/>
            <w:shd w:val="clear" w:color="auto" w:fill="auto"/>
            <w:vAlign w:val="center"/>
          </w:tcPr>
          <w:p w14:paraId="5AF75B17" w14:textId="77777777" w:rsidR="00D253A4" w:rsidRPr="0019344C" w:rsidRDefault="00D253A4" w:rsidP="00D253A4">
            <w:pPr>
              <w:pStyle w:val="08-Tabelageral"/>
              <w:rPr>
                <w:rFonts w:cs="Arial"/>
                <w:szCs w:val="14"/>
              </w:rPr>
            </w:pPr>
            <w:r>
              <w:rPr>
                <w:rFonts w:cs="Arial"/>
                <w:szCs w:val="14"/>
              </w:rPr>
              <w:t>(4)</w:t>
            </w:r>
          </w:p>
        </w:tc>
        <w:tc>
          <w:tcPr>
            <w:tcW w:w="1418" w:type="dxa"/>
            <w:shd w:val="clear" w:color="auto" w:fill="auto"/>
            <w:vAlign w:val="center"/>
          </w:tcPr>
          <w:p w14:paraId="5E6E563F" w14:textId="77777777" w:rsidR="00D253A4" w:rsidRPr="0019344C" w:rsidRDefault="00D253A4" w:rsidP="00D253A4">
            <w:pPr>
              <w:pStyle w:val="08-Tabelageral"/>
              <w:rPr>
                <w:rFonts w:cs="Arial"/>
              </w:rPr>
            </w:pPr>
            <w:r>
              <w:rPr>
                <w:rFonts w:cs="Arial"/>
              </w:rPr>
              <w:t>(1)</w:t>
            </w:r>
          </w:p>
        </w:tc>
      </w:tr>
      <w:tr w:rsidR="00D253A4" w:rsidRPr="0019344C" w14:paraId="0421D4B7" w14:textId="77777777" w:rsidTr="00D253A4">
        <w:trPr>
          <w:trHeight w:val="238"/>
        </w:trPr>
        <w:tc>
          <w:tcPr>
            <w:tcW w:w="3094" w:type="dxa"/>
            <w:tcBorders>
              <w:bottom w:val="nil"/>
            </w:tcBorders>
            <w:shd w:val="clear" w:color="auto" w:fill="auto"/>
            <w:vAlign w:val="center"/>
          </w:tcPr>
          <w:p w14:paraId="09F4C45A" w14:textId="77777777" w:rsidR="00D253A4" w:rsidRPr="0019344C" w:rsidRDefault="00D253A4" w:rsidP="00D253A4">
            <w:pPr>
              <w:pStyle w:val="08-Tabelageral"/>
              <w:ind w:left="113"/>
              <w:jc w:val="left"/>
              <w:rPr>
                <w:rFonts w:cs="Arial"/>
                <w:szCs w:val="14"/>
              </w:rPr>
            </w:pPr>
            <w:r>
              <w:rPr>
                <w:rFonts w:cs="Arial"/>
                <w:szCs w:val="14"/>
              </w:rPr>
              <w:t>Other</w:t>
            </w:r>
          </w:p>
        </w:tc>
        <w:tc>
          <w:tcPr>
            <w:tcW w:w="604" w:type="dxa"/>
            <w:tcBorders>
              <w:bottom w:val="nil"/>
            </w:tcBorders>
            <w:shd w:val="clear" w:color="auto" w:fill="auto"/>
            <w:vAlign w:val="center"/>
          </w:tcPr>
          <w:p w14:paraId="0E1D6633" w14:textId="77777777" w:rsidR="00D253A4" w:rsidRPr="0019344C" w:rsidRDefault="00D253A4" w:rsidP="00D253A4">
            <w:pPr>
              <w:pStyle w:val="08-Tabelageral"/>
              <w:jc w:val="center"/>
              <w:rPr>
                <w:rFonts w:cs="Arial"/>
                <w:szCs w:val="14"/>
              </w:rPr>
            </w:pPr>
          </w:p>
        </w:tc>
        <w:tc>
          <w:tcPr>
            <w:tcW w:w="1411" w:type="dxa"/>
            <w:tcBorders>
              <w:bottom w:val="nil"/>
            </w:tcBorders>
            <w:shd w:val="clear" w:color="auto" w:fill="auto"/>
            <w:vAlign w:val="center"/>
          </w:tcPr>
          <w:p w14:paraId="18E65A2B" w14:textId="77777777" w:rsidR="00D253A4" w:rsidRPr="0019344C" w:rsidRDefault="00D253A4" w:rsidP="00D253A4">
            <w:pPr>
              <w:pStyle w:val="08-Tabelageral"/>
              <w:rPr>
                <w:rFonts w:cs="Arial"/>
                <w:szCs w:val="14"/>
              </w:rPr>
            </w:pPr>
            <w:r>
              <w:rPr>
                <w:rFonts w:cs="Arial"/>
                <w:szCs w:val="14"/>
              </w:rPr>
              <w:t>(3)</w:t>
            </w:r>
          </w:p>
        </w:tc>
        <w:tc>
          <w:tcPr>
            <w:tcW w:w="1412" w:type="dxa"/>
            <w:tcBorders>
              <w:bottom w:val="nil"/>
            </w:tcBorders>
            <w:shd w:val="clear" w:color="auto" w:fill="auto"/>
            <w:vAlign w:val="center"/>
          </w:tcPr>
          <w:p w14:paraId="581DDA78" w14:textId="77777777" w:rsidR="00D253A4" w:rsidRPr="0019344C" w:rsidRDefault="00D253A4" w:rsidP="00D253A4">
            <w:pPr>
              <w:pStyle w:val="08-Tabelageral"/>
              <w:rPr>
                <w:rFonts w:cs="Arial"/>
              </w:rPr>
            </w:pPr>
            <w:r>
              <w:rPr>
                <w:rFonts w:cs="Arial"/>
              </w:rPr>
              <w:t>(30)</w:t>
            </w:r>
          </w:p>
        </w:tc>
        <w:tc>
          <w:tcPr>
            <w:tcW w:w="283" w:type="dxa"/>
            <w:tcBorders>
              <w:bottom w:val="nil"/>
            </w:tcBorders>
            <w:shd w:val="clear" w:color="auto" w:fill="auto"/>
            <w:vAlign w:val="center"/>
          </w:tcPr>
          <w:p w14:paraId="0C5305F0" w14:textId="77777777" w:rsidR="00D253A4" w:rsidRPr="0019344C" w:rsidRDefault="00D253A4" w:rsidP="00D253A4">
            <w:pPr>
              <w:pStyle w:val="08-Tabelageral"/>
              <w:rPr>
                <w:rFonts w:cs="Arial"/>
                <w:szCs w:val="14"/>
              </w:rPr>
            </w:pPr>
          </w:p>
        </w:tc>
        <w:tc>
          <w:tcPr>
            <w:tcW w:w="1417" w:type="dxa"/>
            <w:tcBorders>
              <w:bottom w:val="nil"/>
            </w:tcBorders>
            <w:shd w:val="clear" w:color="auto" w:fill="auto"/>
            <w:vAlign w:val="center"/>
          </w:tcPr>
          <w:p w14:paraId="68178195" w14:textId="77777777" w:rsidR="00D253A4" w:rsidRPr="0019344C" w:rsidRDefault="00D253A4" w:rsidP="00D253A4">
            <w:pPr>
              <w:pStyle w:val="08-Tabelageral"/>
              <w:rPr>
                <w:rFonts w:cs="Arial"/>
                <w:szCs w:val="14"/>
              </w:rPr>
            </w:pPr>
            <w:r>
              <w:rPr>
                <w:rFonts w:cs="Arial"/>
                <w:szCs w:val="14"/>
              </w:rPr>
              <w:t>(85)</w:t>
            </w:r>
          </w:p>
        </w:tc>
        <w:tc>
          <w:tcPr>
            <w:tcW w:w="1418" w:type="dxa"/>
            <w:tcBorders>
              <w:bottom w:val="nil"/>
            </w:tcBorders>
            <w:shd w:val="clear" w:color="auto" w:fill="auto"/>
            <w:vAlign w:val="center"/>
          </w:tcPr>
          <w:p w14:paraId="68D31036" w14:textId="77777777" w:rsidR="00D253A4" w:rsidRPr="0019344C" w:rsidRDefault="00D253A4" w:rsidP="00D253A4">
            <w:pPr>
              <w:pStyle w:val="08-Tabelageral"/>
              <w:rPr>
                <w:rFonts w:cs="Arial"/>
              </w:rPr>
            </w:pPr>
            <w:r>
              <w:rPr>
                <w:rFonts w:cs="Arial"/>
              </w:rPr>
              <w:t>(81)</w:t>
            </w:r>
          </w:p>
        </w:tc>
      </w:tr>
      <w:tr w:rsidR="00D253A4" w:rsidRPr="0019344C" w14:paraId="646FD90C" w14:textId="77777777" w:rsidTr="00D253A4">
        <w:trPr>
          <w:trHeight w:val="238"/>
        </w:trPr>
        <w:tc>
          <w:tcPr>
            <w:tcW w:w="3094" w:type="dxa"/>
            <w:tcBorders>
              <w:top w:val="nil"/>
              <w:bottom w:val="single" w:sz="2" w:space="0" w:color="1F4E79" w:themeColor="accent1" w:themeShade="80"/>
            </w:tcBorders>
            <w:shd w:val="clear" w:color="auto" w:fill="auto"/>
            <w:vAlign w:val="center"/>
          </w:tcPr>
          <w:p w14:paraId="20EA35F1" w14:textId="77777777" w:rsidR="00D253A4" w:rsidRPr="0019344C" w:rsidRDefault="00D253A4" w:rsidP="00D253A4">
            <w:pPr>
              <w:pStyle w:val="08-Tabelageral"/>
              <w:jc w:val="left"/>
              <w:rPr>
                <w:rFonts w:cs="Arial"/>
                <w:b/>
                <w:szCs w:val="14"/>
              </w:rPr>
            </w:pPr>
            <w:r w:rsidRPr="0019344C">
              <w:rPr>
                <w:rFonts w:cs="Arial"/>
                <w:b/>
              </w:rPr>
              <w:t>Total</w:t>
            </w:r>
          </w:p>
        </w:tc>
        <w:tc>
          <w:tcPr>
            <w:tcW w:w="604" w:type="dxa"/>
            <w:tcBorders>
              <w:top w:val="nil"/>
              <w:bottom w:val="single" w:sz="2" w:space="0" w:color="1F4E79" w:themeColor="accent1" w:themeShade="80"/>
            </w:tcBorders>
            <w:shd w:val="clear" w:color="auto" w:fill="auto"/>
            <w:vAlign w:val="center"/>
          </w:tcPr>
          <w:p w14:paraId="542420A3" w14:textId="77777777" w:rsidR="00D253A4" w:rsidRPr="0019344C" w:rsidRDefault="00D253A4" w:rsidP="00D253A4">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0904EF00" w14:textId="77777777" w:rsidR="00D253A4" w:rsidRPr="0019344C" w:rsidRDefault="00D253A4" w:rsidP="00D253A4">
            <w:pPr>
              <w:pStyle w:val="08-Tabelageral"/>
              <w:rPr>
                <w:rFonts w:cs="Arial"/>
                <w:b/>
                <w:szCs w:val="14"/>
              </w:rPr>
            </w:pPr>
            <w:r>
              <w:rPr>
                <w:rFonts w:cs="Arial"/>
                <w:b/>
                <w:szCs w:val="14"/>
              </w:rPr>
              <w:t>(1,630)</w:t>
            </w:r>
          </w:p>
        </w:tc>
        <w:tc>
          <w:tcPr>
            <w:tcW w:w="1412" w:type="dxa"/>
            <w:tcBorders>
              <w:top w:val="nil"/>
              <w:bottom w:val="single" w:sz="2" w:space="0" w:color="1F4E79" w:themeColor="accent1" w:themeShade="80"/>
            </w:tcBorders>
            <w:shd w:val="clear" w:color="auto" w:fill="auto"/>
            <w:vAlign w:val="center"/>
          </w:tcPr>
          <w:p w14:paraId="1D51880D" w14:textId="77777777" w:rsidR="00D253A4" w:rsidRPr="0019344C" w:rsidRDefault="00D253A4" w:rsidP="00D253A4">
            <w:pPr>
              <w:pStyle w:val="08-Tabelageral"/>
              <w:rPr>
                <w:rFonts w:cs="Arial"/>
                <w:b/>
              </w:rPr>
            </w:pPr>
            <w:r>
              <w:rPr>
                <w:rFonts w:cs="Arial"/>
                <w:b/>
              </w:rPr>
              <w:t>(853)</w:t>
            </w:r>
          </w:p>
        </w:tc>
        <w:tc>
          <w:tcPr>
            <w:tcW w:w="283" w:type="dxa"/>
            <w:tcBorders>
              <w:top w:val="nil"/>
              <w:bottom w:val="single" w:sz="2" w:space="0" w:color="1F4E79" w:themeColor="accent1" w:themeShade="80"/>
            </w:tcBorders>
            <w:shd w:val="clear" w:color="auto" w:fill="auto"/>
            <w:vAlign w:val="center"/>
          </w:tcPr>
          <w:p w14:paraId="5BDD2546" w14:textId="77777777" w:rsidR="00D253A4" w:rsidRPr="0019344C" w:rsidRDefault="00D253A4" w:rsidP="00D253A4">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4DEBE45E" w14:textId="77777777" w:rsidR="00D253A4" w:rsidRPr="0019344C" w:rsidRDefault="00D253A4" w:rsidP="00D253A4">
            <w:pPr>
              <w:pStyle w:val="08-Tabelageral"/>
              <w:rPr>
                <w:rFonts w:cs="Arial"/>
                <w:b/>
                <w:szCs w:val="14"/>
              </w:rPr>
            </w:pPr>
            <w:r>
              <w:rPr>
                <w:rFonts w:cs="Arial"/>
                <w:b/>
                <w:szCs w:val="14"/>
              </w:rPr>
              <w:t>(5,317)</w:t>
            </w:r>
          </w:p>
        </w:tc>
        <w:tc>
          <w:tcPr>
            <w:tcW w:w="1418" w:type="dxa"/>
            <w:tcBorders>
              <w:top w:val="nil"/>
              <w:bottom w:val="single" w:sz="2" w:space="0" w:color="1F4E79" w:themeColor="accent1" w:themeShade="80"/>
            </w:tcBorders>
            <w:shd w:val="clear" w:color="auto" w:fill="auto"/>
            <w:vAlign w:val="center"/>
          </w:tcPr>
          <w:p w14:paraId="6DA4C03D" w14:textId="77777777" w:rsidR="00D253A4" w:rsidRPr="0019344C" w:rsidRDefault="00D253A4" w:rsidP="00D253A4">
            <w:pPr>
              <w:pStyle w:val="08-Tabelageral"/>
              <w:rPr>
                <w:rFonts w:cs="Arial"/>
                <w:b/>
              </w:rPr>
            </w:pPr>
            <w:r>
              <w:rPr>
                <w:rFonts w:cs="Arial"/>
                <w:b/>
              </w:rPr>
              <w:t>(1,445)</w:t>
            </w:r>
          </w:p>
        </w:tc>
      </w:tr>
    </w:tbl>
    <w:p w14:paraId="31E688FD" w14:textId="77777777" w:rsidR="00D253A4" w:rsidRDefault="00D253A4">
      <w:pPr>
        <w:rPr>
          <w:rFonts w:cs="Arial"/>
          <w:b/>
          <w:color w:val="1F4E79" w:themeColor="accent1" w:themeShade="80"/>
          <w:szCs w:val="18"/>
        </w:rPr>
      </w:pPr>
    </w:p>
    <w:p w14:paraId="74220D66" w14:textId="77777777" w:rsidR="00D253A4" w:rsidRPr="00662308" w:rsidRDefault="00D253A4" w:rsidP="00D253A4">
      <w:pPr>
        <w:spacing w:after="40"/>
        <w:rPr>
          <w:rFonts w:cs="Arial"/>
          <w:b/>
          <w:color w:val="1F4E79" w:themeColor="accent1" w:themeShade="80"/>
          <w:szCs w:val="18"/>
        </w:rPr>
      </w:pPr>
      <w:r w:rsidRPr="00662308">
        <w:rPr>
          <w:rFonts w:cs="Arial"/>
          <w:b/>
          <w:color w:val="1F4E79" w:themeColor="accent1" w:themeShade="80"/>
          <w:szCs w:val="18"/>
        </w:rPr>
        <w:t>d) Current tax assets</w:t>
      </w:r>
    </w:p>
    <w:p w14:paraId="59690ACC" w14:textId="77777777" w:rsidR="00D253A4" w:rsidRPr="00FF3D4B" w:rsidRDefault="00D253A4" w:rsidP="00D253A4">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r w:rsidRPr="00FF3D4B">
        <w:rPr>
          <w:rFonts w:cs="Arial"/>
          <w:b/>
          <w:sz w:val="14"/>
          <w:lang w:eastAsia="pt-BR"/>
        </w:rPr>
        <w:t xml:space="preserve"> </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D253A4" w:rsidRPr="00BC7DA5" w14:paraId="14DD7506" w14:textId="77777777" w:rsidTr="00D253A4">
        <w:trPr>
          <w:trHeight w:val="238"/>
        </w:trPr>
        <w:tc>
          <w:tcPr>
            <w:tcW w:w="3261" w:type="dxa"/>
            <w:tcBorders>
              <w:top w:val="single" w:sz="2" w:space="0" w:color="1F4E79" w:themeColor="accent1" w:themeShade="80"/>
              <w:bottom w:val="nil"/>
            </w:tcBorders>
            <w:shd w:val="clear" w:color="auto" w:fill="auto"/>
          </w:tcPr>
          <w:p w14:paraId="2DD020FB" w14:textId="77777777" w:rsidR="00D253A4" w:rsidRPr="00BC7DA5" w:rsidRDefault="00D253A4" w:rsidP="00D253A4">
            <w:pPr>
              <w:spacing w:after="0"/>
              <w:jc w:val="center"/>
              <w:rPr>
                <w:rFonts w:cs="Arial"/>
                <w:b/>
                <w:szCs w:val="18"/>
              </w:rPr>
            </w:pPr>
          </w:p>
        </w:tc>
        <w:tc>
          <w:tcPr>
            <w:tcW w:w="437" w:type="dxa"/>
            <w:tcBorders>
              <w:top w:val="single" w:sz="2" w:space="0" w:color="1F4E79" w:themeColor="accent1" w:themeShade="80"/>
              <w:bottom w:val="nil"/>
            </w:tcBorders>
            <w:shd w:val="clear" w:color="auto" w:fill="auto"/>
          </w:tcPr>
          <w:p w14:paraId="248E141A" w14:textId="77777777" w:rsidR="00D253A4" w:rsidRPr="00BC7DA5" w:rsidRDefault="00D253A4" w:rsidP="00D253A4">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79A5F7E4" w14:textId="77777777" w:rsidR="00D253A4" w:rsidRPr="00BC7DA5" w:rsidRDefault="00D253A4" w:rsidP="00D253A4">
            <w:pPr>
              <w:spacing w:after="0"/>
              <w:jc w:val="center"/>
              <w:rPr>
                <w:rFonts w:cs="Arial"/>
                <w:b/>
                <w:sz w:val="14"/>
                <w:szCs w:val="18"/>
              </w:rPr>
            </w:pPr>
            <w:r w:rsidRPr="00EC4649">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6F23ECD9" w14:textId="77777777" w:rsidR="00D253A4" w:rsidRPr="00BC7DA5" w:rsidRDefault="00D253A4" w:rsidP="00D253A4">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04226F5" w14:textId="77777777" w:rsidR="00D253A4" w:rsidRPr="00BC7DA5" w:rsidRDefault="00D253A4" w:rsidP="00D253A4">
            <w:pPr>
              <w:spacing w:after="0"/>
              <w:jc w:val="center"/>
              <w:rPr>
                <w:rFonts w:cs="Arial"/>
                <w:b/>
                <w:szCs w:val="18"/>
              </w:rPr>
            </w:pPr>
            <w:r w:rsidRPr="00EC4649">
              <w:rPr>
                <w:rFonts w:cs="Arial"/>
                <w:b/>
                <w:sz w:val="14"/>
                <w:szCs w:val="18"/>
              </w:rPr>
              <w:t>Consolidated</w:t>
            </w:r>
          </w:p>
        </w:tc>
      </w:tr>
      <w:tr w:rsidR="00D253A4" w:rsidRPr="00BC7DA5" w14:paraId="7E583234" w14:textId="77777777" w:rsidTr="00D253A4">
        <w:trPr>
          <w:trHeight w:val="238"/>
        </w:trPr>
        <w:tc>
          <w:tcPr>
            <w:tcW w:w="3261" w:type="dxa"/>
            <w:tcBorders>
              <w:top w:val="nil"/>
              <w:bottom w:val="single" w:sz="2" w:space="0" w:color="1F4E79" w:themeColor="accent1" w:themeShade="80"/>
            </w:tcBorders>
            <w:shd w:val="clear" w:color="auto" w:fill="auto"/>
          </w:tcPr>
          <w:p w14:paraId="0EDF2FDD" w14:textId="77777777" w:rsidR="00D253A4" w:rsidRPr="00BC7DA5" w:rsidRDefault="00D253A4" w:rsidP="00D253A4">
            <w:pPr>
              <w:pStyle w:val="08-Tabelageral"/>
              <w:rPr>
                <w:rFonts w:cs="Arial"/>
                <w:b/>
              </w:rPr>
            </w:pPr>
          </w:p>
        </w:tc>
        <w:tc>
          <w:tcPr>
            <w:tcW w:w="437" w:type="dxa"/>
            <w:tcBorders>
              <w:top w:val="nil"/>
              <w:bottom w:val="single" w:sz="2" w:space="0" w:color="1F4E79" w:themeColor="accent1" w:themeShade="80"/>
            </w:tcBorders>
            <w:shd w:val="clear" w:color="auto" w:fill="auto"/>
          </w:tcPr>
          <w:p w14:paraId="233BEC1B" w14:textId="77777777" w:rsidR="00D253A4" w:rsidRPr="00BC7DA5" w:rsidRDefault="00D253A4" w:rsidP="00D253A4">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4CDD91D6" w14:textId="77777777" w:rsidR="00D253A4" w:rsidRPr="00976A92" w:rsidRDefault="00D253A4" w:rsidP="00D253A4">
            <w:pPr>
              <w:pStyle w:val="08-Tabelageral"/>
              <w:rPr>
                <w:rFonts w:cs="Arial"/>
                <w:b/>
              </w:rPr>
            </w:pPr>
            <w:r>
              <w:rPr>
                <w:b/>
              </w:rPr>
              <w:t>Mar</w:t>
            </w:r>
            <w:r w:rsidRPr="00976A92">
              <w:rPr>
                <w:b/>
              </w:rPr>
              <w:t xml:space="preserve"> 3</w:t>
            </w:r>
            <w:r>
              <w:rPr>
                <w:b/>
              </w:rPr>
              <w:t>1</w:t>
            </w:r>
            <w:r w:rsidRPr="00976A92">
              <w:rPr>
                <w:b/>
              </w:rPr>
              <w:t>, 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6B30AA43" w14:textId="77777777" w:rsidR="00D253A4" w:rsidRPr="00976A92" w:rsidRDefault="00D253A4" w:rsidP="00D253A4">
            <w:pPr>
              <w:pStyle w:val="08-Tabelageral"/>
              <w:rPr>
                <w:rFonts w:cs="Arial"/>
                <w:b/>
              </w:rPr>
            </w:pPr>
            <w:r w:rsidRPr="00976A92">
              <w:rPr>
                <w:b/>
              </w:rPr>
              <w:t>Dec 31, 20</w:t>
            </w:r>
            <w:r>
              <w:rPr>
                <w:b/>
              </w:rPr>
              <w:t>21</w:t>
            </w:r>
          </w:p>
        </w:tc>
        <w:tc>
          <w:tcPr>
            <w:tcW w:w="283" w:type="dxa"/>
            <w:tcBorders>
              <w:top w:val="nil"/>
              <w:bottom w:val="single" w:sz="2" w:space="0" w:color="1F4E79" w:themeColor="accent1" w:themeShade="80"/>
            </w:tcBorders>
            <w:shd w:val="clear" w:color="auto" w:fill="auto"/>
          </w:tcPr>
          <w:p w14:paraId="4500BF48" w14:textId="77777777" w:rsidR="00D253A4" w:rsidRPr="00976A92" w:rsidRDefault="00D253A4" w:rsidP="00D253A4">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48B6F935" w14:textId="77777777" w:rsidR="00D253A4" w:rsidRPr="00976A92" w:rsidRDefault="00D253A4" w:rsidP="00D253A4">
            <w:pPr>
              <w:pStyle w:val="08-Tabelageral"/>
              <w:rPr>
                <w:rFonts w:cs="Arial"/>
                <w:b/>
                <w:vertAlign w:val="superscript"/>
              </w:rPr>
            </w:pPr>
            <w:r>
              <w:rPr>
                <w:b/>
              </w:rPr>
              <w:t>Mar</w:t>
            </w:r>
            <w:r w:rsidRPr="00976A92">
              <w:rPr>
                <w:b/>
              </w:rPr>
              <w:t xml:space="preserve"> 3</w:t>
            </w:r>
            <w:r>
              <w:rPr>
                <w:b/>
              </w:rPr>
              <w:t>1</w:t>
            </w:r>
            <w:r w:rsidRPr="00976A92">
              <w:rPr>
                <w:b/>
              </w:rPr>
              <w:t>, 202</w:t>
            </w:r>
            <w:r>
              <w:rPr>
                <w:b/>
              </w:rPr>
              <w:t>2</w:t>
            </w:r>
          </w:p>
        </w:tc>
        <w:tc>
          <w:tcPr>
            <w:tcW w:w="1418" w:type="dxa"/>
            <w:tcBorders>
              <w:top w:val="single" w:sz="2" w:space="0" w:color="1F4E79" w:themeColor="accent1" w:themeShade="80"/>
              <w:bottom w:val="single" w:sz="2" w:space="0" w:color="1F4E79" w:themeColor="accent1" w:themeShade="80"/>
            </w:tcBorders>
            <w:shd w:val="clear" w:color="auto" w:fill="auto"/>
          </w:tcPr>
          <w:p w14:paraId="2E834E1B" w14:textId="77777777" w:rsidR="00D253A4" w:rsidRPr="00976A92" w:rsidRDefault="00D253A4" w:rsidP="00D253A4">
            <w:pPr>
              <w:pStyle w:val="08-Tabelageral"/>
              <w:rPr>
                <w:rFonts w:cs="Arial"/>
                <w:b/>
                <w:vertAlign w:val="superscript"/>
              </w:rPr>
            </w:pPr>
            <w:r w:rsidRPr="00976A92">
              <w:rPr>
                <w:b/>
              </w:rPr>
              <w:t>Dec 31, 20</w:t>
            </w:r>
            <w:r>
              <w:rPr>
                <w:b/>
              </w:rPr>
              <w:t>21</w:t>
            </w:r>
          </w:p>
        </w:tc>
      </w:tr>
      <w:tr w:rsidR="00D253A4" w:rsidRPr="00BC7DA5" w14:paraId="2ED93D4C" w14:textId="77777777" w:rsidTr="00D253A4">
        <w:trPr>
          <w:trHeight w:val="238"/>
        </w:trPr>
        <w:tc>
          <w:tcPr>
            <w:tcW w:w="3261" w:type="dxa"/>
            <w:tcBorders>
              <w:top w:val="single" w:sz="2" w:space="0" w:color="1F4E79" w:themeColor="accent1" w:themeShade="80"/>
              <w:bottom w:val="nil"/>
            </w:tcBorders>
            <w:shd w:val="clear" w:color="auto" w:fill="auto"/>
          </w:tcPr>
          <w:p w14:paraId="188AF146" w14:textId="77777777" w:rsidR="00D253A4" w:rsidRPr="00BC7DA5" w:rsidRDefault="00D253A4" w:rsidP="00D253A4">
            <w:pPr>
              <w:pStyle w:val="08-Tabelageral"/>
              <w:jc w:val="left"/>
              <w:rPr>
                <w:rFonts w:cs="Arial"/>
                <w:b/>
              </w:rPr>
            </w:pPr>
            <w:r w:rsidRPr="00D1582F">
              <w:rPr>
                <w:rFonts w:cs="Arial"/>
                <w:b/>
                <w:lang w:val="en-US"/>
              </w:rPr>
              <w:t>Current Assets</w:t>
            </w:r>
          </w:p>
        </w:tc>
        <w:tc>
          <w:tcPr>
            <w:tcW w:w="437" w:type="dxa"/>
            <w:tcBorders>
              <w:top w:val="single" w:sz="2" w:space="0" w:color="1F4E79" w:themeColor="accent1" w:themeShade="80"/>
              <w:bottom w:val="nil"/>
            </w:tcBorders>
            <w:shd w:val="clear" w:color="auto" w:fill="auto"/>
          </w:tcPr>
          <w:p w14:paraId="2556D1FD" w14:textId="77777777" w:rsidR="00D253A4" w:rsidRPr="00BC7DA5" w:rsidRDefault="00D253A4" w:rsidP="00D253A4">
            <w:pPr>
              <w:pStyle w:val="08-Tabelageral"/>
              <w:rPr>
                <w:rFonts w:cs="Arial"/>
                <w:b/>
              </w:rPr>
            </w:pPr>
          </w:p>
        </w:tc>
        <w:tc>
          <w:tcPr>
            <w:tcW w:w="1411" w:type="dxa"/>
            <w:tcBorders>
              <w:top w:val="single" w:sz="2" w:space="0" w:color="1F4E79" w:themeColor="accent1" w:themeShade="80"/>
              <w:bottom w:val="nil"/>
            </w:tcBorders>
            <w:shd w:val="clear" w:color="auto" w:fill="auto"/>
            <w:vAlign w:val="center"/>
          </w:tcPr>
          <w:p w14:paraId="0EC29C4C" w14:textId="77777777" w:rsidR="00D253A4" w:rsidRDefault="00D253A4" w:rsidP="00D253A4">
            <w:pPr>
              <w:pStyle w:val="08-Tabelageral"/>
              <w:rPr>
                <w:b/>
              </w:rPr>
            </w:pPr>
            <w:r>
              <w:rPr>
                <w:rFonts w:cs="Arial"/>
                <w:b/>
              </w:rPr>
              <w:t>12,333</w:t>
            </w:r>
          </w:p>
        </w:tc>
        <w:tc>
          <w:tcPr>
            <w:tcW w:w="1412" w:type="dxa"/>
            <w:tcBorders>
              <w:top w:val="single" w:sz="2" w:space="0" w:color="1F4E79" w:themeColor="accent1" w:themeShade="80"/>
              <w:bottom w:val="nil"/>
            </w:tcBorders>
            <w:shd w:val="clear" w:color="auto" w:fill="auto"/>
            <w:vAlign w:val="center"/>
          </w:tcPr>
          <w:p w14:paraId="5AF2CABA" w14:textId="77777777" w:rsidR="00D253A4" w:rsidRPr="00976A92" w:rsidRDefault="00D253A4" w:rsidP="00D253A4">
            <w:pPr>
              <w:pStyle w:val="08-Tabelageral"/>
              <w:rPr>
                <w:b/>
              </w:rPr>
            </w:pPr>
            <w:r>
              <w:rPr>
                <w:rFonts w:cs="Arial"/>
                <w:b/>
              </w:rPr>
              <w:t>1,928</w:t>
            </w:r>
          </w:p>
        </w:tc>
        <w:tc>
          <w:tcPr>
            <w:tcW w:w="283" w:type="dxa"/>
            <w:tcBorders>
              <w:top w:val="single" w:sz="2" w:space="0" w:color="1F4E79" w:themeColor="accent1" w:themeShade="80"/>
              <w:bottom w:val="nil"/>
            </w:tcBorders>
            <w:shd w:val="clear" w:color="auto" w:fill="auto"/>
            <w:vAlign w:val="center"/>
          </w:tcPr>
          <w:p w14:paraId="2F582779" w14:textId="77777777" w:rsidR="00D253A4" w:rsidRPr="00976A92" w:rsidRDefault="00D253A4" w:rsidP="00D253A4">
            <w:pPr>
              <w:pStyle w:val="08-Tabelageral"/>
              <w:rPr>
                <w:rFonts w:cs="Arial"/>
                <w:b/>
              </w:rPr>
            </w:pPr>
          </w:p>
        </w:tc>
        <w:tc>
          <w:tcPr>
            <w:tcW w:w="1417" w:type="dxa"/>
            <w:tcBorders>
              <w:top w:val="single" w:sz="2" w:space="0" w:color="1F4E79" w:themeColor="accent1" w:themeShade="80"/>
              <w:bottom w:val="nil"/>
            </w:tcBorders>
            <w:shd w:val="clear" w:color="auto" w:fill="auto"/>
            <w:vAlign w:val="center"/>
          </w:tcPr>
          <w:p w14:paraId="63EF27FE" w14:textId="77777777" w:rsidR="00D253A4" w:rsidRDefault="00D253A4" w:rsidP="00D253A4">
            <w:pPr>
              <w:pStyle w:val="08-Tabelageral"/>
              <w:rPr>
                <w:b/>
              </w:rPr>
            </w:pPr>
            <w:r>
              <w:rPr>
                <w:rFonts w:cs="Arial"/>
                <w:b/>
              </w:rPr>
              <w:t>25,707</w:t>
            </w:r>
          </w:p>
        </w:tc>
        <w:tc>
          <w:tcPr>
            <w:tcW w:w="1418" w:type="dxa"/>
            <w:tcBorders>
              <w:top w:val="single" w:sz="2" w:space="0" w:color="1F4E79" w:themeColor="accent1" w:themeShade="80"/>
              <w:bottom w:val="nil"/>
            </w:tcBorders>
            <w:shd w:val="clear" w:color="auto" w:fill="auto"/>
            <w:vAlign w:val="center"/>
          </w:tcPr>
          <w:p w14:paraId="68DE2FB6" w14:textId="77777777" w:rsidR="00D253A4" w:rsidRPr="00976A92" w:rsidRDefault="00D253A4" w:rsidP="00D253A4">
            <w:pPr>
              <w:pStyle w:val="08-Tabelageral"/>
              <w:rPr>
                <w:b/>
              </w:rPr>
            </w:pPr>
            <w:r>
              <w:rPr>
                <w:rFonts w:cs="Arial"/>
                <w:b/>
              </w:rPr>
              <w:t>1,928</w:t>
            </w:r>
          </w:p>
        </w:tc>
      </w:tr>
      <w:tr w:rsidR="00D253A4" w:rsidRPr="00BC7DA5" w14:paraId="2BE3689C" w14:textId="77777777" w:rsidTr="00D253A4">
        <w:trPr>
          <w:trHeight w:val="238"/>
        </w:trPr>
        <w:tc>
          <w:tcPr>
            <w:tcW w:w="3261" w:type="dxa"/>
            <w:tcBorders>
              <w:top w:val="nil"/>
              <w:bottom w:val="nil"/>
            </w:tcBorders>
            <w:shd w:val="clear" w:color="auto" w:fill="auto"/>
          </w:tcPr>
          <w:p w14:paraId="5F1160D4" w14:textId="77777777" w:rsidR="00D253A4" w:rsidRPr="00BC7DA5" w:rsidRDefault="00D253A4" w:rsidP="00D253A4">
            <w:pPr>
              <w:pStyle w:val="08-Tabelageral"/>
              <w:ind w:left="113"/>
              <w:jc w:val="left"/>
              <w:rPr>
                <w:rFonts w:cs="Arial"/>
                <w:szCs w:val="14"/>
              </w:rPr>
            </w:pPr>
            <w:r>
              <w:rPr>
                <w:rFonts w:cs="Arial"/>
                <w:szCs w:val="14"/>
              </w:rPr>
              <w:t>Antecipation of IR e CS</w:t>
            </w:r>
          </w:p>
        </w:tc>
        <w:tc>
          <w:tcPr>
            <w:tcW w:w="437" w:type="dxa"/>
            <w:tcBorders>
              <w:top w:val="nil"/>
              <w:bottom w:val="nil"/>
            </w:tcBorders>
            <w:shd w:val="clear" w:color="auto" w:fill="auto"/>
          </w:tcPr>
          <w:p w14:paraId="38BC8526" w14:textId="77777777" w:rsidR="00D253A4" w:rsidRPr="00BC7DA5" w:rsidRDefault="00D253A4" w:rsidP="00D253A4">
            <w:pPr>
              <w:pStyle w:val="08-Tabelageral"/>
              <w:jc w:val="center"/>
              <w:rPr>
                <w:rFonts w:cs="Arial"/>
                <w:szCs w:val="14"/>
              </w:rPr>
            </w:pPr>
          </w:p>
        </w:tc>
        <w:tc>
          <w:tcPr>
            <w:tcW w:w="1411" w:type="dxa"/>
            <w:tcBorders>
              <w:top w:val="nil"/>
              <w:bottom w:val="nil"/>
            </w:tcBorders>
            <w:shd w:val="clear" w:color="auto" w:fill="auto"/>
            <w:vAlign w:val="center"/>
          </w:tcPr>
          <w:p w14:paraId="334CDE5E" w14:textId="77777777" w:rsidR="00D253A4" w:rsidRPr="00BC7DA5" w:rsidRDefault="00D253A4" w:rsidP="00D253A4">
            <w:pPr>
              <w:pStyle w:val="08-Tabelageral"/>
              <w:rPr>
                <w:rFonts w:cs="Arial"/>
                <w:szCs w:val="14"/>
              </w:rPr>
            </w:pPr>
            <w:r>
              <w:rPr>
                <w:rFonts w:cs="Arial"/>
                <w:bCs/>
              </w:rPr>
              <w:t>15</w:t>
            </w:r>
          </w:p>
        </w:tc>
        <w:tc>
          <w:tcPr>
            <w:tcW w:w="1412" w:type="dxa"/>
            <w:tcBorders>
              <w:top w:val="nil"/>
              <w:bottom w:val="nil"/>
            </w:tcBorders>
            <w:shd w:val="clear" w:color="auto" w:fill="auto"/>
            <w:vAlign w:val="center"/>
          </w:tcPr>
          <w:p w14:paraId="26FB94A4" w14:textId="77777777" w:rsidR="00D253A4" w:rsidRPr="00BC7DA5" w:rsidRDefault="00D253A4" w:rsidP="00D253A4">
            <w:pPr>
              <w:pStyle w:val="08-Tabelageral"/>
              <w:rPr>
                <w:rFonts w:cs="Arial"/>
                <w:szCs w:val="14"/>
              </w:rPr>
            </w:pPr>
            <w:r>
              <w:rPr>
                <w:rFonts w:cs="Arial"/>
                <w:bCs/>
              </w:rPr>
              <w:t>--</w:t>
            </w:r>
          </w:p>
        </w:tc>
        <w:tc>
          <w:tcPr>
            <w:tcW w:w="283" w:type="dxa"/>
            <w:tcBorders>
              <w:top w:val="nil"/>
              <w:bottom w:val="nil"/>
            </w:tcBorders>
            <w:shd w:val="clear" w:color="auto" w:fill="auto"/>
            <w:vAlign w:val="center"/>
          </w:tcPr>
          <w:p w14:paraId="1C821EEA" w14:textId="77777777" w:rsidR="00D253A4" w:rsidRPr="00BC7DA5" w:rsidRDefault="00D253A4" w:rsidP="00D253A4">
            <w:pPr>
              <w:pStyle w:val="08-Tabelageral"/>
              <w:rPr>
                <w:rFonts w:cs="Arial"/>
                <w:szCs w:val="14"/>
              </w:rPr>
            </w:pPr>
          </w:p>
        </w:tc>
        <w:tc>
          <w:tcPr>
            <w:tcW w:w="1417" w:type="dxa"/>
            <w:tcBorders>
              <w:top w:val="nil"/>
              <w:bottom w:val="nil"/>
            </w:tcBorders>
            <w:shd w:val="clear" w:color="auto" w:fill="auto"/>
            <w:vAlign w:val="center"/>
          </w:tcPr>
          <w:p w14:paraId="46E8A77C" w14:textId="77777777" w:rsidR="00D253A4" w:rsidRPr="00BC7DA5" w:rsidRDefault="00D253A4" w:rsidP="00D253A4">
            <w:pPr>
              <w:pStyle w:val="08-Tabelageral"/>
              <w:rPr>
                <w:rFonts w:cs="Arial"/>
                <w:szCs w:val="14"/>
              </w:rPr>
            </w:pPr>
            <w:r>
              <w:rPr>
                <w:rFonts w:cs="Arial"/>
                <w:bCs/>
              </w:rPr>
              <w:t>80,497</w:t>
            </w:r>
          </w:p>
        </w:tc>
        <w:tc>
          <w:tcPr>
            <w:tcW w:w="1418" w:type="dxa"/>
            <w:tcBorders>
              <w:top w:val="nil"/>
              <w:bottom w:val="nil"/>
            </w:tcBorders>
            <w:shd w:val="clear" w:color="auto" w:fill="auto"/>
            <w:vAlign w:val="center"/>
          </w:tcPr>
          <w:p w14:paraId="666E2DE4" w14:textId="77777777" w:rsidR="00D253A4" w:rsidRPr="00BC7DA5" w:rsidRDefault="00D253A4" w:rsidP="00D253A4">
            <w:pPr>
              <w:pStyle w:val="08-Tabelageral"/>
              <w:rPr>
                <w:rFonts w:cs="Arial"/>
                <w:szCs w:val="14"/>
              </w:rPr>
            </w:pPr>
            <w:r>
              <w:rPr>
                <w:rFonts w:cs="Arial"/>
                <w:bCs/>
              </w:rPr>
              <w:t>--</w:t>
            </w:r>
          </w:p>
        </w:tc>
      </w:tr>
      <w:tr w:rsidR="00D253A4" w:rsidRPr="00BC7DA5" w14:paraId="0CCB53A8" w14:textId="77777777" w:rsidTr="00D253A4">
        <w:trPr>
          <w:trHeight w:val="238"/>
        </w:trPr>
        <w:tc>
          <w:tcPr>
            <w:tcW w:w="3261" w:type="dxa"/>
            <w:tcBorders>
              <w:top w:val="nil"/>
              <w:bottom w:val="nil"/>
            </w:tcBorders>
            <w:shd w:val="clear" w:color="auto" w:fill="auto"/>
          </w:tcPr>
          <w:p w14:paraId="4E30E7E9" w14:textId="77777777" w:rsidR="00D253A4" w:rsidRPr="00BC7DA5" w:rsidRDefault="00D253A4" w:rsidP="00D253A4">
            <w:pPr>
              <w:pStyle w:val="08-Tabelageral"/>
              <w:ind w:left="113"/>
              <w:jc w:val="left"/>
              <w:rPr>
                <w:rFonts w:cs="Arial"/>
                <w:szCs w:val="14"/>
              </w:rPr>
            </w:pPr>
            <w:r w:rsidRPr="00BC7DA5">
              <w:rPr>
                <w:rFonts w:cs="Arial"/>
                <w:szCs w:val="14"/>
              </w:rPr>
              <w:t>IRRF</w:t>
            </w:r>
          </w:p>
        </w:tc>
        <w:tc>
          <w:tcPr>
            <w:tcW w:w="437" w:type="dxa"/>
            <w:tcBorders>
              <w:top w:val="nil"/>
              <w:bottom w:val="nil"/>
            </w:tcBorders>
            <w:shd w:val="clear" w:color="auto" w:fill="auto"/>
          </w:tcPr>
          <w:p w14:paraId="453DBB2C" w14:textId="77777777" w:rsidR="00D253A4" w:rsidRPr="00BC7DA5" w:rsidRDefault="00D253A4" w:rsidP="00D253A4">
            <w:pPr>
              <w:pStyle w:val="08-Tabelageral"/>
              <w:jc w:val="center"/>
              <w:rPr>
                <w:rFonts w:cs="Arial"/>
                <w:szCs w:val="14"/>
              </w:rPr>
            </w:pPr>
          </w:p>
        </w:tc>
        <w:tc>
          <w:tcPr>
            <w:tcW w:w="1411" w:type="dxa"/>
            <w:tcBorders>
              <w:top w:val="nil"/>
              <w:bottom w:val="nil"/>
            </w:tcBorders>
            <w:shd w:val="clear" w:color="auto" w:fill="auto"/>
            <w:vAlign w:val="center"/>
          </w:tcPr>
          <w:p w14:paraId="6C42658B" w14:textId="77777777" w:rsidR="00D253A4" w:rsidRPr="00BC7DA5" w:rsidRDefault="00D253A4" w:rsidP="00D253A4">
            <w:pPr>
              <w:pStyle w:val="08-Tabelageral"/>
              <w:rPr>
                <w:rFonts w:cs="Arial"/>
                <w:szCs w:val="14"/>
              </w:rPr>
            </w:pPr>
            <w:r>
              <w:rPr>
                <w:rFonts w:cs="Arial"/>
                <w:szCs w:val="14"/>
              </w:rPr>
              <w:t>12,454</w:t>
            </w:r>
          </w:p>
        </w:tc>
        <w:tc>
          <w:tcPr>
            <w:tcW w:w="1412" w:type="dxa"/>
            <w:tcBorders>
              <w:top w:val="nil"/>
              <w:bottom w:val="nil"/>
            </w:tcBorders>
            <w:shd w:val="clear" w:color="auto" w:fill="auto"/>
            <w:vAlign w:val="center"/>
          </w:tcPr>
          <w:p w14:paraId="4A3E682D" w14:textId="77777777" w:rsidR="00D253A4" w:rsidRPr="00BC7DA5" w:rsidRDefault="00D253A4" w:rsidP="00D253A4">
            <w:pPr>
              <w:pStyle w:val="08-Tabelageral"/>
              <w:rPr>
                <w:rFonts w:cs="Arial"/>
                <w:szCs w:val="14"/>
              </w:rPr>
            </w:pPr>
            <w:r>
              <w:rPr>
                <w:rFonts w:cs="Arial"/>
                <w:szCs w:val="14"/>
              </w:rPr>
              <w:t>1,953</w:t>
            </w:r>
          </w:p>
        </w:tc>
        <w:tc>
          <w:tcPr>
            <w:tcW w:w="283" w:type="dxa"/>
            <w:tcBorders>
              <w:top w:val="nil"/>
              <w:bottom w:val="nil"/>
            </w:tcBorders>
            <w:shd w:val="clear" w:color="auto" w:fill="auto"/>
            <w:vAlign w:val="center"/>
          </w:tcPr>
          <w:p w14:paraId="572F68BA" w14:textId="77777777" w:rsidR="00D253A4" w:rsidRPr="00BC7DA5" w:rsidRDefault="00D253A4" w:rsidP="00D253A4">
            <w:pPr>
              <w:pStyle w:val="08-Tabelageral"/>
              <w:rPr>
                <w:rFonts w:cs="Arial"/>
                <w:szCs w:val="14"/>
              </w:rPr>
            </w:pPr>
          </w:p>
        </w:tc>
        <w:tc>
          <w:tcPr>
            <w:tcW w:w="1417" w:type="dxa"/>
            <w:tcBorders>
              <w:top w:val="nil"/>
              <w:bottom w:val="nil"/>
            </w:tcBorders>
            <w:shd w:val="clear" w:color="auto" w:fill="auto"/>
            <w:vAlign w:val="center"/>
          </w:tcPr>
          <w:p w14:paraId="50D1945E" w14:textId="77777777" w:rsidR="00D253A4" w:rsidRPr="00BC7DA5" w:rsidRDefault="00D253A4" w:rsidP="00D253A4">
            <w:pPr>
              <w:pStyle w:val="08-Tabelageral"/>
              <w:rPr>
                <w:rFonts w:cs="Arial"/>
                <w:szCs w:val="14"/>
              </w:rPr>
            </w:pPr>
            <w:r>
              <w:rPr>
                <w:rFonts w:cs="Arial"/>
                <w:szCs w:val="14"/>
              </w:rPr>
              <w:t>32,269</w:t>
            </w:r>
          </w:p>
        </w:tc>
        <w:tc>
          <w:tcPr>
            <w:tcW w:w="1418" w:type="dxa"/>
            <w:tcBorders>
              <w:top w:val="nil"/>
              <w:bottom w:val="nil"/>
            </w:tcBorders>
            <w:shd w:val="clear" w:color="auto" w:fill="auto"/>
            <w:vAlign w:val="center"/>
          </w:tcPr>
          <w:p w14:paraId="1335AA1A" w14:textId="77777777" w:rsidR="00D253A4" w:rsidRPr="00BC7DA5" w:rsidRDefault="00D253A4" w:rsidP="00D253A4">
            <w:pPr>
              <w:pStyle w:val="08-Tabelageral"/>
              <w:rPr>
                <w:rFonts w:cs="Arial"/>
                <w:szCs w:val="14"/>
              </w:rPr>
            </w:pPr>
            <w:r>
              <w:rPr>
                <w:rFonts w:cs="Arial"/>
                <w:szCs w:val="14"/>
              </w:rPr>
              <w:t>42,586</w:t>
            </w:r>
          </w:p>
        </w:tc>
      </w:tr>
      <w:tr w:rsidR="00D253A4" w:rsidRPr="00BC7DA5" w14:paraId="037F0076" w14:textId="77777777" w:rsidTr="00D253A4">
        <w:trPr>
          <w:trHeight w:val="238"/>
        </w:trPr>
        <w:tc>
          <w:tcPr>
            <w:tcW w:w="3261" w:type="dxa"/>
            <w:tcBorders>
              <w:top w:val="nil"/>
              <w:bottom w:val="nil"/>
            </w:tcBorders>
            <w:shd w:val="clear" w:color="auto" w:fill="auto"/>
          </w:tcPr>
          <w:p w14:paraId="6F550DF3" w14:textId="77777777" w:rsidR="00D253A4" w:rsidRPr="00BC7DA5" w:rsidRDefault="00D253A4" w:rsidP="00D253A4">
            <w:pPr>
              <w:pStyle w:val="08-Tabelageral"/>
              <w:ind w:left="283" w:hanging="170"/>
              <w:jc w:val="left"/>
              <w:rPr>
                <w:rFonts w:cs="Arial"/>
                <w:szCs w:val="14"/>
              </w:rPr>
            </w:pPr>
            <w:r w:rsidRPr="00BC7DA5">
              <w:rPr>
                <w:rFonts w:cs="Arial"/>
                <w:szCs w:val="14"/>
              </w:rPr>
              <w:t>(-)</w:t>
            </w:r>
            <w:r>
              <w:rPr>
                <w:rFonts w:cs="Arial"/>
                <w:szCs w:val="14"/>
              </w:rPr>
              <w:t xml:space="preserve"> Current taxes deducted/offset</w:t>
            </w:r>
          </w:p>
        </w:tc>
        <w:tc>
          <w:tcPr>
            <w:tcW w:w="437" w:type="dxa"/>
            <w:tcBorders>
              <w:top w:val="nil"/>
              <w:bottom w:val="nil"/>
            </w:tcBorders>
            <w:shd w:val="clear" w:color="auto" w:fill="auto"/>
          </w:tcPr>
          <w:p w14:paraId="2D050CC7" w14:textId="77777777" w:rsidR="00D253A4" w:rsidRPr="00BC7DA5" w:rsidRDefault="00D253A4" w:rsidP="00D253A4">
            <w:pPr>
              <w:pStyle w:val="08-Tabelageral"/>
              <w:jc w:val="center"/>
              <w:rPr>
                <w:rFonts w:cs="Arial"/>
                <w:szCs w:val="14"/>
              </w:rPr>
            </w:pPr>
          </w:p>
        </w:tc>
        <w:tc>
          <w:tcPr>
            <w:tcW w:w="1411" w:type="dxa"/>
            <w:tcBorders>
              <w:top w:val="nil"/>
              <w:bottom w:val="nil"/>
            </w:tcBorders>
            <w:shd w:val="clear" w:color="auto" w:fill="auto"/>
            <w:vAlign w:val="center"/>
          </w:tcPr>
          <w:p w14:paraId="35C7FE8B" w14:textId="77777777" w:rsidR="00D253A4" w:rsidRPr="00BC7DA5" w:rsidRDefault="00D253A4" w:rsidP="00D253A4">
            <w:pPr>
              <w:pStyle w:val="08-Tabelageral"/>
              <w:rPr>
                <w:rFonts w:cs="Arial"/>
                <w:szCs w:val="14"/>
              </w:rPr>
            </w:pPr>
            <w:r>
              <w:rPr>
                <w:rFonts w:cs="Arial"/>
                <w:szCs w:val="14"/>
              </w:rPr>
              <w:t>(136)</w:t>
            </w:r>
          </w:p>
        </w:tc>
        <w:tc>
          <w:tcPr>
            <w:tcW w:w="1412" w:type="dxa"/>
            <w:tcBorders>
              <w:top w:val="nil"/>
              <w:bottom w:val="nil"/>
            </w:tcBorders>
            <w:shd w:val="clear" w:color="auto" w:fill="auto"/>
            <w:vAlign w:val="center"/>
          </w:tcPr>
          <w:p w14:paraId="547CE294" w14:textId="77777777" w:rsidR="00D253A4" w:rsidRPr="00BC7DA5" w:rsidRDefault="00D253A4" w:rsidP="00D253A4">
            <w:pPr>
              <w:pStyle w:val="08-Tabelageral"/>
              <w:rPr>
                <w:rFonts w:cs="Arial"/>
                <w:szCs w:val="14"/>
              </w:rPr>
            </w:pPr>
            <w:r>
              <w:rPr>
                <w:rFonts w:cs="Arial"/>
                <w:szCs w:val="14"/>
              </w:rPr>
              <w:t>(25)</w:t>
            </w:r>
          </w:p>
        </w:tc>
        <w:tc>
          <w:tcPr>
            <w:tcW w:w="283" w:type="dxa"/>
            <w:tcBorders>
              <w:top w:val="nil"/>
              <w:bottom w:val="nil"/>
            </w:tcBorders>
            <w:shd w:val="clear" w:color="auto" w:fill="auto"/>
            <w:vAlign w:val="center"/>
          </w:tcPr>
          <w:p w14:paraId="560D1790" w14:textId="77777777" w:rsidR="00D253A4" w:rsidRPr="00BC7DA5" w:rsidRDefault="00D253A4" w:rsidP="00D253A4">
            <w:pPr>
              <w:pStyle w:val="08-Tabelageral"/>
              <w:rPr>
                <w:rFonts w:cs="Arial"/>
                <w:szCs w:val="14"/>
              </w:rPr>
            </w:pPr>
          </w:p>
        </w:tc>
        <w:tc>
          <w:tcPr>
            <w:tcW w:w="1417" w:type="dxa"/>
            <w:tcBorders>
              <w:top w:val="nil"/>
              <w:bottom w:val="nil"/>
            </w:tcBorders>
            <w:shd w:val="clear" w:color="auto" w:fill="auto"/>
            <w:vAlign w:val="center"/>
          </w:tcPr>
          <w:p w14:paraId="4F4DDA4F" w14:textId="77777777" w:rsidR="00D253A4" w:rsidRPr="00BC7DA5" w:rsidRDefault="00D253A4" w:rsidP="00D253A4">
            <w:pPr>
              <w:pStyle w:val="08-Tabelageral"/>
              <w:rPr>
                <w:rFonts w:cs="Arial"/>
                <w:szCs w:val="14"/>
              </w:rPr>
            </w:pPr>
            <w:r>
              <w:rPr>
                <w:rFonts w:cs="Arial"/>
                <w:szCs w:val="14"/>
              </w:rPr>
              <w:t>(87,059)</w:t>
            </w:r>
          </w:p>
        </w:tc>
        <w:tc>
          <w:tcPr>
            <w:tcW w:w="1418" w:type="dxa"/>
            <w:tcBorders>
              <w:top w:val="nil"/>
              <w:bottom w:val="nil"/>
            </w:tcBorders>
            <w:shd w:val="clear" w:color="auto" w:fill="auto"/>
            <w:vAlign w:val="center"/>
          </w:tcPr>
          <w:p w14:paraId="78BCF139" w14:textId="77777777" w:rsidR="00D253A4" w:rsidRPr="00BC7DA5" w:rsidRDefault="00D253A4" w:rsidP="00D253A4">
            <w:pPr>
              <w:pStyle w:val="08-Tabelageral"/>
              <w:rPr>
                <w:rFonts w:cs="Arial"/>
                <w:szCs w:val="14"/>
              </w:rPr>
            </w:pPr>
            <w:r>
              <w:rPr>
                <w:rFonts w:cs="Arial"/>
                <w:szCs w:val="14"/>
              </w:rPr>
              <w:t>(40,658)</w:t>
            </w:r>
          </w:p>
        </w:tc>
      </w:tr>
      <w:tr w:rsidR="00D253A4" w:rsidRPr="00C46DD7" w14:paraId="3751A075" w14:textId="77777777" w:rsidTr="00D253A4">
        <w:trPr>
          <w:trHeight w:val="238"/>
        </w:trPr>
        <w:tc>
          <w:tcPr>
            <w:tcW w:w="3261" w:type="dxa"/>
            <w:tcBorders>
              <w:top w:val="nil"/>
              <w:bottom w:val="nil"/>
            </w:tcBorders>
            <w:shd w:val="clear" w:color="auto" w:fill="auto"/>
          </w:tcPr>
          <w:p w14:paraId="3A415FF2" w14:textId="77777777" w:rsidR="00D253A4" w:rsidRPr="00C46DD7" w:rsidRDefault="00D253A4" w:rsidP="00D253A4">
            <w:pPr>
              <w:pStyle w:val="08-Tabelageral"/>
              <w:ind w:left="177" w:hanging="170"/>
              <w:jc w:val="left"/>
              <w:rPr>
                <w:rFonts w:cs="Arial"/>
                <w:b/>
                <w:szCs w:val="14"/>
              </w:rPr>
            </w:pPr>
            <w:r w:rsidRPr="00C46DD7">
              <w:rPr>
                <w:rFonts w:cs="Arial"/>
                <w:b/>
                <w:lang w:val="en-US"/>
              </w:rPr>
              <w:t>Non-Current Assets</w:t>
            </w:r>
          </w:p>
        </w:tc>
        <w:tc>
          <w:tcPr>
            <w:tcW w:w="437" w:type="dxa"/>
            <w:tcBorders>
              <w:top w:val="nil"/>
              <w:bottom w:val="nil"/>
            </w:tcBorders>
            <w:shd w:val="clear" w:color="auto" w:fill="auto"/>
          </w:tcPr>
          <w:p w14:paraId="790A9FC7" w14:textId="77777777" w:rsidR="00D253A4" w:rsidRPr="00C46DD7" w:rsidRDefault="00D253A4" w:rsidP="00D253A4">
            <w:pPr>
              <w:pStyle w:val="08-Tabelageral"/>
              <w:jc w:val="center"/>
              <w:rPr>
                <w:rFonts w:cs="Arial"/>
                <w:b/>
                <w:szCs w:val="14"/>
              </w:rPr>
            </w:pPr>
          </w:p>
        </w:tc>
        <w:tc>
          <w:tcPr>
            <w:tcW w:w="1411" w:type="dxa"/>
            <w:tcBorders>
              <w:top w:val="nil"/>
              <w:bottom w:val="nil"/>
            </w:tcBorders>
            <w:shd w:val="clear" w:color="auto" w:fill="auto"/>
            <w:vAlign w:val="center"/>
          </w:tcPr>
          <w:p w14:paraId="27A07F78" w14:textId="77777777" w:rsidR="00D253A4" w:rsidRPr="00C46DD7" w:rsidRDefault="00D253A4" w:rsidP="00D253A4">
            <w:pPr>
              <w:pStyle w:val="08-Tabelageral"/>
              <w:rPr>
                <w:rFonts w:cs="Arial"/>
                <w:b/>
                <w:szCs w:val="14"/>
              </w:rPr>
            </w:pPr>
            <w:r>
              <w:rPr>
                <w:rFonts w:cs="Arial"/>
                <w:b/>
                <w:szCs w:val="14"/>
              </w:rPr>
              <w:t>70,202</w:t>
            </w:r>
          </w:p>
        </w:tc>
        <w:tc>
          <w:tcPr>
            <w:tcW w:w="1412" w:type="dxa"/>
            <w:tcBorders>
              <w:top w:val="nil"/>
              <w:bottom w:val="nil"/>
            </w:tcBorders>
            <w:shd w:val="clear" w:color="auto" w:fill="auto"/>
            <w:vAlign w:val="center"/>
          </w:tcPr>
          <w:p w14:paraId="5346E0E8" w14:textId="77777777" w:rsidR="00D253A4" w:rsidRPr="00C46DD7" w:rsidRDefault="00D253A4" w:rsidP="00D253A4">
            <w:pPr>
              <w:pStyle w:val="08-Tabelageral"/>
              <w:rPr>
                <w:rFonts w:cs="Arial"/>
                <w:b/>
                <w:szCs w:val="14"/>
              </w:rPr>
            </w:pPr>
            <w:r>
              <w:rPr>
                <w:rFonts w:cs="Arial"/>
                <w:b/>
                <w:szCs w:val="14"/>
              </w:rPr>
              <w:t>68,332</w:t>
            </w:r>
          </w:p>
        </w:tc>
        <w:tc>
          <w:tcPr>
            <w:tcW w:w="283" w:type="dxa"/>
            <w:tcBorders>
              <w:top w:val="nil"/>
              <w:bottom w:val="nil"/>
            </w:tcBorders>
            <w:shd w:val="clear" w:color="auto" w:fill="auto"/>
            <w:vAlign w:val="center"/>
          </w:tcPr>
          <w:p w14:paraId="612EF49A" w14:textId="77777777" w:rsidR="00D253A4" w:rsidRPr="00C46DD7" w:rsidRDefault="00D253A4" w:rsidP="00D253A4">
            <w:pPr>
              <w:pStyle w:val="08-Tabelageral"/>
              <w:rPr>
                <w:rFonts w:cs="Arial"/>
                <w:b/>
                <w:szCs w:val="14"/>
              </w:rPr>
            </w:pPr>
          </w:p>
        </w:tc>
        <w:tc>
          <w:tcPr>
            <w:tcW w:w="1417" w:type="dxa"/>
            <w:tcBorders>
              <w:top w:val="nil"/>
              <w:bottom w:val="nil"/>
            </w:tcBorders>
            <w:shd w:val="clear" w:color="auto" w:fill="auto"/>
            <w:vAlign w:val="center"/>
          </w:tcPr>
          <w:p w14:paraId="616AAD5B" w14:textId="77777777" w:rsidR="00D253A4" w:rsidRPr="00C46DD7" w:rsidRDefault="00D253A4" w:rsidP="00D253A4">
            <w:pPr>
              <w:pStyle w:val="08-Tabelageral"/>
              <w:rPr>
                <w:rFonts w:cs="Arial"/>
                <w:b/>
                <w:szCs w:val="14"/>
              </w:rPr>
            </w:pPr>
            <w:r>
              <w:rPr>
                <w:rFonts w:cs="Arial"/>
                <w:b/>
                <w:szCs w:val="14"/>
              </w:rPr>
              <w:t>90,624</w:t>
            </w:r>
          </w:p>
        </w:tc>
        <w:tc>
          <w:tcPr>
            <w:tcW w:w="1418" w:type="dxa"/>
            <w:tcBorders>
              <w:top w:val="nil"/>
              <w:bottom w:val="nil"/>
            </w:tcBorders>
            <w:shd w:val="clear" w:color="auto" w:fill="auto"/>
            <w:vAlign w:val="center"/>
          </w:tcPr>
          <w:p w14:paraId="54896E19" w14:textId="77777777" w:rsidR="00D253A4" w:rsidRPr="00C46DD7" w:rsidRDefault="00D253A4" w:rsidP="00D253A4">
            <w:pPr>
              <w:pStyle w:val="08-Tabelageral"/>
              <w:rPr>
                <w:rFonts w:cs="Arial"/>
                <w:b/>
                <w:szCs w:val="14"/>
              </w:rPr>
            </w:pPr>
            <w:r>
              <w:rPr>
                <w:rFonts w:cs="Arial"/>
                <w:b/>
                <w:szCs w:val="14"/>
              </w:rPr>
              <w:t>84,337</w:t>
            </w:r>
          </w:p>
        </w:tc>
      </w:tr>
      <w:tr w:rsidR="00D253A4" w:rsidRPr="00BC7DA5" w14:paraId="5053CFF9" w14:textId="77777777" w:rsidTr="00D253A4">
        <w:trPr>
          <w:trHeight w:val="238"/>
        </w:trPr>
        <w:tc>
          <w:tcPr>
            <w:tcW w:w="3261" w:type="dxa"/>
            <w:tcBorders>
              <w:top w:val="nil"/>
              <w:bottom w:val="nil"/>
            </w:tcBorders>
            <w:shd w:val="clear" w:color="auto" w:fill="auto"/>
          </w:tcPr>
          <w:p w14:paraId="51856725" w14:textId="77777777" w:rsidR="00D253A4" w:rsidRPr="00BC7DA5" w:rsidRDefault="00D253A4" w:rsidP="00D253A4">
            <w:pPr>
              <w:pStyle w:val="08-Tabelageral"/>
              <w:ind w:left="283" w:hanging="170"/>
              <w:jc w:val="left"/>
              <w:rPr>
                <w:rFonts w:cs="Arial"/>
                <w:szCs w:val="14"/>
              </w:rPr>
            </w:pPr>
            <w:r w:rsidRPr="00E1219D">
              <w:rPr>
                <w:rFonts w:cs="Arial"/>
                <w:szCs w:val="14"/>
              </w:rPr>
              <w:t>Taxes to compensate</w:t>
            </w:r>
          </w:p>
        </w:tc>
        <w:tc>
          <w:tcPr>
            <w:tcW w:w="437" w:type="dxa"/>
            <w:tcBorders>
              <w:top w:val="nil"/>
              <w:bottom w:val="nil"/>
            </w:tcBorders>
            <w:shd w:val="clear" w:color="auto" w:fill="auto"/>
          </w:tcPr>
          <w:p w14:paraId="05D2CA97" w14:textId="77777777" w:rsidR="00D253A4" w:rsidRPr="00BC7DA5" w:rsidRDefault="00D253A4" w:rsidP="00D253A4">
            <w:pPr>
              <w:pStyle w:val="08-Tabelageral"/>
              <w:jc w:val="center"/>
              <w:rPr>
                <w:rFonts w:cs="Arial"/>
                <w:szCs w:val="14"/>
              </w:rPr>
            </w:pPr>
          </w:p>
        </w:tc>
        <w:tc>
          <w:tcPr>
            <w:tcW w:w="1411" w:type="dxa"/>
            <w:tcBorders>
              <w:top w:val="nil"/>
              <w:bottom w:val="nil"/>
            </w:tcBorders>
            <w:shd w:val="clear" w:color="auto" w:fill="auto"/>
            <w:vAlign w:val="center"/>
          </w:tcPr>
          <w:p w14:paraId="02B2B5A9" w14:textId="77777777" w:rsidR="00D253A4" w:rsidRPr="00BC7DA5" w:rsidRDefault="00D253A4" w:rsidP="00D253A4">
            <w:pPr>
              <w:pStyle w:val="08-Tabelageral"/>
              <w:rPr>
                <w:rFonts w:cs="Arial"/>
                <w:szCs w:val="14"/>
              </w:rPr>
            </w:pPr>
            <w:r>
              <w:rPr>
                <w:rFonts w:cs="Arial"/>
                <w:szCs w:val="14"/>
              </w:rPr>
              <w:t>70,436</w:t>
            </w:r>
          </w:p>
        </w:tc>
        <w:tc>
          <w:tcPr>
            <w:tcW w:w="1412" w:type="dxa"/>
            <w:tcBorders>
              <w:top w:val="nil"/>
              <w:bottom w:val="nil"/>
            </w:tcBorders>
            <w:shd w:val="clear" w:color="auto" w:fill="auto"/>
            <w:vAlign w:val="center"/>
          </w:tcPr>
          <w:p w14:paraId="1CEFCDB8" w14:textId="77777777" w:rsidR="00D253A4" w:rsidRPr="00BC7DA5" w:rsidRDefault="00D253A4" w:rsidP="00D253A4">
            <w:pPr>
              <w:pStyle w:val="08-Tabelageral"/>
              <w:rPr>
                <w:rFonts w:cs="Arial"/>
                <w:szCs w:val="14"/>
              </w:rPr>
            </w:pPr>
            <w:r>
              <w:rPr>
                <w:rFonts w:cs="Arial"/>
                <w:szCs w:val="14"/>
              </w:rPr>
              <w:t>68,479</w:t>
            </w:r>
          </w:p>
        </w:tc>
        <w:tc>
          <w:tcPr>
            <w:tcW w:w="283" w:type="dxa"/>
            <w:tcBorders>
              <w:top w:val="nil"/>
              <w:bottom w:val="nil"/>
            </w:tcBorders>
            <w:shd w:val="clear" w:color="auto" w:fill="auto"/>
            <w:vAlign w:val="center"/>
          </w:tcPr>
          <w:p w14:paraId="36B3BD99" w14:textId="77777777" w:rsidR="00D253A4" w:rsidRPr="00BC7DA5" w:rsidRDefault="00D253A4" w:rsidP="00D253A4">
            <w:pPr>
              <w:pStyle w:val="08-Tabelageral"/>
              <w:rPr>
                <w:rFonts w:cs="Arial"/>
                <w:szCs w:val="14"/>
              </w:rPr>
            </w:pPr>
          </w:p>
        </w:tc>
        <w:tc>
          <w:tcPr>
            <w:tcW w:w="1417" w:type="dxa"/>
            <w:tcBorders>
              <w:top w:val="nil"/>
              <w:bottom w:val="nil"/>
            </w:tcBorders>
            <w:shd w:val="clear" w:color="auto" w:fill="auto"/>
            <w:vAlign w:val="center"/>
          </w:tcPr>
          <w:p w14:paraId="287D7871" w14:textId="77777777" w:rsidR="00D253A4" w:rsidRPr="00BC7DA5" w:rsidRDefault="00D253A4" w:rsidP="00D253A4">
            <w:pPr>
              <w:pStyle w:val="08-Tabelageral"/>
              <w:rPr>
                <w:rFonts w:cs="Arial"/>
                <w:szCs w:val="14"/>
              </w:rPr>
            </w:pPr>
            <w:r>
              <w:rPr>
                <w:rFonts w:cs="Arial"/>
                <w:szCs w:val="14"/>
              </w:rPr>
              <w:t>91,064</w:t>
            </w:r>
          </w:p>
        </w:tc>
        <w:tc>
          <w:tcPr>
            <w:tcW w:w="1418" w:type="dxa"/>
            <w:tcBorders>
              <w:top w:val="nil"/>
              <w:bottom w:val="nil"/>
            </w:tcBorders>
            <w:shd w:val="clear" w:color="auto" w:fill="auto"/>
            <w:vAlign w:val="center"/>
          </w:tcPr>
          <w:p w14:paraId="70824311" w14:textId="77777777" w:rsidR="00D253A4" w:rsidRPr="00BC7DA5" w:rsidRDefault="00D253A4" w:rsidP="00D253A4">
            <w:pPr>
              <w:pStyle w:val="08-Tabelageral"/>
              <w:rPr>
                <w:rFonts w:cs="Arial"/>
                <w:szCs w:val="14"/>
              </w:rPr>
            </w:pPr>
            <w:r>
              <w:rPr>
                <w:rFonts w:cs="Arial"/>
                <w:szCs w:val="14"/>
              </w:rPr>
              <w:t>98,354</w:t>
            </w:r>
          </w:p>
        </w:tc>
      </w:tr>
      <w:tr w:rsidR="00D253A4" w:rsidRPr="00BC7DA5" w14:paraId="4EA988AE" w14:textId="77777777" w:rsidTr="00D253A4">
        <w:trPr>
          <w:trHeight w:val="238"/>
        </w:trPr>
        <w:tc>
          <w:tcPr>
            <w:tcW w:w="3261" w:type="dxa"/>
            <w:tcBorders>
              <w:top w:val="nil"/>
              <w:bottom w:val="nil"/>
            </w:tcBorders>
            <w:shd w:val="clear" w:color="auto" w:fill="auto"/>
          </w:tcPr>
          <w:p w14:paraId="3A5E5368" w14:textId="77777777" w:rsidR="00D253A4" w:rsidRPr="00E1219D" w:rsidRDefault="00D253A4" w:rsidP="00D253A4">
            <w:pPr>
              <w:pStyle w:val="08-Tabelageral"/>
              <w:ind w:left="283" w:hanging="170"/>
              <w:jc w:val="left"/>
              <w:rPr>
                <w:rFonts w:cs="Arial"/>
                <w:szCs w:val="14"/>
              </w:rPr>
            </w:pPr>
            <w:r w:rsidRPr="00BC7DA5">
              <w:rPr>
                <w:rFonts w:cs="Arial"/>
                <w:szCs w:val="14"/>
              </w:rPr>
              <w:t>(-)</w:t>
            </w:r>
            <w:r>
              <w:rPr>
                <w:rFonts w:cs="Arial"/>
                <w:szCs w:val="14"/>
              </w:rPr>
              <w:t xml:space="preserve"> Current taxes deducted/offset</w:t>
            </w:r>
          </w:p>
        </w:tc>
        <w:tc>
          <w:tcPr>
            <w:tcW w:w="437" w:type="dxa"/>
            <w:tcBorders>
              <w:top w:val="nil"/>
              <w:bottom w:val="nil"/>
            </w:tcBorders>
            <w:shd w:val="clear" w:color="auto" w:fill="auto"/>
          </w:tcPr>
          <w:p w14:paraId="4FB28F5A" w14:textId="77777777" w:rsidR="00D253A4" w:rsidRPr="00BC7DA5" w:rsidRDefault="00D253A4" w:rsidP="00D253A4">
            <w:pPr>
              <w:pStyle w:val="08-Tabelageral"/>
              <w:jc w:val="center"/>
              <w:rPr>
                <w:rFonts w:cs="Arial"/>
                <w:szCs w:val="14"/>
              </w:rPr>
            </w:pPr>
          </w:p>
        </w:tc>
        <w:tc>
          <w:tcPr>
            <w:tcW w:w="1411" w:type="dxa"/>
            <w:tcBorders>
              <w:top w:val="nil"/>
              <w:bottom w:val="nil"/>
            </w:tcBorders>
            <w:shd w:val="clear" w:color="auto" w:fill="auto"/>
            <w:vAlign w:val="center"/>
          </w:tcPr>
          <w:p w14:paraId="10324FFB" w14:textId="77777777" w:rsidR="00D253A4" w:rsidRDefault="00D253A4" w:rsidP="00D253A4">
            <w:pPr>
              <w:pStyle w:val="08-Tabelageral"/>
              <w:rPr>
                <w:rFonts w:cs="Arial"/>
                <w:szCs w:val="14"/>
              </w:rPr>
            </w:pPr>
            <w:r>
              <w:rPr>
                <w:rFonts w:cs="Arial"/>
                <w:szCs w:val="14"/>
              </w:rPr>
              <w:t>(234)</w:t>
            </w:r>
          </w:p>
        </w:tc>
        <w:tc>
          <w:tcPr>
            <w:tcW w:w="1412" w:type="dxa"/>
            <w:tcBorders>
              <w:top w:val="nil"/>
              <w:bottom w:val="nil"/>
            </w:tcBorders>
            <w:shd w:val="clear" w:color="auto" w:fill="auto"/>
            <w:vAlign w:val="center"/>
          </w:tcPr>
          <w:p w14:paraId="75331351" w14:textId="77777777" w:rsidR="00D253A4" w:rsidRDefault="00D253A4" w:rsidP="00D253A4">
            <w:pPr>
              <w:pStyle w:val="08-Tabelageral"/>
              <w:rPr>
                <w:rFonts w:cs="Arial"/>
                <w:szCs w:val="14"/>
              </w:rPr>
            </w:pPr>
            <w:r>
              <w:rPr>
                <w:rFonts w:cs="Arial"/>
                <w:szCs w:val="14"/>
              </w:rPr>
              <w:t>(147)</w:t>
            </w:r>
          </w:p>
        </w:tc>
        <w:tc>
          <w:tcPr>
            <w:tcW w:w="283" w:type="dxa"/>
            <w:tcBorders>
              <w:top w:val="nil"/>
              <w:bottom w:val="nil"/>
            </w:tcBorders>
            <w:shd w:val="clear" w:color="auto" w:fill="auto"/>
            <w:vAlign w:val="center"/>
          </w:tcPr>
          <w:p w14:paraId="4379010A" w14:textId="77777777" w:rsidR="00D253A4" w:rsidRPr="00BC7DA5" w:rsidRDefault="00D253A4" w:rsidP="00D253A4">
            <w:pPr>
              <w:pStyle w:val="08-Tabelageral"/>
              <w:rPr>
                <w:rFonts w:cs="Arial"/>
                <w:szCs w:val="14"/>
              </w:rPr>
            </w:pPr>
          </w:p>
        </w:tc>
        <w:tc>
          <w:tcPr>
            <w:tcW w:w="1417" w:type="dxa"/>
            <w:tcBorders>
              <w:top w:val="nil"/>
              <w:bottom w:val="nil"/>
            </w:tcBorders>
            <w:shd w:val="clear" w:color="auto" w:fill="auto"/>
            <w:vAlign w:val="center"/>
          </w:tcPr>
          <w:p w14:paraId="1429A4CB" w14:textId="77777777" w:rsidR="00D253A4" w:rsidRDefault="00D253A4" w:rsidP="00D253A4">
            <w:pPr>
              <w:pStyle w:val="08-Tabelageral"/>
              <w:rPr>
                <w:rFonts w:cs="Arial"/>
                <w:szCs w:val="14"/>
              </w:rPr>
            </w:pPr>
            <w:r>
              <w:rPr>
                <w:rFonts w:cs="Arial"/>
                <w:szCs w:val="14"/>
              </w:rPr>
              <w:t>(440)</w:t>
            </w:r>
          </w:p>
        </w:tc>
        <w:tc>
          <w:tcPr>
            <w:tcW w:w="1418" w:type="dxa"/>
            <w:tcBorders>
              <w:top w:val="nil"/>
              <w:bottom w:val="nil"/>
            </w:tcBorders>
            <w:shd w:val="clear" w:color="auto" w:fill="auto"/>
            <w:vAlign w:val="center"/>
          </w:tcPr>
          <w:p w14:paraId="1CA3B027" w14:textId="77777777" w:rsidR="00D253A4" w:rsidRDefault="00D253A4" w:rsidP="00D253A4">
            <w:pPr>
              <w:pStyle w:val="08-Tabelageral"/>
              <w:rPr>
                <w:rFonts w:cs="Arial"/>
                <w:szCs w:val="14"/>
              </w:rPr>
            </w:pPr>
            <w:r>
              <w:rPr>
                <w:rFonts w:cs="Arial"/>
                <w:szCs w:val="14"/>
              </w:rPr>
              <w:t>(14,017)</w:t>
            </w:r>
          </w:p>
        </w:tc>
      </w:tr>
      <w:tr w:rsidR="00D253A4" w:rsidRPr="00BC7DA5" w14:paraId="6D75F02A" w14:textId="77777777" w:rsidTr="00D253A4">
        <w:trPr>
          <w:trHeight w:val="238"/>
        </w:trPr>
        <w:tc>
          <w:tcPr>
            <w:tcW w:w="3261" w:type="dxa"/>
            <w:tcBorders>
              <w:top w:val="nil"/>
              <w:bottom w:val="single" w:sz="2" w:space="0" w:color="1F4E79" w:themeColor="accent1" w:themeShade="80"/>
            </w:tcBorders>
            <w:shd w:val="clear" w:color="auto" w:fill="auto"/>
          </w:tcPr>
          <w:p w14:paraId="58ED641C" w14:textId="77777777" w:rsidR="00D253A4" w:rsidRPr="00BC7DA5" w:rsidRDefault="00D253A4" w:rsidP="00D253A4">
            <w:pPr>
              <w:pStyle w:val="08-Tabelageral"/>
              <w:jc w:val="left"/>
              <w:rPr>
                <w:rFonts w:cs="Arial"/>
                <w:b/>
                <w:szCs w:val="14"/>
              </w:rPr>
            </w:pPr>
            <w:r w:rsidRPr="00BC7DA5">
              <w:rPr>
                <w:rFonts w:cs="Arial"/>
                <w:b/>
              </w:rPr>
              <w:t>Total</w:t>
            </w:r>
            <w:r>
              <w:rPr>
                <w:rFonts w:cs="Arial"/>
                <w:b/>
              </w:rPr>
              <w:t xml:space="preserve"> </w:t>
            </w:r>
            <w:r w:rsidRPr="00BC7DA5">
              <w:rPr>
                <w:rFonts w:cs="Arial"/>
                <w:b/>
                <w:vertAlign w:val="superscript"/>
              </w:rPr>
              <w:t>(</w:t>
            </w:r>
            <w:r>
              <w:rPr>
                <w:rFonts w:cs="Arial"/>
                <w:b/>
                <w:vertAlign w:val="superscript"/>
              </w:rPr>
              <w:t>1</w:t>
            </w:r>
            <w:r w:rsidRPr="00BC7DA5">
              <w:rPr>
                <w:rFonts w:cs="Arial"/>
                <w:b/>
                <w:vertAlign w:val="superscript"/>
              </w:rPr>
              <w:t>)</w:t>
            </w:r>
          </w:p>
        </w:tc>
        <w:tc>
          <w:tcPr>
            <w:tcW w:w="437" w:type="dxa"/>
            <w:tcBorders>
              <w:top w:val="nil"/>
              <w:bottom w:val="single" w:sz="2" w:space="0" w:color="1F4E79" w:themeColor="accent1" w:themeShade="80"/>
            </w:tcBorders>
            <w:shd w:val="clear" w:color="auto" w:fill="auto"/>
          </w:tcPr>
          <w:p w14:paraId="26266B67" w14:textId="77777777" w:rsidR="00D253A4" w:rsidRPr="00BC7DA5" w:rsidRDefault="00D253A4" w:rsidP="00D253A4">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2AF3111B" w14:textId="77777777" w:rsidR="00D253A4" w:rsidRPr="00BC7DA5" w:rsidRDefault="00D253A4" w:rsidP="00D253A4">
            <w:pPr>
              <w:pStyle w:val="08-Tabelageral"/>
              <w:rPr>
                <w:rFonts w:cs="Arial"/>
                <w:b/>
                <w:szCs w:val="14"/>
              </w:rPr>
            </w:pPr>
            <w:r>
              <w:rPr>
                <w:rFonts w:cs="Arial"/>
                <w:b/>
                <w:szCs w:val="14"/>
              </w:rPr>
              <w:t>82,535</w:t>
            </w:r>
          </w:p>
        </w:tc>
        <w:tc>
          <w:tcPr>
            <w:tcW w:w="1412" w:type="dxa"/>
            <w:tcBorders>
              <w:top w:val="nil"/>
              <w:bottom w:val="single" w:sz="2" w:space="0" w:color="1F4E79" w:themeColor="accent1" w:themeShade="80"/>
            </w:tcBorders>
            <w:shd w:val="clear" w:color="auto" w:fill="auto"/>
            <w:vAlign w:val="center"/>
          </w:tcPr>
          <w:p w14:paraId="49E4059C" w14:textId="77777777" w:rsidR="00D253A4" w:rsidRPr="00BC7DA5" w:rsidRDefault="00D253A4" w:rsidP="00D253A4">
            <w:pPr>
              <w:pStyle w:val="08-Tabelageral"/>
              <w:rPr>
                <w:rFonts w:cs="Arial"/>
                <w:b/>
                <w:szCs w:val="14"/>
              </w:rPr>
            </w:pPr>
            <w:r>
              <w:rPr>
                <w:rFonts w:cs="Arial"/>
                <w:b/>
                <w:szCs w:val="14"/>
              </w:rPr>
              <w:t>70,260</w:t>
            </w:r>
          </w:p>
        </w:tc>
        <w:tc>
          <w:tcPr>
            <w:tcW w:w="283" w:type="dxa"/>
            <w:tcBorders>
              <w:top w:val="nil"/>
              <w:bottom w:val="single" w:sz="2" w:space="0" w:color="1F4E79" w:themeColor="accent1" w:themeShade="80"/>
            </w:tcBorders>
            <w:shd w:val="clear" w:color="auto" w:fill="auto"/>
            <w:vAlign w:val="center"/>
          </w:tcPr>
          <w:p w14:paraId="4BB8127B" w14:textId="77777777" w:rsidR="00D253A4" w:rsidRPr="00BC7DA5" w:rsidRDefault="00D253A4" w:rsidP="00D253A4">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6FA9C63B" w14:textId="77777777" w:rsidR="00D253A4" w:rsidRPr="00BC7DA5" w:rsidRDefault="00D253A4" w:rsidP="00D253A4">
            <w:pPr>
              <w:pStyle w:val="08-Tabelageral"/>
              <w:rPr>
                <w:rFonts w:cs="Arial"/>
                <w:b/>
                <w:szCs w:val="14"/>
              </w:rPr>
            </w:pPr>
            <w:r>
              <w:rPr>
                <w:rFonts w:cs="Arial"/>
                <w:b/>
                <w:szCs w:val="14"/>
              </w:rPr>
              <w:t>116,331</w:t>
            </w:r>
          </w:p>
        </w:tc>
        <w:tc>
          <w:tcPr>
            <w:tcW w:w="1418" w:type="dxa"/>
            <w:tcBorders>
              <w:top w:val="nil"/>
              <w:bottom w:val="single" w:sz="2" w:space="0" w:color="1F4E79" w:themeColor="accent1" w:themeShade="80"/>
            </w:tcBorders>
            <w:shd w:val="clear" w:color="auto" w:fill="auto"/>
            <w:vAlign w:val="center"/>
          </w:tcPr>
          <w:p w14:paraId="5F26C58F" w14:textId="77777777" w:rsidR="00D253A4" w:rsidRPr="00BC7DA5" w:rsidRDefault="00D253A4" w:rsidP="00D253A4">
            <w:pPr>
              <w:pStyle w:val="08-Tabelageral"/>
              <w:rPr>
                <w:rFonts w:cs="Arial"/>
                <w:b/>
                <w:szCs w:val="14"/>
              </w:rPr>
            </w:pPr>
            <w:r>
              <w:rPr>
                <w:rFonts w:cs="Arial"/>
                <w:b/>
                <w:szCs w:val="14"/>
              </w:rPr>
              <w:t>86,265</w:t>
            </w:r>
          </w:p>
        </w:tc>
      </w:tr>
    </w:tbl>
    <w:p w14:paraId="608B66B4" w14:textId="77777777" w:rsidR="00D253A4" w:rsidRDefault="00D253A4" w:rsidP="00AC04ED">
      <w:pPr>
        <w:pStyle w:val="PargrafodaLista"/>
        <w:numPr>
          <w:ilvl w:val="0"/>
          <w:numId w:val="9"/>
        </w:numPr>
        <w:spacing w:after="40" w:line="240" w:lineRule="auto"/>
        <w:ind w:left="284" w:hanging="284"/>
        <w:jc w:val="both"/>
        <w:rPr>
          <w:rFonts w:ascii="Arial" w:hAnsi="Arial" w:cs="Arial"/>
          <w:sz w:val="14"/>
          <w:szCs w:val="14"/>
        </w:rPr>
      </w:pPr>
      <w:r>
        <w:rPr>
          <w:rFonts w:ascii="Arial" w:eastAsia="Times New Roman" w:hAnsi="Arial" w:cs="Arial"/>
          <w:sz w:val="14"/>
          <w:szCs w:val="14"/>
          <w:lang w:val="en" w:eastAsia="pt-BR"/>
        </w:rPr>
        <w:t>T</w:t>
      </w:r>
      <w:r w:rsidRPr="00647373">
        <w:rPr>
          <w:rFonts w:ascii="Arial" w:eastAsia="Times New Roman" w:hAnsi="Arial" w:cs="Arial"/>
          <w:sz w:val="14"/>
          <w:szCs w:val="14"/>
          <w:lang w:val="en" w:eastAsia="pt-BR"/>
        </w:rPr>
        <w:t xml:space="preserve">he balances on </w:t>
      </w:r>
      <w:r>
        <w:rPr>
          <w:rFonts w:ascii="Arial" w:eastAsia="Times New Roman" w:hAnsi="Arial" w:cs="Arial"/>
          <w:sz w:val="14"/>
          <w:szCs w:val="14"/>
          <w:lang w:val="en" w:eastAsia="pt-BR"/>
        </w:rPr>
        <w:t>March</w:t>
      </w:r>
      <w:r w:rsidRPr="00647373">
        <w:rPr>
          <w:rFonts w:ascii="Arial" w:eastAsia="Times New Roman" w:hAnsi="Arial" w:cs="Arial"/>
          <w:sz w:val="14"/>
          <w:szCs w:val="14"/>
          <w:lang w:val="en" w:eastAsia="pt-BR"/>
        </w:rPr>
        <w:t xml:space="preserve"> 3</w:t>
      </w:r>
      <w:r>
        <w:rPr>
          <w:rFonts w:ascii="Arial" w:eastAsia="Times New Roman" w:hAnsi="Arial" w:cs="Arial"/>
          <w:sz w:val="14"/>
          <w:szCs w:val="14"/>
          <w:lang w:val="en" w:eastAsia="pt-BR"/>
        </w:rPr>
        <w:t>1</w:t>
      </w:r>
      <w:r w:rsidRPr="00647373">
        <w:rPr>
          <w:rFonts w:ascii="Arial" w:eastAsia="Times New Roman" w:hAnsi="Arial" w:cs="Arial"/>
          <w:sz w:val="14"/>
          <w:szCs w:val="14"/>
          <w:lang w:val="en" w:eastAsia="pt-BR"/>
        </w:rPr>
        <w:t>,</w:t>
      </w:r>
      <w:r>
        <w:rPr>
          <w:rFonts w:ascii="Arial" w:eastAsia="Times New Roman" w:hAnsi="Arial" w:cs="Arial"/>
          <w:sz w:val="14"/>
          <w:szCs w:val="14"/>
          <w:lang w:val="en" w:eastAsia="pt-BR"/>
        </w:rPr>
        <w:t xml:space="preserve"> </w:t>
      </w:r>
      <w:r w:rsidRPr="00647373">
        <w:rPr>
          <w:rFonts w:ascii="Arial" w:eastAsia="Times New Roman" w:hAnsi="Arial" w:cs="Arial"/>
          <w:sz w:val="14"/>
          <w:szCs w:val="14"/>
          <w:lang w:val="en" w:eastAsia="pt-BR"/>
        </w:rPr>
        <w:t>202</w:t>
      </w:r>
      <w:r>
        <w:rPr>
          <w:rFonts w:ascii="Arial" w:eastAsia="Times New Roman" w:hAnsi="Arial" w:cs="Arial"/>
          <w:sz w:val="14"/>
          <w:szCs w:val="14"/>
          <w:lang w:val="en" w:eastAsia="pt-BR"/>
        </w:rPr>
        <w:t>1</w:t>
      </w:r>
      <w:r w:rsidRPr="00647373">
        <w:rPr>
          <w:rFonts w:ascii="Arial" w:eastAsia="Times New Roman" w:hAnsi="Arial" w:cs="Arial"/>
          <w:sz w:val="14"/>
          <w:szCs w:val="14"/>
          <w:lang w:val="en" w:eastAsia="pt-BR"/>
        </w:rPr>
        <w:t xml:space="preserve"> and December 31, 20</w:t>
      </w:r>
      <w:r>
        <w:rPr>
          <w:rFonts w:ascii="Arial" w:eastAsia="Times New Roman" w:hAnsi="Arial" w:cs="Arial"/>
          <w:sz w:val="14"/>
          <w:szCs w:val="14"/>
          <w:lang w:val="en" w:eastAsia="pt-BR"/>
        </w:rPr>
        <w:t>20</w:t>
      </w:r>
      <w:r w:rsidRPr="00647373">
        <w:rPr>
          <w:rFonts w:ascii="Arial" w:eastAsia="Times New Roman" w:hAnsi="Arial" w:cs="Arial"/>
          <w:sz w:val="14"/>
          <w:szCs w:val="14"/>
          <w:lang w:val="en" w:eastAsia="pt-BR"/>
        </w:rPr>
        <w:t xml:space="preserve"> (parent company and consolidated) refer mainly to the IRRF of previous years uncompensated/deducted</w:t>
      </w:r>
      <w:r>
        <w:rPr>
          <w:rFonts w:ascii="Arial" w:hAnsi="Arial" w:cs="Arial"/>
          <w:sz w:val="14"/>
          <w:szCs w:val="14"/>
        </w:rPr>
        <w:t>.</w:t>
      </w:r>
    </w:p>
    <w:p w14:paraId="5EEFF383" w14:textId="77777777" w:rsidR="00D253A4" w:rsidRDefault="00D253A4" w:rsidP="00D253A4">
      <w:pPr>
        <w:keepNext/>
        <w:keepLines/>
        <w:spacing w:after="40" w:line="240" w:lineRule="auto"/>
        <w:ind w:left="284" w:hanging="284"/>
        <w:rPr>
          <w:rFonts w:cs="Arial"/>
          <w:b/>
          <w:color w:val="1F4E79" w:themeColor="accent1" w:themeShade="80"/>
          <w:sz w:val="20"/>
          <w:szCs w:val="20"/>
        </w:rPr>
      </w:pPr>
    </w:p>
    <w:p w14:paraId="365DC68D" w14:textId="77777777" w:rsidR="00D253A4" w:rsidRPr="00662308" w:rsidRDefault="00D253A4" w:rsidP="00D253A4">
      <w:pPr>
        <w:keepNext/>
        <w:keepLines/>
        <w:spacing w:after="40" w:line="240" w:lineRule="auto"/>
        <w:ind w:left="284" w:hanging="284"/>
        <w:rPr>
          <w:rFonts w:cs="Arial"/>
          <w:b/>
          <w:color w:val="1F4E79" w:themeColor="accent1" w:themeShade="80"/>
          <w:szCs w:val="18"/>
        </w:rPr>
      </w:pPr>
      <w:r w:rsidRPr="00662308">
        <w:rPr>
          <w:rFonts w:cs="Arial"/>
          <w:b/>
          <w:color w:val="1F4E79" w:themeColor="accent1" w:themeShade="80"/>
          <w:szCs w:val="18"/>
        </w:rPr>
        <w:t>e) Deferred Tax Assets</w:t>
      </w:r>
    </w:p>
    <w:p w14:paraId="4696E085" w14:textId="77777777" w:rsidR="00D253A4" w:rsidRDefault="00D253A4" w:rsidP="00D253A4">
      <w:pPr>
        <w:keepNext/>
        <w:keepLines/>
        <w:spacing w:after="40" w:line="240" w:lineRule="auto"/>
        <w:ind w:left="284" w:hanging="284"/>
        <w:rPr>
          <w:rFonts w:cs="Arial"/>
          <w:b/>
          <w:color w:val="1F4E79" w:themeColor="accent1" w:themeShade="80"/>
          <w:sz w:val="20"/>
          <w:szCs w:val="20"/>
        </w:rPr>
      </w:pPr>
    </w:p>
    <w:p w14:paraId="25302B3B" w14:textId="77777777" w:rsidR="00D253A4" w:rsidRPr="00FF3D4B" w:rsidRDefault="00D253A4" w:rsidP="00D253A4">
      <w:pPr>
        <w:keepNext/>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D253A4" w:rsidRPr="00BC7DA5" w14:paraId="458FAD8F" w14:textId="77777777" w:rsidTr="00D253A4">
        <w:trPr>
          <w:trHeight w:val="238"/>
        </w:trPr>
        <w:tc>
          <w:tcPr>
            <w:tcW w:w="3094" w:type="dxa"/>
            <w:tcBorders>
              <w:top w:val="single" w:sz="2" w:space="0" w:color="1F4E79" w:themeColor="accent1" w:themeShade="80"/>
              <w:bottom w:val="nil"/>
            </w:tcBorders>
            <w:shd w:val="clear" w:color="auto" w:fill="auto"/>
            <w:vAlign w:val="center"/>
          </w:tcPr>
          <w:p w14:paraId="43F732E7" w14:textId="77777777" w:rsidR="00D253A4" w:rsidRPr="00BC7DA5" w:rsidRDefault="00D253A4" w:rsidP="00D253A4">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vAlign w:val="center"/>
          </w:tcPr>
          <w:p w14:paraId="7D6891CB" w14:textId="77777777" w:rsidR="00D253A4" w:rsidRPr="00BC7DA5" w:rsidRDefault="00D253A4" w:rsidP="00D253A4">
            <w:pPr>
              <w:keepNext/>
              <w:keepLines/>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2FAE1CB2" w14:textId="77777777" w:rsidR="00D253A4" w:rsidRPr="00BC266E" w:rsidRDefault="00D253A4" w:rsidP="00D253A4">
            <w:pPr>
              <w:keepNext/>
              <w:keepLines/>
              <w:spacing w:after="0"/>
              <w:jc w:val="center"/>
              <w:rPr>
                <w:rFonts w:cs="Arial"/>
                <w:b/>
                <w:sz w:val="14"/>
                <w:szCs w:val="14"/>
              </w:rPr>
            </w:pPr>
            <w:r w:rsidRPr="00BC266E">
              <w:rPr>
                <w:rFonts w:cs="Arial"/>
                <w:b/>
                <w:sz w:val="14"/>
                <w:szCs w:val="14"/>
              </w:rPr>
              <w:t>Parent</w:t>
            </w:r>
          </w:p>
        </w:tc>
      </w:tr>
      <w:tr w:rsidR="00D253A4" w:rsidRPr="00BC7DA5" w14:paraId="51ECA0E5" w14:textId="77777777" w:rsidTr="00D253A4">
        <w:trPr>
          <w:trHeight w:val="238"/>
        </w:trPr>
        <w:tc>
          <w:tcPr>
            <w:tcW w:w="3094" w:type="dxa"/>
            <w:tcBorders>
              <w:top w:val="nil"/>
              <w:bottom w:val="single" w:sz="2" w:space="0" w:color="1F4E79" w:themeColor="accent1" w:themeShade="80"/>
            </w:tcBorders>
            <w:shd w:val="clear" w:color="auto" w:fill="auto"/>
            <w:vAlign w:val="center"/>
          </w:tcPr>
          <w:p w14:paraId="34021912" w14:textId="77777777" w:rsidR="00D253A4" w:rsidRPr="00BC7DA5" w:rsidRDefault="00D253A4" w:rsidP="00D253A4">
            <w:pPr>
              <w:pStyle w:val="08-Tabelageral"/>
              <w:jc w:val="center"/>
              <w:rPr>
                <w:rFonts w:cs="Arial"/>
                <w:b/>
              </w:rPr>
            </w:pPr>
          </w:p>
        </w:tc>
        <w:tc>
          <w:tcPr>
            <w:tcW w:w="604" w:type="dxa"/>
            <w:tcBorders>
              <w:top w:val="nil"/>
              <w:bottom w:val="single" w:sz="2" w:space="0" w:color="1F4E79" w:themeColor="accent1" w:themeShade="80"/>
            </w:tcBorders>
            <w:shd w:val="clear" w:color="auto" w:fill="auto"/>
            <w:vAlign w:val="center"/>
          </w:tcPr>
          <w:p w14:paraId="4F88A460" w14:textId="77777777" w:rsidR="00D253A4" w:rsidRPr="00BC7DA5" w:rsidRDefault="00D253A4" w:rsidP="00D253A4">
            <w:pPr>
              <w:pStyle w:val="08-Tabelageral"/>
              <w:jc w:val="center"/>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4816D2BD" w14:textId="77777777" w:rsidR="00D253A4" w:rsidRPr="00BC7DA5" w:rsidRDefault="00D253A4" w:rsidP="00D253A4">
            <w:pPr>
              <w:pStyle w:val="08-Tabelageral"/>
              <w:rPr>
                <w:rFonts w:cs="Arial"/>
                <w:b/>
              </w:rPr>
            </w:pPr>
            <w:r>
              <w:rPr>
                <w:rFonts w:cs="Arial"/>
                <w:b/>
              </w:rPr>
              <w:t xml:space="preserve">Dec </w:t>
            </w:r>
            <w:r w:rsidRPr="00BC7DA5">
              <w:rPr>
                <w:rFonts w:cs="Arial"/>
                <w:b/>
              </w:rPr>
              <w:t>3</w:t>
            </w:r>
            <w:r>
              <w:rPr>
                <w:rFonts w:cs="Arial"/>
                <w:b/>
              </w:rPr>
              <w:t xml:space="preserve">1, </w:t>
            </w:r>
            <w:r w:rsidRPr="00BC7DA5">
              <w:rPr>
                <w:rFonts w:cs="Arial"/>
                <w:b/>
              </w:rPr>
              <w:t>202</w:t>
            </w:r>
            <w:r>
              <w:rPr>
                <w:rFonts w:cs="Arial"/>
                <w:b/>
              </w:rPr>
              <w:t>1</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2E9F6AA9" w14:textId="77777777" w:rsidR="00D253A4" w:rsidRPr="00BC7DA5" w:rsidRDefault="00D253A4" w:rsidP="00D253A4">
            <w:pPr>
              <w:pStyle w:val="08-Tabelageral"/>
              <w:rPr>
                <w:rFonts w:cs="Arial"/>
                <w:b/>
              </w:rPr>
            </w:pPr>
            <w:r>
              <w:rPr>
                <w:rFonts w:cs="Arial"/>
                <w:b/>
              </w:rPr>
              <w:t>Addition</w:t>
            </w:r>
          </w:p>
        </w:tc>
        <w:tc>
          <w:tcPr>
            <w:tcW w:w="283" w:type="dxa"/>
            <w:tcBorders>
              <w:top w:val="single" w:sz="2" w:space="0" w:color="1F4E79" w:themeColor="accent1" w:themeShade="80"/>
              <w:bottom w:val="single" w:sz="2" w:space="0" w:color="1F4E79" w:themeColor="accent1" w:themeShade="80"/>
            </w:tcBorders>
            <w:shd w:val="clear" w:color="auto" w:fill="auto"/>
            <w:vAlign w:val="center"/>
          </w:tcPr>
          <w:p w14:paraId="34CBB29B" w14:textId="77777777" w:rsidR="00D253A4" w:rsidRPr="00BC7DA5" w:rsidRDefault="00D253A4" w:rsidP="00D253A4">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058FBCA7" w14:textId="77777777" w:rsidR="00D253A4" w:rsidRPr="00BC7DA5" w:rsidRDefault="00D253A4" w:rsidP="00D253A4">
            <w:pPr>
              <w:pStyle w:val="08-Tabelageral"/>
              <w:rPr>
                <w:rFonts w:cs="Arial"/>
                <w:b/>
              </w:rPr>
            </w:pPr>
            <w:r>
              <w:rPr>
                <w:rFonts w:cs="Arial"/>
                <w:b/>
              </w:rPr>
              <w:t>Derecognition</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6450C0F" w14:textId="77777777" w:rsidR="00D253A4" w:rsidRPr="00BC7DA5" w:rsidRDefault="00D253A4" w:rsidP="00D253A4">
            <w:pPr>
              <w:pStyle w:val="08-Tabelageral"/>
              <w:rPr>
                <w:rFonts w:cs="Arial"/>
                <w:b/>
              </w:rPr>
            </w:pPr>
            <w:r>
              <w:rPr>
                <w:rFonts w:cs="Arial"/>
                <w:b/>
              </w:rPr>
              <w:t>Mar 31, 2022</w:t>
            </w:r>
          </w:p>
        </w:tc>
      </w:tr>
      <w:tr w:rsidR="00D253A4" w:rsidRPr="00BC7DA5" w14:paraId="4FFC5CFC" w14:textId="77777777" w:rsidTr="00D253A4">
        <w:trPr>
          <w:trHeight w:val="238"/>
        </w:trPr>
        <w:tc>
          <w:tcPr>
            <w:tcW w:w="3094" w:type="dxa"/>
            <w:tcBorders>
              <w:top w:val="single" w:sz="2" w:space="0" w:color="1F4E79" w:themeColor="accent1" w:themeShade="80"/>
              <w:bottom w:val="nil"/>
            </w:tcBorders>
            <w:shd w:val="clear" w:color="auto" w:fill="auto"/>
          </w:tcPr>
          <w:p w14:paraId="7DE55E5C" w14:textId="77777777" w:rsidR="00D253A4" w:rsidRPr="003B22A9" w:rsidRDefault="00D253A4" w:rsidP="00D253A4">
            <w:pPr>
              <w:pStyle w:val="08-Tabelageral"/>
              <w:jc w:val="left"/>
              <w:rPr>
                <w:rFonts w:cs="Arial"/>
                <w:b/>
                <w:bCs/>
                <w:szCs w:val="14"/>
              </w:rPr>
            </w:pPr>
            <w:r w:rsidRPr="003B22A9">
              <w:rPr>
                <w:rFonts w:cs="Arial"/>
                <w:b/>
                <w:szCs w:val="14"/>
              </w:rPr>
              <w:t>Temporary differences</w:t>
            </w:r>
          </w:p>
        </w:tc>
        <w:tc>
          <w:tcPr>
            <w:tcW w:w="604" w:type="dxa"/>
            <w:tcBorders>
              <w:top w:val="single" w:sz="2" w:space="0" w:color="1F4E79" w:themeColor="accent1" w:themeShade="80"/>
              <w:bottom w:val="nil"/>
            </w:tcBorders>
            <w:shd w:val="clear" w:color="auto" w:fill="auto"/>
          </w:tcPr>
          <w:p w14:paraId="6361E236" w14:textId="77777777" w:rsidR="00D253A4" w:rsidRPr="00BC7DA5" w:rsidRDefault="00D253A4" w:rsidP="00D253A4">
            <w:pPr>
              <w:pStyle w:val="08-Tabelageral"/>
              <w:jc w:val="left"/>
              <w:rPr>
                <w:rFonts w:cs="Arial"/>
                <w:b/>
                <w:bCs/>
                <w:szCs w:val="14"/>
              </w:rPr>
            </w:pPr>
          </w:p>
        </w:tc>
        <w:tc>
          <w:tcPr>
            <w:tcW w:w="1411" w:type="dxa"/>
            <w:tcBorders>
              <w:top w:val="single" w:sz="2" w:space="0" w:color="1F4E79" w:themeColor="accent1" w:themeShade="80"/>
              <w:bottom w:val="nil"/>
            </w:tcBorders>
            <w:shd w:val="clear" w:color="auto" w:fill="auto"/>
          </w:tcPr>
          <w:p w14:paraId="3D3015F2" w14:textId="77777777" w:rsidR="00D253A4" w:rsidRPr="00BC7DA5" w:rsidRDefault="00D253A4" w:rsidP="00D253A4">
            <w:pPr>
              <w:pStyle w:val="08-Tabelageral"/>
              <w:rPr>
                <w:rFonts w:cs="Arial"/>
                <w:b/>
                <w:bCs/>
                <w:szCs w:val="14"/>
              </w:rPr>
            </w:pPr>
          </w:p>
        </w:tc>
        <w:tc>
          <w:tcPr>
            <w:tcW w:w="1412" w:type="dxa"/>
            <w:tcBorders>
              <w:top w:val="single" w:sz="2" w:space="0" w:color="1F4E79" w:themeColor="accent1" w:themeShade="80"/>
              <w:bottom w:val="nil"/>
            </w:tcBorders>
            <w:shd w:val="clear" w:color="auto" w:fill="auto"/>
          </w:tcPr>
          <w:p w14:paraId="78C6C711" w14:textId="77777777" w:rsidR="00D253A4" w:rsidRPr="00BC7DA5" w:rsidRDefault="00D253A4" w:rsidP="00D253A4">
            <w:pPr>
              <w:pStyle w:val="08-Tabelageral"/>
              <w:rPr>
                <w:rFonts w:cs="Arial"/>
                <w:b/>
                <w:bCs/>
                <w:szCs w:val="14"/>
              </w:rPr>
            </w:pPr>
          </w:p>
        </w:tc>
        <w:tc>
          <w:tcPr>
            <w:tcW w:w="283" w:type="dxa"/>
            <w:tcBorders>
              <w:top w:val="single" w:sz="2" w:space="0" w:color="1F4E79" w:themeColor="accent1" w:themeShade="80"/>
              <w:bottom w:val="nil"/>
            </w:tcBorders>
            <w:shd w:val="clear" w:color="auto" w:fill="auto"/>
          </w:tcPr>
          <w:p w14:paraId="7CCFD56D" w14:textId="77777777" w:rsidR="00D253A4" w:rsidRPr="00BC7DA5" w:rsidRDefault="00D253A4" w:rsidP="00D253A4">
            <w:pPr>
              <w:pStyle w:val="08-Tabelageral"/>
              <w:jc w:val="left"/>
              <w:rPr>
                <w:rFonts w:cs="Arial"/>
                <w:b/>
                <w:bCs/>
                <w:szCs w:val="14"/>
              </w:rPr>
            </w:pPr>
          </w:p>
        </w:tc>
        <w:tc>
          <w:tcPr>
            <w:tcW w:w="1417" w:type="dxa"/>
            <w:tcBorders>
              <w:top w:val="single" w:sz="2" w:space="0" w:color="1F4E79" w:themeColor="accent1" w:themeShade="80"/>
              <w:bottom w:val="nil"/>
            </w:tcBorders>
            <w:shd w:val="clear" w:color="auto" w:fill="auto"/>
          </w:tcPr>
          <w:p w14:paraId="4C3BB959" w14:textId="77777777" w:rsidR="00D253A4" w:rsidRPr="00BC7DA5" w:rsidRDefault="00D253A4" w:rsidP="00D253A4">
            <w:pPr>
              <w:pStyle w:val="08-Tabelageral"/>
              <w:rPr>
                <w:rFonts w:cs="Arial"/>
                <w:b/>
                <w:bCs/>
                <w:szCs w:val="14"/>
              </w:rPr>
            </w:pPr>
          </w:p>
        </w:tc>
        <w:tc>
          <w:tcPr>
            <w:tcW w:w="1418" w:type="dxa"/>
            <w:tcBorders>
              <w:top w:val="single" w:sz="2" w:space="0" w:color="1F4E79" w:themeColor="accent1" w:themeShade="80"/>
              <w:bottom w:val="nil"/>
            </w:tcBorders>
            <w:shd w:val="clear" w:color="auto" w:fill="auto"/>
          </w:tcPr>
          <w:p w14:paraId="2A4263D3" w14:textId="77777777" w:rsidR="00D253A4" w:rsidRPr="00BC7DA5" w:rsidRDefault="00D253A4" w:rsidP="00D253A4">
            <w:pPr>
              <w:pStyle w:val="08-Tabelageral"/>
              <w:rPr>
                <w:rFonts w:cs="Arial"/>
                <w:b/>
                <w:bCs/>
                <w:szCs w:val="14"/>
              </w:rPr>
            </w:pPr>
          </w:p>
        </w:tc>
      </w:tr>
      <w:tr w:rsidR="00D253A4" w:rsidRPr="00BC7DA5" w14:paraId="3D0B7A9A" w14:textId="77777777" w:rsidTr="00D253A4">
        <w:trPr>
          <w:trHeight w:val="238"/>
        </w:trPr>
        <w:tc>
          <w:tcPr>
            <w:tcW w:w="3094" w:type="dxa"/>
            <w:shd w:val="clear" w:color="auto" w:fill="auto"/>
          </w:tcPr>
          <w:p w14:paraId="1F880664" w14:textId="77777777" w:rsidR="00D253A4" w:rsidRPr="00BC7DA5" w:rsidRDefault="00D253A4" w:rsidP="00D253A4">
            <w:pPr>
              <w:pStyle w:val="08-Tabelageral"/>
              <w:ind w:left="113"/>
              <w:jc w:val="left"/>
              <w:rPr>
                <w:rFonts w:cs="Arial"/>
                <w:szCs w:val="14"/>
              </w:rPr>
            </w:pPr>
            <w:r>
              <w:rPr>
                <w:rFonts w:cs="Arial"/>
                <w:szCs w:val="14"/>
              </w:rPr>
              <w:t>Liabilities provision</w:t>
            </w:r>
          </w:p>
        </w:tc>
        <w:tc>
          <w:tcPr>
            <w:tcW w:w="604" w:type="dxa"/>
            <w:shd w:val="clear" w:color="auto" w:fill="auto"/>
          </w:tcPr>
          <w:p w14:paraId="4069F1CF" w14:textId="77777777" w:rsidR="00D253A4" w:rsidRPr="00BC7DA5" w:rsidRDefault="00D253A4" w:rsidP="00D253A4">
            <w:pPr>
              <w:pStyle w:val="08-Tabelageral"/>
              <w:jc w:val="center"/>
              <w:rPr>
                <w:rFonts w:cs="Arial"/>
                <w:szCs w:val="14"/>
              </w:rPr>
            </w:pPr>
          </w:p>
        </w:tc>
        <w:tc>
          <w:tcPr>
            <w:tcW w:w="1411" w:type="dxa"/>
            <w:shd w:val="clear" w:color="auto" w:fill="auto"/>
          </w:tcPr>
          <w:p w14:paraId="3B6E76FA" w14:textId="77777777" w:rsidR="00D253A4" w:rsidRPr="00BC7DA5" w:rsidRDefault="00D253A4" w:rsidP="00D253A4">
            <w:pPr>
              <w:pStyle w:val="08-Tabelageral"/>
              <w:rPr>
                <w:rFonts w:cs="Arial"/>
                <w:szCs w:val="14"/>
              </w:rPr>
            </w:pPr>
            <w:r>
              <w:rPr>
                <w:rFonts w:cs="Arial"/>
                <w:szCs w:val="14"/>
              </w:rPr>
              <w:t>10</w:t>
            </w:r>
          </w:p>
        </w:tc>
        <w:tc>
          <w:tcPr>
            <w:tcW w:w="1412" w:type="dxa"/>
            <w:shd w:val="clear" w:color="auto" w:fill="auto"/>
          </w:tcPr>
          <w:p w14:paraId="17D73A6D" w14:textId="77777777" w:rsidR="00D253A4" w:rsidRPr="00BC7DA5" w:rsidRDefault="00D253A4" w:rsidP="00D253A4">
            <w:pPr>
              <w:pStyle w:val="08-Tabelageral"/>
              <w:rPr>
                <w:rFonts w:cs="Arial"/>
              </w:rPr>
            </w:pPr>
            <w:r>
              <w:rPr>
                <w:rFonts w:cs="Arial"/>
              </w:rPr>
              <w:t>--</w:t>
            </w:r>
          </w:p>
        </w:tc>
        <w:tc>
          <w:tcPr>
            <w:tcW w:w="283" w:type="dxa"/>
            <w:shd w:val="clear" w:color="auto" w:fill="auto"/>
          </w:tcPr>
          <w:p w14:paraId="36E926C3" w14:textId="77777777" w:rsidR="00D253A4" w:rsidRPr="00BC7DA5" w:rsidRDefault="00D253A4" w:rsidP="00D253A4">
            <w:pPr>
              <w:pStyle w:val="08-Tabelageral"/>
              <w:rPr>
                <w:rFonts w:cs="Arial"/>
                <w:szCs w:val="14"/>
              </w:rPr>
            </w:pPr>
          </w:p>
        </w:tc>
        <w:tc>
          <w:tcPr>
            <w:tcW w:w="1417" w:type="dxa"/>
            <w:shd w:val="clear" w:color="auto" w:fill="auto"/>
          </w:tcPr>
          <w:p w14:paraId="2980E567" w14:textId="77777777" w:rsidR="00D253A4" w:rsidRPr="00BC7DA5" w:rsidRDefault="00D253A4" w:rsidP="00D253A4">
            <w:pPr>
              <w:pStyle w:val="08-Tabelageral"/>
              <w:rPr>
                <w:rFonts w:cs="Arial"/>
                <w:szCs w:val="14"/>
              </w:rPr>
            </w:pPr>
            <w:r>
              <w:rPr>
                <w:rFonts w:cs="Arial"/>
                <w:szCs w:val="14"/>
              </w:rPr>
              <w:t>--</w:t>
            </w:r>
          </w:p>
        </w:tc>
        <w:tc>
          <w:tcPr>
            <w:tcW w:w="1418" w:type="dxa"/>
            <w:shd w:val="clear" w:color="auto" w:fill="auto"/>
          </w:tcPr>
          <w:p w14:paraId="50ED5CBC" w14:textId="77777777" w:rsidR="00D253A4" w:rsidRPr="00BC7DA5" w:rsidRDefault="00D253A4" w:rsidP="00D253A4">
            <w:pPr>
              <w:pStyle w:val="08-Tabelageral"/>
              <w:rPr>
                <w:rFonts w:cs="Arial"/>
                <w:szCs w:val="14"/>
              </w:rPr>
            </w:pPr>
            <w:r>
              <w:rPr>
                <w:rFonts w:cs="Arial"/>
                <w:szCs w:val="14"/>
              </w:rPr>
              <w:t>10</w:t>
            </w:r>
          </w:p>
        </w:tc>
      </w:tr>
      <w:tr w:rsidR="00D253A4" w:rsidRPr="00BC7DA5" w14:paraId="3784097B" w14:textId="77777777" w:rsidTr="00D253A4">
        <w:trPr>
          <w:trHeight w:val="238"/>
        </w:trPr>
        <w:tc>
          <w:tcPr>
            <w:tcW w:w="3094" w:type="dxa"/>
            <w:shd w:val="clear" w:color="auto" w:fill="auto"/>
          </w:tcPr>
          <w:p w14:paraId="7C6B4BC5" w14:textId="77777777" w:rsidR="00D253A4" w:rsidRPr="003B22A9" w:rsidRDefault="00D253A4" w:rsidP="00D253A4">
            <w:pPr>
              <w:keepNext/>
              <w:keepLines/>
              <w:spacing w:before="40" w:after="40" w:line="240" w:lineRule="auto"/>
              <w:rPr>
                <w:rFonts w:cs="Arial"/>
                <w:b/>
              </w:rPr>
            </w:pPr>
            <w:r w:rsidRPr="003B22A9">
              <w:rPr>
                <w:rFonts w:eastAsia="Times New Roman" w:cs="Arial"/>
                <w:b/>
                <w:spacing w:val="-2"/>
                <w:sz w:val="14"/>
                <w:szCs w:val="18"/>
                <w:lang w:eastAsia="pt-BR"/>
              </w:rPr>
              <w:t>Total deferred tax assets</w:t>
            </w:r>
          </w:p>
        </w:tc>
        <w:tc>
          <w:tcPr>
            <w:tcW w:w="604" w:type="dxa"/>
            <w:shd w:val="clear" w:color="auto" w:fill="auto"/>
          </w:tcPr>
          <w:p w14:paraId="3B46BF00" w14:textId="77777777" w:rsidR="00D253A4" w:rsidRPr="00BC7DA5" w:rsidRDefault="00D253A4" w:rsidP="00D253A4">
            <w:pPr>
              <w:pStyle w:val="08-Tabelageral"/>
              <w:jc w:val="center"/>
              <w:rPr>
                <w:rFonts w:cs="Arial"/>
                <w:b/>
                <w:szCs w:val="14"/>
              </w:rPr>
            </w:pPr>
          </w:p>
        </w:tc>
        <w:tc>
          <w:tcPr>
            <w:tcW w:w="1411" w:type="dxa"/>
            <w:shd w:val="clear" w:color="auto" w:fill="auto"/>
          </w:tcPr>
          <w:p w14:paraId="241A3559" w14:textId="77777777" w:rsidR="00D253A4" w:rsidRPr="00BC7DA5" w:rsidRDefault="00D253A4" w:rsidP="00D253A4">
            <w:pPr>
              <w:pStyle w:val="08-Tabelageral"/>
              <w:rPr>
                <w:rFonts w:cs="Arial"/>
                <w:b/>
                <w:szCs w:val="14"/>
              </w:rPr>
            </w:pPr>
            <w:r>
              <w:rPr>
                <w:rFonts w:cs="Arial"/>
                <w:b/>
                <w:szCs w:val="14"/>
              </w:rPr>
              <w:t>10</w:t>
            </w:r>
          </w:p>
        </w:tc>
        <w:tc>
          <w:tcPr>
            <w:tcW w:w="1412" w:type="dxa"/>
            <w:shd w:val="clear" w:color="auto" w:fill="auto"/>
          </w:tcPr>
          <w:p w14:paraId="1C7D62B6" w14:textId="77777777" w:rsidR="00D253A4" w:rsidRPr="00BC7DA5" w:rsidRDefault="00D253A4" w:rsidP="00D253A4">
            <w:pPr>
              <w:pStyle w:val="08-Tabelageral"/>
              <w:rPr>
                <w:rFonts w:cs="Arial"/>
                <w:b/>
              </w:rPr>
            </w:pPr>
            <w:r>
              <w:rPr>
                <w:rFonts w:cs="Arial"/>
                <w:b/>
              </w:rPr>
              <w:t>--</w:t>
            </w:r>
          </w:p>
        </w:tc>
        <w:tc>
          <w:tcPr>
            <w:tcW w:w="283" w:type="dxa"/>
            <w:shd w:val="clear" w:color="auto" w:fill="auto"/>
          </w:tcPr>
          <w:p w14:paraId="1140AF9F" w14:textId="77777777" w:rsidR="00D253A4" w:rsidRPr="00BC7DA5" w:rsidRDefault="00D253A4" w:rsidP="00D253A4">
            <w:pPr>
              <w:pStyle w:val="08-Tabelageral"/>
              <w:rPr>
                <w:rFonts w:cs="Arial"/>
                <w:b/>
                <w:szCs w:val="14"/>
              </w:rPr>
            </w:pPr>
          </w:p>
        </w:tc>
        <w:tc>
          <w:tcPr>
            <w:tcW w:w="1417" w:type="dxa"/>
            <w:shd w:val="clear" w:color="auto" w:fill="auto"/>
          </w:tcPr>
          <w:p w14:paraId="799E0F85" w14:textId="77777777" w:rsidR="00D253A4" w:rsidRPr="00BC7DA5" w:rsidRDefault="00D253A4" w:rsidP="00D253A4">
            <w:pPr>
              <w:pStyle w:val="08-Tabelageral"/>
              <w:rPr>
                <w:rFonts w:cs="Arial"/>
                <w:b/>
                <w:szCs w:val="14"/>
              </w:rPr>
            </w:pPr>
            <w:r>
              <w:rPr>
                <w:rFonts w:cs="Arial"/>
                <w:b/>
                <w:szCs w:val="14"/>
              </w:rPr>
              <w:t>--</w:t>
            </w:r>
          </w:p>
        </w:tc>
        <w:tc>
          <w:tcPr>
            <w:tcW w:w="1418" w:type="dxa"/>
            <w:shd w:val="clear" w:color="auto" w:fill="auto"/>
          </w:tcPr>
          <w:p w14:paraId="3FC65A53" w14:textId="77777777" w:rsidR="00D253A4" w:rsidRPr="00BC7DA5" w:rsidRDefault="00D253A4" w:rsidP="00D253A4">
            <w:pPr>
              <w:pStyle w:val="08-Tabelageral"/>
              <w:rPr>
                <w:rFonts w:cs="Arial"/>
                <w:b/>
                <w:szCs w:val="14"/>
              </w:rPr>
            </w:pPr>
            <w:r>
              <w:rPr>
                <w:rFonts w:cs="Arial"/>
                <w:b/>
                <w:szCs w:val="14"/>
              </w:rPr>
              <w:t>10</w:t>
            </w:r>
          </w:p>
        </w:tc>
      </w:tr>
      <w:tr w:rsidR="00D253A4" w:rsidRPr="00BC7DA5" w14:paraId="369672FB" w14:textId="77777777" w:rsidTr="00D253A4">
        <w:trPr>
          <w:trHeight w:val="238"/>
        </w:trPr>
        <w:tc>
          <w:tcPr>
            <w:tcW w:w="3094" w:type="dxa"/>
            <w:tcBorders>
              <w:bottom w:val="nil"/>
            </w:tcBorders>
            <w:shd w:val="clear" w:color="auto" w:fill="auto"/>
          </w:tcPr>
          <w:p w14:paraId="5F6C79AA" w14:textId="77777777" w:rsidR="00D253A4" w:rsidRPr="00BC7DA5" w:rsidRDefault="00D253A4" w:rsidP="00D253A4">
            <w:pPr>
              <w:pStyle w:val="08-Tabelageral"/>
              <w:ind w:left="113"/>
              <w:jc w:val="left"/>
              <w:rPr>
                <w:rFonts w:cs="Arial"/>
              </w:rPr>
            </w:pPr>
            <w:r w:rsidRPr="00910E47">
              <w:rPr>
                <w:rFonts w:cs="Arial"/>
              </w:rPr>
              <w:t>I</w:t>
            </w:r>
            <w:r>
              <w:rPr>
                <w:rFonts w:cs="Arial"/>
              </w:rPr>
              <w:t>ncone tax</w:t>
            </w:r>
          </w:p>
        </w:tc>
        <w:tc>
          <w:tcPr>
            <w:tcW w:w="604" w:type="dxa"/>
            <w:tcBorders>
              <w:bottom w:val="nil"/>
            </w:tcBorders>
            <w:shd w:val="clear" w:color="auto" w:fill="auto"/>
          </w:tcPr>
          <w:p w14:paraId="5F84619F" w14:textId="77777777" w:rsidR="00D253A4" w:rsidRPr="00BC7DA5" w:rsidRDefault="00D253A4" w:rsidP="00D253A4">
            <w:pPr>
              <w:pStyle w:val="08-Tabelageral"/>
              <w:jc w:val="center"/>
              <w:rPr>
                <w:rFonts w:cs="Arial"/>
                <w:szCs w:val="14"/>
              </w:rPr>
            </w:pPr>
          </w:p>
        </w:tc>
        <w:tc>
          <w:tcPr>
            <w:tcW w:w="1411" w:type="dxa"/>
            <w:tcBorders>
              <w:bottom w:val="nil"/>
            </w:tcBorders>
            <w:shd w:val="clear" w:color="auto" w:fill="auto"/>
          </w:tcPr>
          <w:p w14:paraId="74A1FC0E" w14:textId="77777777" w:rsidR="00D253A4" w:rsidRPr="00BC7DA5" w:rsidRDefault="00D253A4" w:rsidP="00D253A4">
            <w:pPr>
              <w:pStyle w:val="08-Tabelageral"/>
              <w:rPr>
                <w:rFonts w:cs="Arial"/>
                <w:szCs w:val="14"/>
              </w:rPr>
            </w:pPr>
            <w:r>
              <w:rPr>
                <w:rFonts w:cs="Arial"/>
                <w:szCs w:val="14"/>
              </w:rPr>
              <w:t>7</w:t>
            </w:r>
          </w:p>
        </w:tc>
        <w:tc>
          <w:tcPr>
            <w:tcW w:w="1412" w:type="dxa"/>
            <w:tcBorders>
              <w:bottom w:val="nil"/>
            </w:tcBorders>
            <w:shd w:val="clear" w:color="auto" w:fill="auto"/>
          </w:tcPr>
          <w:p w14:paraId="054FA97D" w14:textId="77777777" w:rsidR="00D253A4" w:rsidRPr="00BC7DA5" w:rsidRDefault="00D253A4" w:rsidP="00D253A4">
            <w:pPr>
              <w:pStyle w:val="08-Tabelageral"/>
              <w:rPr>
                <w:rFonts w:cs="Arial"/>
              </w:rPr>
            </w:pPr>
            <w:r>
              <w:rPr>
                <w:rFonts w:cs="Arial"/>
              </w:rPr>
              <w:t>--</w:t>
            </w:r>
          </w:p>
        </w:tc>
        <w:tc>
          <w:tcPr>
            <w:tcW w:w="283" w:type="dxa"/>
            <w:tcBorders>
              <w:bottom w:val="nil"/>
            </w:tcBorders>
            <w:shd w:val="clear" w:color="auto" w:fill="auto"/>
          </w:tcPr>
          <w:p w14:paraId="5C25D263" w14:textId="77777777" w:rsidR="00D253A4" w:rsidRPr="00BC7DA5" w:rsidRDefault="00D253A4" w:rsidP="00D253A4">
            <w:pPr>
              <w:pStyle w:val="08-Tabelageral"/>
              <w:rPr>
                <w:rFonts w:cs="Arial"/>
                <w:szCs w:val="14"/>
              </w:rPr>
            </w:pPr>
          </w:p>
        </w:tc>
        <w:tc>
          <w:tcPr>
            <w:tcW w:w="1417" w:type="dxa"/>
            <w:tcBorders>
              <w:bottom w:val="nil"/>
            </w:tcBorders>
            <w:shd w:val="clear" w:color="auto" w:fill="auto"/>
          </w:tcPr>
          <w:p w14:paraId="3204FFB9" w14:textId="77777777" w:rsidR="00D253A4" w:rsidRPr="00BC7DA5" w:rsidRDefault="00D253A4" w:rsidP="00D253A4">
            <w:pPr>
              <w:pStyle w:val="08-Tabelageral"/>
              <w:rPr>
                <w:rFonts w:cs="Arial"/>
                <w:szCs w:val="14"/>
              </w:rPr>
            </w:pPr>
            <w:r>
              <w:rPr>
                <w:rFonts w:cs="Arial"/>
                <w:szCs w:val="14"/>
              </w:rPr>
              <w:t>--</w:t>
            </w:r>
          </w:p>
        </w:tc>
        <w:tc>
          <w:tcPr>
            <w:tcW w:w="1418" w:type="dxa"/>
            <w:tcBorders>
              <w:bottom w:val="nil"/>
            </w:tcBorders>
            <w:shd w:val="clear" w:color="auto" w:fill="auto"/>
          </w:tcPr>
          <w:p w14:paraId="04D33B4C" w14:textId="77777777" w:rsidR="00D253A4" w:rsidRPr="00BC7DA5" w:rsidRDefault="00D253A4" w:rsidP="00D253A4">
            <w:pPr>
              <w:pStyle w:val="08-Tabelageral"/>
              <w:rPr>
                <w:rFonts w:cs="Arial"/>
                <w:szCs w:val="14"/>
              </w:rPr>
            </w:pPr>
            <w:r>
              <w:rPr>
                <w:rFonts w:cs="Arial"/>
                <w:szCs w:val="14"/>
              </w:rPr>
              <w:t>7</w:t>
            </w:r>
          </w:p>
        </w:tc>
      </w:tr>
      <w:tr w:rsidR="00D253A4" w:rsidRPr="00BC7DA5" w14:paraId="4D95992F" w14:textId="77777777" w:rsidTr="00D253A4">
        <w:trPr>
          <w:trHeight w:val="238"/>
        </w:trPr>
        <w:tc>
          <w:tcPr>
            <w:tcW w:w="3094" w:type="dxa"/>
            <w:tcBorders>
              <w:top w:val="nil"/>
              <w:bottom w:val="single" w:sz="2" w:space="0" w:color="1F4E79" w:themeColor="accent1" w:themeShade="80"/>
            </w:tcBorders>
            <w:shd w:val="clear" w:color="auto" w:fill="auto"/>
          </w:tcPr>
          <w:p w14:paraId="44C5CCA4" w14:textId="77777777" w:rsidR="00D253A4" w:rsidRPr="00BC7DA5" w:rsidRDefault="00D253A4" w:rsidP="00D253A4">
            <w:pPr>
              <w:pStyle w:val="08-Tabelageral"/>
              <w:ind w:left="113"/>
              <w:jc w:val="left"/>
              <w:rPr>
                <w:rFonts w:cs="Arial"/>
              </w:rPr>
            </w:pPr>
            <w:r>
              <w:rPr>
                <w:rFonts w:cs="Arial"/>
              </w:rPr>
              <w:t>Social contribution</w:t>
            </w:r>
          </w:p>
        </w:tc>
        <w:tc>
          <w:tcPr>
            <w:tcW w:w="604" w:type="dxa"/>
            <w:tcBorders>
              <w:top w:val="nil"/>
              <w:bottom w:val="single" w:sz="2" w:space="0" w:color="1F4E79" w:themeColor="accent1" w:themeShade="80"/>
            </w:tcBorders>
            <w:shd w:val="clear" w:color="auto" w:fill="auto"/>
          </w:tcPr>
          <w:p w14:paraId="73489806" w14:textId="77777777" w:rsidR="00D253A4" w:rsidRPr="00BC7DA5" w:rsidRDefault="00D253A4" w:rsidP="00D253A4">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42FD2653" w14:textId="77777777" w:rsidR="00D253A4" w:rsidRPr="00BC7DA5" w:rsidRDefault="00D253A4" w:rsidP="00D253A4">
            <w:pPr>
              <w:pStyle w:val="08-Tabelageral"/>
              <w:rPr>
                <w:rFonts w:cs="Arial"/>
                <w:szCs w:val="14"/>
              </w:rPr>
            </w:pPr>
            <w:r>
              <w:rPr>
                <w:rFonts w:cs="Arial"/>
                <w:szCs w:val="14"/>
              </w:rPr>
              <w:t>3</w:t>
            </w:r>
          </w:p>
        </w:tc>
        <w:tc>
          <w:tcPr>
            <w:tcW w:w="1412" w:type="dxa"/>
            <w:tcBorders>
              <w:top w:val="nil"/>
              <w:bottom w:val="single" w:sz="2" w:space="0" w:color="1F4E79" w:themeColor="accent1" w:themeShade="80"/>
            </w:tcBorders>
            <w:shd w:val="clear" w:color="auto" w:fill="auto"/>
          </w:tcPr>
          <w:p w14:paraId="04B419A5" w14:textId="77777777" w:rsidR="00D253A4" w:rsidRPr="00BC7DA5" w:rsidRDefault="00D253A4" w:rsidP="00D253A4">
            <w:pPr>
              <w:pStyle w:val="08-Tabelageral"/>
              <w:rPr>
                <w:rFonts w:cs="Arial"/>
              </w:rPr>
            </w:pPr>
            <w:r>
              <w:rPr>
                <w:rFonts w:cs="Arial"/>
              </w:rPr>
              <w:t>--</w:t>
            </w:r>
          </w:p>
        </w:tc>
        <w:tc>
          <w:tcPr>
            <w:tcW w:w="283" w:type="dxa"/>
            <w:tcBorders>
              <w:top w:val="nil"/>
              <w:bottom w:val="single" w:sz="2" w:space="0" w:color="1F4E79" w:themeColor="accent1" w:themeShade="80"/>
            </w:tcBorders>
            <w:shd w:val="clear" w:color="auto" w:fill="auto"/>
          </w:tcPr>
          <w:p w14:paraId="0C487A1B" w14:textId="77777777" w:rsidR="00D253A4" w:rsidRPr="00BC7DA5" w:rsidRDefault="00D253A4" w:rsidP="00D253A4">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538102E6" w14:textId="77777777" w:rsidR="00D253A4" w:rsidRPr="00BC7DA5" w:rsidRDefault="00D253A4" w:rsidP="00D253A4">
            <w:pPr>
              <w:pStyle w:val="08-Tabelageral"/>
              <w:rPr>
                <w:rFonts w:cs="Arial"/>
                <w:szCs w:val="14"/>
              </w:rPr>
            </w:pPr>
            <w:r>
              <w:rPr>
                <w:rFonts w:cs="Arial"/>
                <w:szCs w:val="14"/>
              </w:rPr>
              <w:t>--</w:t>
            </w:r>
          </w:p>
        </w:tc>
        <w:tc>
          <w:tcPr>
            <w:tcW w:w="1418" w:type="dxa"/>
            <w:tcBorders>
              <w:top w:val="nil"/>
              <w:bottom w:val="single" w:sz="2" w:space="0" w:color="1F4E79" w:themeColor="accent1" w:themeShade="80"/>
            </w:tcBorders>
            <w:shd w:val="clear" w:color="auto" w:fill="auto"/>
          </w:tcPr>
          <w:p w14:paraId="17590806" w14:textId="77777777" w:rsidR="00D253A4" w:rsidRPr="00BC7DA5" w:rsidRDefault="00D253A4" w:rsidP="00D253A4">
            <w:pPr>
              <w:pStyle w:val="08-Tabelageral"/>
              <w:rPr>
                <w:rFonts w:cs="Arial"/>
                <w:szCs w:val="14"/>
              </w:rPr>
            </w:pPr>
            <w:r>
              <w:rPr>
                <w:rFonts w:cs="Arial"/>
                <w:szCs w:val="14"/>
              </w:rPr>
              <w:t>3</w:t>
            </w:r>
          </w:p>
        </w:tc>
      </w:tr>
    </w:tbl>
    <w:p w14:paraId="7F227317" w14:textId="77777777" w:rsidR="00D253A4" w:rsidRDefault="00D253A4">
      <w:pPr>
        <w:rPr>
          <w:rFonts w:cs="Arial"/>
          <w:b/>
          <w:color w:val="1F4E79" w:themeColor="accent1" w:themeShade="80"/>
          <w:szCs w:val="18"/>
        </w:rPr>
      </w:pPr>
    </w:p>
    <w:p w14:paraId="67A64372" w14:textId="77777777" w:rsidR="00D253A4" w:rsidRPr="00FF3D4B" w:rsidRDefault="00D253A4" w:rsidP="00D253A4">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D253A4" w:rsidRPr="00BC7DA5" w14:paraId="6FD2F218" w14:textId="77777777" w:rsidTr="00D253A4">
        <w:trPr>
          <w:trHeight w:val="238"/>
        </w:trPr>
        <w:tc>
          <w:tcPr>
            <w:tcW w:w="3094" w:type="dxa"/>
            <w:tcBorders>
              <w:top w:val="single" w:sz="2" w:space="0" w:color="1F4E79" w:themeColor="accent1" w:themeShade="80"/>
              <w:bottom w:val="nil"/>
            </w:tcBorders>
            <w:shd w:val="clear" w:color="auto" w:fill="auto"/>
          </w:tcPr>
          <w:p w14:paraId="7076639F" w14:textId="77777777" w:rsidR="00D253A4" w:rsidRPr="00BC7DA5" w:rsidRDefault="00D253A4" w:rsidP="00D253A4">
            <w:pPr>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08D8CA98" w14:textId="77777777" w:rsidR="00D253A4" w:rsidRPr="00BC7DA5" w:rsidRDefault="00D253A4" w:rsidP="00D253A4">
            <w:pPr>
              <w:spacing w:after="0"/>
              <w:jc w:val="center"/>
              <w:rPr>
                <w:rFonts w:cs="Arial"/>
                <w:b/>
                <w:szCs w:val="18"/>
              </w:rPr>
            </w:pPr>
          </w:p>
        </w:tc>
        <w:tc>
          <w:tcPr>
            <w:tcW w:w="5941" w:type="dxa"/>
            <w:gridSpan w:val="5"/>
            <w:tcBorders>
              <w:top w:val="single" w:sz="2" w:space="0" w:color="1F4E79" w:themeColor="accent1" w:themeShade="80"/>
              <w:bottom w:val="single" w:sz="2" w:space="0" w:color="1F4E79" w:themeColor="accent1" w:themeShade="80"/>
            </w:tcBorders>
            <w:shd w:val="clear" w:color="auto" w:fill="auto"/>
            <w:vAlign w:val="center"/>
          </w:tcPr>
          <w:p w14:paraId="7FE0D832" w14:textId="77777777" w:rsidR="00D253A4" w:rsidRPr="00BC7DA5" w:rsidRDefault="00D253A4" w:rsidP="00D253A4">
            <w:pPr>
              <w:spacing w:after="0"/>
              <w:jc w:val="center"/>
              <w:rPr>
                <w:rFonts w:cs="Arial"/>
                <w:b/>
                <w:sz w:val="14"/>
                <w:szCs w:val="14"/>
              </w:rPr>
            </w:pPr>
            <w:r>
              <w:rPr>
                <w:rFonts w:cs="Arial"/>
                <w:b/>
                <w:sz w:val="14"/>
                <w:szCs w:val="14"/>
              </w:rPr>
              <w:t>Consolidated</w:t>
            </w:r>
          </w:p>
        </w:tc>
      </w:tr>
      <w:tr w:rsidR="00D253A4" w:rsidRPr="00BC7DA5" w14:paraId="7F57F414" w14:textId="77777777" w:rsidTr="00D253A4">
        <w:trPr>
          <w:trHeight w:val="238"/>
        </w:trPr>
        <w:tc>
          <w:tcPr>
            <w:tcW w:w="3094" w:type="dxa"/>
            <w:tcBorders>
              <w:top w:val="nil"/>
              <w:bottom w:val="single" w:sz="2" w:space="0" w:color="1F4E79" w:themeColor="accent1" w:themeShade="80"/>
            </w:tcBorders>
            <w:shd w:val="clear" w:color="auto" w:fill="auto"/>
          </w:tcPr>
          <w:p w14:paraId="0A9E6D58" w14:textId="77777777" w:rsidR="00D253A4" w:rsidRPr="00BC7DA5" w:rsidRDefault="00D253A4" w:rsidP="00D253A4">
            <w:pPr>
              <w:pStyle w:val="08-Tabelageral"/>
              <w:rPr>
                <w:rFonts w:cs="Arial"/>
                <w:b/>
              </w:rPr>
            </w:pPr>
          </w:p>
        </w:tc>
        <w:tc>
          <w:tcPr>
            <w:tcW w:w="604" w:type="dxa"/>
            <w:tcBorders>
              <w:top w:val="nil"/>
              <w:bottom w:val="single" w:sz="2" w:space="0" w:color="1F4E79" w:themeColor="accent1" w:themeShade="80"/>
            </w:tcBorders>
            <w:shd w:val="clear" w:color="auto" w:fill="auto"/>
          </w:tcPr>
          <w:p w14:paraId="7AD58EB9" w14:textId="77777777" w:rsidR="00D253A4" w:rsidRPr="00BC7DA5" w:rsidRDefault="00D253A4" w:rsidP="00D253A4">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6DD15387" w14:textId="77777777" w:rsidR="00D253A4" w:rsidRPr="00504124" w:rsidRDefault="00D253A4" w:rsidP="00D253A4">
            <w:pPr>
              <w:pStyle w:val="08-Tabelageral"/>
              <w:rPr>
                <w:rFonts w:cs="Arial"/>
                <w:b/>
              </w:rPr>
            </w:pPr>
            <w:r w:rsidRPr="00504124">
              <w:rPr>
                <w:b/>
              </w:rPr>
              <w:t>Dec 31, 202</w:t>
            </w:r>
            <w:r>
              <w:rPr>
                <w:b/>
              </w:rPr>
              <w:t>1</w:t>
            </w:r>
          </w:p>
        </w:tc>
        <w:tc>
          <w:tcPr>
            <w:tcW w:w="1412" w:type="dxa"/>
            <w:tcBorders>
              <w:top w:val="single" w:sz="2" w:space="0" w:color="1F4E79" w:themeColor="accent1" w:themeShade="80"/>
              <w:bottom w:val="single" w:sz="2" w:space="0" w:color="1F4E79" w:themeColor="accent1" w:themeShade="80"/>
            </w:tcBorders>
            <w:shd w:val="clear" w:color="auto" w:fill="auto"/>
          </w:tcPr>
          <w:p w14:paraId="127E59DB" w14:textId="77777777" w:rsidR="00D253A4" w:rsidRPr="00504124" w:rsidRDefault="00D253A4" w:rsidP="00D253A4">
            <w:pPr>
              <w:pStyle w:val="08-Tabelageral"/>
              <w:rPr>
                <w:rFonts w:cs="Arial"/>
                <w:b/>
              </w:rPr>
            </w:pPr>
            <w:r w:rsidRPr="00504124">
              <w:rPr>
                <w:b/>
              </w:rPr>
              <w:t>Addition</w:t>
            </w:r>
          </w:p>
        </w:tc>
        <w:tc>
          <w:tcPr>
            <w:tcW w:w="283" w:type="dxa"/>
            <w:tcBorders>
              <w:top w:val="single" w:sz="2" w:space="0" w:color="1F4E79" w:themeColor="accent1" w:themeShade="80"/>
              <w:bottom w:val="single" w:sz="2" w:space="0" w:color="1F4E79" w:themeColor="accent1" w:themeShade="80"/>
            </w:tcBorders>
            <w:shd w:val="clear" w:color="auto" w:fill="auto"/>
          </w:tcPr>
          <w:p w14:paraId="1449EB1F" w14:textId="77777777" w:rsidR="00D253A4" w:rsidRPr="00504124" w:rsidRDefault="00D253A4" w:rsidP="00D253A4">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72CDBF74" w14:textId="77777777" w:rsidR="00D253A4" w:rsidRPr="00504124" w:rsidRDefault="00D253A4" w:rsidP="00D253A4">
            <w:pPr>
              <w:pStyle w:val="08-Tabelageral"/>
              <w:rPr>
                <w:rFonts w:cs="Arial"/>
                <w:b/>
              </w:rPr>
            </w:pPr>
            <w:r w:rsidRPr="00504124">
              <w:rPr>
                <w:b/>
              </w:rPr>
              <w:t>Derecognition</w:t>
            </w:r>
          </w:p>
        </w:tc>
        <w:tc>
          <w:tcPr>
            <w:tcW w:w="1418" w:type="dxa"/>
            <w:tcBorders>
              <w:top w:val="single" w:sz="2" w:space="0" w:color="1F4E79" w:themeColor="accent1" w:themeShade="80"/>
              <w:bottom w:val="single" w:sz="2" w:space="0" w:color="1F4E79" w:themeColor="accent1" w:themeShade="80"/>
            </w:tcBorders>
            <w:shd w:val="clear" w:color="auto" w:fill="auto"/>
          </w:tcPr>
          <w:p w14:paraId="5A36B203" w14:textId="77777777" w:rsidR="00D253A4" w:rsidRPr="00504124" w:rsidRDefault="00D253A4" w:rsidP="00D253A4">
            <w:pPr>
              <w:pStyle w:val="08-Tabelageral"/>
              <w:rPr>
                <w:rFonts w:cs="Arial"/>
                <w:b/>
              </w:rPr>
            </w:pPr>
            <w:r>
              <w:rPr>
                <w:b/>
              </w:rPr>
              <w:t>Mar</w:t>
            </w:r>
            <w:r w:rsidRPr="00504124">
              <w:rPr>
                <w:b/>
              </w:rPr>
              <w:t xml:space="preserve"> 3</w:t>
            </w:r>
            <w:r>
              <w:rPr>
                <w:b/>
              </w:rPr>
              <w:t>1</w:t>
            </w:r>
            <w:r w:rsidRPr="00504124">
              <w:rPr>
                <w:b/>
              </w:rPr>
              <w:t>, 202</w:t>
            </w:r>
            <w:r>
              <w:rPr>
                <w:b/>
              </w:rPr>
              <w:t>2</w:t>
            </w:r>
          </w:p>
        </w:tc>
      </w:tr>
      <w:tr w:rsidR="00D253A4" w:rsidRPr="00BC7DA5" w14:paraId="121006B2" w14:textId="77777777" w:rsidTr="00D253A4">
        <w:trPr>
          <w:trHeight w:val="238"/>
        </w:trPr>
        <w:tc>
          <w:tcPr>
            <w:tcW w:w="3094" w:type="dxa"/>
            <w:tcBorders>
              <w:top w:val="single" w:sz="2" w:space="0" w:color="1F4E79" w:themeColor="accent1" w:themeShade="80"/>
            </w:tcBorders>
            <w:shd w:val="clear" w:color="auto" w:fill="auto"/>
          </w:tcPr>
          <w:p w14:paraId="6C3B9F0B" w14:textId="77777777" w:rsidR="00D253A4" w:rsidRPr="00BC7DA5" w:rsidRDefault="00D253A4" w:rsidP="00D253A4">
            <w:pPr>
              <w:pStyle w:val="08-Tabelageral"/>
              <w:jc w:val="left"/>
              <w:rPr>
                <w:rFonts w:cs="Arial"/>
                <w:b/>
                <w:bCs/>
                <w:szCs w:val="14"/>
              </w:rPr>
            </w:pPr>
            <w:r w:rsidRPr="003B22A9">
              <w:rPr>
                <w:rFonts w:cs="Arial"/>
                <w:b/>
                <w:szCs w:val="14"/>
              </w:rPr>
              <w:t>Temporary differences</w:t>
            </w:r>
          </w:p>
        </w:tc>
        <w:tc>
          <w:tcPr>
            <w:tcW w:w="604" w:type="dxa"/>
            <w:tcBorders>
              <w:top w:val="single" w:sz="2" w:space="0" w:color="1F4E79" w:themeColor="accent1" w:themeShade="80"/>
            </w:tcBorders>
            <w:shd w:val="clear" w:color="auto" w:fill="auto"/>
          </w:tcPr>
          <w:p w14:paraId="46516BE5" w14:textId="77777777" w:rsidR="00D253A4" w:rsidRPr="00BC7DA5" w:rsidRDefault="00D253A4" w:rsidP="00D253A4">
            <w:pPr>
              <w:pStyle w:val="08-Tabelageral"/>
              <w:jc w:val="left"/>
              <w:rPr>
                <w:rFonts w:cs="Arial"/>
                <w:b/>
                <w:bCs/>
                <w:szCs w:val="14"/>
              </w:rPr>
            </w:pPr>
          </w:p>
        </w:tc>
        <w:tc>
          <w:tcPr>
            <w:tcW w:w="1411" w:type="dxa"/>
            <w:tcBorders>
              <w:top w:val="single" w:sz="2" w:space="0" w:color="1F4E79" w:themeColor="accent1" w:themeShade="80"/>
            </w:tcBorders>
            <w:shd w:val="clear" w:color="auto" w:fill="auto"/>
          </w:tcPr>
          <w:p w14:paraId="3CA5169E" w14:textId="77777777" w:rsidR="00D253A4" w:rsidRPr="00BC7DA5" w:rsidRDefault="00D253A4" w:rsidP="00D253A4">
            <w:pPr>
              <w:pStyle w:val="08-Tabelageral"/>
              <w:rPr>
                <w:rFonts w:cs="Arial"/>
                <w:b/>
                <w:bCs/>
                <w:szCs w:val="14"/>
              </w:rPr>
            </w:pPr>
          </w:p>
        </w:tc>
        <w:tc>
          <w:tcPr>
            <w:tcW w:w="1412" w:type="dxa"/>
            <w:tcBorders>
              <w:top w:val="single" w:sz="2" w:space="0" w:color="1F4E79" w:themeColor="accent1" w:themeShade="80"/>
            </w:tcBorders>
            <w:shd w:val="clear" w:color="auto" w:fill="auto"/>
          </w:tcPr>
          <w:p w14:paraId="246190DA" w14:textId="77777777" w:rsidR="00D253A4" w:rsidRPr="00BC7DA5" w:rsidRDefault="00D253A4" w:rsidP="00D253A4">
            <w:pPr>
              <w:pStyle w:val="08-Tabelageral"/>
              <w:rPr>
                <w:rFonts w:cs="Arial"/>
                <w:b/>
                <w:bCs/>
                <w:szCs w:val="14"/>
              </w:rPr>
            </w:pPr>
          </w:p>
        </w:tc>
        <w:tc>
          <w:tcPr>
            <w:tcW w:w="283" w:type="dxa"/>
            <w:tcBorders>
              <w:top w:val="single" w:sz="2" w:space="0" w:color="1F4E79" w:themeColor="accent1" w:themeShade="80"/>
            </w:tcBorders>
            <w:shd w:val="clear" w:color="auto" w:fill="auto"/>
          </w:tcPr>
          <w:p w14:paraId="4DFED2C9" w14:textId="77777777" w:rsidR="00D253A4" w:rsidRPr="00BC7DA5" w:rsidRDefault="00D253A4" w:rsidP="00D253A4">
            <w:pPr>
              <w:pStyle w:val="08-Tabelageral"/>
              <w:jc w:val="left"/>
              <w:rPr>
                <w:rFonts w:cs="Arial"/>
                <w:b/>
                <w:bCs/>
                <w:szCs w:val="14"/>
              </w:rPr>
            </w:pPr>
          </w:p>
        </w:tc>
        <w:tc>
          <w:tcPr>
            <w:tcW w:w="1417" w:type="dxa"/>
            <w:tcBorders>
              <w:top w:val="single" w:sz="2" w:space="0" w:color="1F4E79" w:themeColor="accent1" w:themeShade="80"/>
            </w:tcBorders>
            <w:shd w:val="clear" w:color="auto" w:fill="auto"/>
          </w:tcPr>
          <w:p w14:paraId="43E94FD2" w14:textId="77777777" w:rsidR="00D253A4" w:rsidRPr="00BC7DA5" w:rsidRDefault="00D253A4" w:rsidP="00D253A4">
            <w:pPr>
              <w:pStyle w:val="08-Tabelageral"/>
              <w:jc w:val="left"/>
              <w:rPr>
                <w:rFonts w:cs="Arial"/>
                <w:b/>
                <w:bCs/>
                <w:szCs w:val="14"/>
              </w:rPr>
            </w:pPr>
          </w:p>
        </w:tc>
        <w:tc>
          <w:tcPr>
            <w:tcW w:w="1418" w:type="dxa"/>
            <w:tcBorders>
              <w:top w:val="single" w:sz="2" w:space="0" w:color="1F4E79" w:themeColor="accent1" w:themeShade="80"/>
            </w:tcBorders>
            <w:shd w:val="clear" w:color="auto" w:fill="auto"/>
          </w:tcPr>
          <w:p w14:paraId="68A80D38" w14:textId="77777777" w:rsidR="00D253A4" w:rsidRPr="00BC7DA5" w:rsidRDefault="00D253A4" w:rsidP="00D253A4">
            <w:pPr>
              <w:pStyle w:val="08-Tabelageral"/>
              <w:rPr>
                <w:rFonts w:cs="Arial"/>
                <w:b/>
                <w:bCs/>
                <w:szCs w:val="14"/>
              </w:rPr>
            </w:pPr>
          </w:p>
        </w:tc>
      </w:tr>
      <w:tr w:rsidR="00D253A4" w:rsidRPr="00BC7DA5" w14:paraId="1619B123" w14:textId="77777777" w:rsidTr="00D253A4">
        <w:trPr>
          <w:trHeight w:val="238"/>
        </w:trPr>
        <w:tc>
          <w:tcPr>
            <w:tcW w:w="3094" w:type="dxa"/>
            <w:shd w:val="clear" w:color="auto" w:fill="auto"/>
          </w:tcPr>
          <w:p w14:paraId="0BDD9CFB" w14:textId="77777777" w:rsidR="00D253A4" w:rsidRPr="00BC7DA5" w:rsidRDefault="00D253A4" w:rsidP="00D253A4">
            <w:pPr>
              <w:pStyle w:val="08-Tabelageral"/>
              <w:ind w:left="113"/>
              <w:jc w:val="left"/>
              <w:rPr>
                <w:rFonts w:cs="Arial"/>
                <w:szCs w:val="14"/>
              </w:rPr>
            </w:pPr>
            <w:r>
              <w:rPr>
                <w:rFonts w:cs="Arial"/>
                <w:szCs w:val="14"/>
              </w:rPr>
              <w:t>Liabilities provision</w:t>
            </w:r>
          </w:p>
        </w:tc>
        <w:tc>
          <w:tcPr>
            <w:tcW w:w="604" w:type="dxa"/>
            <w:shd w:val="clear" w:color="auto" w:fill="auto"/>
          </w:tcPr>
          <w:p w14:paraId="4FDBF325" w14:textId="77777777" w:rsidR="00D253A4" w:rsidRPr="00BC7DA5" w:rsidRDefault="00D253A4" w:rsidP="00D253A4">
            <w:pPr>
              <w:pStyle w:val="08-Tabelageral"/>
              <w:ind w:left="113"/>
              <w:jc w:val="center"/>
              <w:rPr>
                <w:rFonts w:cs="Arial"/>
                <w:szCs w:val="14"/>
              </w:rPr>
            </w:pPr>
          </w:p>
        </w:tc>
        <w:tc>
          <w:tcPr>
            <w:tcW w:w="1411" w:type="dxa"/>
            <w:shd w:val="clear" w:color="auto" w:fill="auto"/>
          </w:tcPr>
          <w:p w14:paraId="440BA17E" w14:textId="77777777" w:rsidR="00D253A4" w:rsidRPr="00BC7DA5" w:rsidRDefault="00D253A4" w:rsidP="00D253A4">
            <w:pPr>
              <w:pStyle w:val="08-Tabelageral"/>
              <w:ind w:left="113"/>
              <w:rPr>
                <w:rFonts w:cs="Arial"/>
                <w:szCs w:val="14"/>
              </w:rPr>
            </w:pPr>
            <w:r>
              <w:rPr>
                <w:rFonts w:cs="Arial"/>
                <w:szCs w:val="14"/>
              </w:rPr>
              <w:t>32,367</w:t>
            </w:r>
          </w:p>
        </w:tc>
        <w:tc>
          <w:tcPr>
            <w:tcW w:w="1412" w:type="dxa"/>
            <w:shd w:val="clear" w:color="auto" w:fill="auto"/>
          </w:tcPr>
          <w:p w14:paraId="0D3F2A74" w14:textId="77777777" w:rsidR="00D253A4" w:rsidRPr="00BC7DA5" w:rsidRDefault="00D253A4" w:rsidP="00D253A4">
            <w:pPr>
              <w:pStyle w:val="08-Tabelageral"/>
              <w:ind w:left="113"/>
              <w:rPr>
                <w:rFonts w:cs="Arial"/>
              </w:rPr>
            </w:pPr>
            <w:r>
              <w:rPr>
                <w:rFonts w:cs="Arial"/>
              </w:rPr>
              <w:t>3,763</w:t>
            </w:r>
          </w:p>
        </w:tc>
        <w:tc>
          <w:tcPr>
            <w:tcW w:w="283" w:type="dxa"/>
            <w:shd w:val="clear" w:color="auto" w:fill="auto"/>
          </w:tcPr>
          <w:p w14:paraId="4B4C6926" w14:textId="77777777" w:rsidR="00D253A4" w:rsidRPr="00BC7DA5" w:rsidRDefault="00D253A4" w:rsidP="00D253A4">
            <w:pPr>
              <w:pStyle w:val="08-Tabelageral"/>
              <w:ind w:left="113"/>
              <w:rPr>
                <w:rFonts w:cs="Arial"/>
                <w:szCs w:val="14"/>
              </w:rPr>
            </w:pPr>
          </w:p>
        </w:tc>
        <w:tc>
          <w:tcPr>
            <w:tcW w:w="1417" w:type="dxa"/>
            <w:shd w:val="clear" w:color="auto" w:fill="auto"/>
          </w:tcPr>
          <w:p w14:paraId="4D6ABBCF" w14:textId="77777777" w:rsidR="00D253A4" w:rsidRPr="00BC7DA5" w:rsidRDefault="00D253A4" w:rsidP="00D253A4">
            <w:pPr>
              <w:pStyle w:val="08-Tabelageral"/>
              <w:ind w:left="113"/>
              <w:rPr>
                <w:rFonts w:cs="Arial"/>
                <w:szCs w:val="14"/>
              </w:rPr>
            </w:pPr>
            <w:r>
              <w:rPr>
                <w:rFonts w:cs="Arial"/>
                <w:szCs w:val="14"/>
              </w:rPr>
              <w:t>(1,933)</w:t>
            </w:r>
          </w:p>
        </w:tc>
        <w:tc>
          <w:tcPr>
            <w:tcW w:w="1418" w:type="dxa"/>
            <w:shd w:val="clear" w:color="auto" w:fill="auto"/>
          </w:tcPr>
          <w:p w14:paraId="12B3C859" w14:textId="77777777" w:rsidR="00D253A4" w:rsidRPr="00BC7DA5" w:rsidRDefault="00D253A4" w:rsidP="00D253A4">
            <w:pPr>
              <w:pStyle w:val="08-Tabelageral"/>
              <w:ind w:left="113"/>
              <w:rPr>
                <w:rFonts w:cs="Arial"/>
                <w:szCs w:val="14"/>
              </w:rPr>
            </w:pPr>
            <w:r>
              <w:rPr>
                <w:rFonts w:cs="Arial"/>
                <w:szCs w:val="14"/>
              </w:rPr>
              <w:t>34,197</w:t>
            </w:r>
          </w:p>
        </w:tc>
      </w:tr>
      <w:tr w:rsidR="00D253A4" w:rsidRPr="00BC7DA5" w14:paraId="12DA5301" w14:textId="77777777" w:rsidTr="00D253A4">
        <w:trPr>
          <w:trHeight w:val="238"/>
        </w:trPr>
        <w:tc>
          <w:tcPr>
            <w:tcW w:w="3094" w:type="dxa"/>
            <w:shd w:val="clear" w:color="auto" w:fill="auto"/>
          </w:tcPr>
          <w:p w14:paraId="72AD4508" w14:textId="77777777" w:rsidR="00D253A4" w:rsidRPr="00BC7DA5" w:rsidRDefault="00D253A4" w:rsidP="00D253A4">
            <w:pPr>
              <w:pStyle w:val="08-Tabelageral"/>
              <w:ind w:left="113"/>
              <w:jc w:val="left"/>
              <w:rPr>
                <w:rFonts w:cs="Arial"/>
                <w:szCs w:val="14"/>
              </w:rPr>
            </w:pPr>
            <w:r w:rsidRPr="00EB1176">
              <w:rPr>
                <w:rFonts w:cs="Arial"/>
                <w:szCs w:val="14"/>
              </w:rPr>
              <w:t>Amortization of goodwill</w:t>
            </w:r>
          </w:p>
        </w:tc>
        <w:tc>
          <w:tcPr>
            <w:tcW w:w="604" w:type="dxa"/>
            <w:shd w:val="clear" w:color="auto" w:fill="auto"/>
          </w:tcPr>
          <w:p w14:paraId="7C3E4262" w14:textId="77777777" w:rsidR="00D253A4" w:rsidRPr="00BC7DA5" w:rsidRDefault="00D253A4" w:rsidP="00D253A4">
            <w:pPr>
              <w:pStyle w:val="08-Tabelageral"/>
              <w:ind w:left="113"/>
              <w:jc w:val="center"/>
              <w:rPr>
                <w:rFonts w:cs="Arial"/>
                <w:szCs w:val="14"/>
              </w:rPr>
            </w:pPr>
          </w:p>
        </w:tc>
        <w:tc>
          <w:tcPr>
            <w:tcW w:w="1411" w:type="dxa"/>
            <w:shd w:val="clear" w:color="auto" w:fill="auto"/>
          </w:tcPr>
          <w:p w14:paraId="7B859AD1" w14:textId="77777777" w:rsidR="00D253A4" w:rsidRPr="00BC7DA5" w:rsidRDefault="00D253A4" w:rsidP="00D253A4">
            <w:pPr>
              <w:pStyle w:val="08-Tabelageral"/>
              <w:ind w:left="113"/>
              <w:rPr>
                <w:rFonts w:cs="Arial"/>
                <w:szCs w:val="14"/>
              </w:rPr>
            </w:pPr>
            <w:r>
              <w:rPr>
                <w:rFonts w:cs="Arial"/>
                <w:szCs w:val="14"/>
              </w:rPr>
              <w:t>3,053</w:t>
            </w:r>
          </w:p>
        </w:tc>
        <w:tc>
          <w:tcPr>
            <w:tcW w:w="1412" w:type="dxa"/>
            <w:shd w:val="clear" w:color="auto" w:fill="auto"/>
          </w:tcPr>
          <w:p w14:paraId="4F912F72" w14:textId="77777777" w:rsidR="00D253A4" w:rsidRPr="00BC7DA5" w:rsidRDefault="00D253A4" w:rsidP="00D253A4">
            <w:pPr>
              <w:pStyle w:val="08-Tabelageral"/>
              <w:ind w:left="113"/>
              <w:rPr>
                <w:rFonts w:cs="Arial"/>
              </w:rPr>
            </w:pPr>
            <w:r>
              <w:rPr>
                <w:rFonts w:cs="Arial"/>
              </w:rPr>
              <w:t>--</w:t>
            </w:r>
          </w:p>
        </w:tc>
        <w:tc>
          <w:tcPr>
            <w:tcW w:w="283" w:type="dxa"/>
            <w:shd w:val="clear" w:color="auto" w:fill="auto"/>
          </w:tcPr>
          <w:p w14:paraId="0FD61B6F" w14:textId="77777777" w:rsidR="00D253A4" w:rsidRPr="00BC7DA5" w:rsidRDefault="00D253A4" w:rsidP="00D253A4">
            <w:pPr>
              <w:pStyle w:val="08-Tabelageral"/>
              <w:ind w:left="113"/>
              <w:rPr>
                <w:rFonts w:cs="Arial"/>
                <w:szCs w:val="14"/>
              </w:rPr>
            </w:pPr>
          </w:p>
        </w:tc>
        <w:tc>
          <w:tcPr>
            <w:tcW w:w="1417" w:type="dxa"/>
            <w:shd w:val="clear" w:color="auto" w:fill="auto"/>
          </w:tcPr>
          <w:p w14:paraId="23E71DD5" w14:textId="77777777" w:rsidR="00D253A4" w:rsidRPr="00BC7DA5" w:rsidRDefault="00D253A4" w:rsidP="00D253A4">
            <w:pPr>
              <w:pStyle w:val="08-Tabelageral"/>
              <w:ind w:left="113"/>
              <w:rPr>
                <w:rFonts w:cs="Arial"/>
                <w:szCs w:val="14"/>
              </w:rPr>
            </w:pPr>
            <w:r>
              <w:rPr>
                <w:rFonts w:cs="Arial"/>
                <w:szCs w:val="14"/>
              </w:rPr>
              <w:t>--</w:t>
            </w:r>
          </w:p>
        </w:tc>
        <w:tc>
          <w:tcPr>
            <w:tcW w:w="1418" w:type="dxa"/>
            <w:shd w:val="clear" w:color="auto" w:fill="auto"/>
          </w:tcPr>
          <w:p w14:paraId="74704A2B" w14:textId="77777777" w:rsidR="00D253A4" w:rsidRPr="00BC7DA5" w:rsidRDefault="00D253A4" w:rsidP="00D253A4">
            <w:pPr>
              <w:pStyle w:val="08-Tabelageral"/>
              <w:ind w:left="113"/>
              <w:rPr>
                <w:rFonts w:cs="Arial"/>
                <w:szCs w:val="14"/>
              </w:rPr>
            </w:pPr>
            <w:r>
              <w:rPr>
                <w:rFonts w:cs="Arial"/>
                <w:szCs w:val="14"/>
              </w:rPr>
              <w:t>3,053</w:t>
            </w:r>
          </w:p>
        </w:tc>
      </w:tr>
      <w:tr w:rsidR="00D253A4" w:rsidRPr="00BC7DA5" w14:paraId="2570A459" w14:textId="77777777" w:rsidTr="00D253A4">
        <w:trPr>
          <w:trHeight w:val="238"/>
        </w:trPr>
        <w:tc>
          <w:tcPr>
            <w:tcW w:w="3094" w:type="dxa"/>
            <w:shd w:val="clear" w:color="auto" w:fill="auto"/>
          </w:tcPr>
          <w:p w14:paraId="5CAEF8BF" w14:textId="77777777" w:rsidR="00D253A4" w:rsidRPr="00BC7DA5" w:rsidRDefault="00D253A4" w:rsidP="00D253A4">
            <w:pPr>
              <w:pStyle w:val="08-Tabelageral"/>
              <w:jc w:val="left"/>
              <w:rPr>
                <w:rFonts w:cs="Arial"/>
                <w:b/>
              </w:rPr>
            </w:pPr>
            <w:r w:rsidRPr="003B22A9">
              <w:rPr>
                <w:rFonts w:cs="Arial"/>
                <w:b/>
              </w:rPr>
              <w:t>Total deferred tax assets</w:t>
            </w:r>
          </w:p>
        </w:tc>
        <w:tc>
          <w:tcPr>
            <w:tcW w:w="604" w:type="dxa"/>
            <w:shd w:val="clear" w:color="auto" w:fill="auto"/>
          </w:tcPr>
          <w:p w14:paraId="3F8997BF" w14:textId="77777777" w:rsidR="00D253A4" w:rsidRPr="00BC7DA5" w:rsidRDefault="00D253A4" w:rsidP="00D253A4">
            <w:pPr>
              <w:pStyle w:val="08-Tabelageral"/>
              <w:jc w:val="center"/>
              <w:rPr>
                <w:rFonts w:cs="Arial"/>
                <w:b/>
                <w:szCs w:val="14"/>
              </w:rPr>
            </w:pPr>
          </w:p>
        </w:tc>
        <w:tc>
          <w:tcPr>
            <w:tcW w:w="1411" w:type="dxa"/>
            <w:shd w:val="clear" w:color="auto" w:fill="auto"/>
          </w:tcPr>
          <w:p w14:paraId="1C8F447E" w14:textId="77777777" w:rsidR="00D253A4" w:rsidRPr="00BC7DA5" w:rsidRDefault="00D253A4" w:rsidP="00D253A4">
            <w:pPr>
              <w:pStyle w:val="08-Tabelageral"/>
              <w:rPr>
                <w:rFonts w:cs="Arial"/>
                <w:b/>
                <w:szCs w:val="14"/>
              </w:rPr>
            </w:pPr>
            <w:r>
              <w:rPr>
                <w:rFonts w:cs="Arial"/>
                <w:b/>
                <w:szCs w:val="14"/>
              </w:rPr>
              <w:t>35,420</w:t>
            </w:r>
          </w:p>
        </w:tc>
        <w:tc>
          <w:tcPr>
            <w:tcW w:w="1412" w:type="dxa"/>
            <w:shd w:val="clear" w:color="auto" w:fill="auto"/>
          </w:tcPr>
          <w:p w14:paraId="3F4361E7" w14:textId="77777777" w:rsidR="00D253A4" w:rsidRPr="00BC7DA5" w:rsidRDefault="00D253A4" w:rsidP="00D253A4">
            <w:pPr>
              <w:pStyle w:val="08-Tabelageral"/>
              <w:rPr>
                <w:rFonts w:cs="Arial"/>
                <w:b/>
              </w:rPr>
            </w:pPr>
            <w:r>
              <w:rPr>
                <w:rFonts w:cs="Arial"/>
                <w:b/>
              </w:rPr>
              <w:t>3,763</w:t>
            </w:r>
          </w:p>
        </w:tc>
        <w:tc>
          <w:tcPr>
            <w:tcW w:w="283" w:type="dxa"/>
            <w:shd w:val="clear" w:color="auto" w:fill="auto"/>
          </w:tcPr>
          <w:p w14:paraId="170FA360" w14:textId="77777777" w:rsidR="00D253A4" w:rsidRPr="00BC7DA5" w:rsidRDefault="00D253A4" w:rsidP="00D253A4">
            <w:pPr>
              <w:pStyle w:val="08-Tabelageral"/>
              <w:rPr>
                <w:rFonts w:cs="Arial"/>
                <w:b/>
                <w:szCs w:val="14"/>
              </w:rPr>
            </w:pPr>
          </w:p>
        </w:tc>
        <w:tc>
          <w:tcPr>
            <w:tcW w:w="1417" w:type="dxa"/>
            <w:shd w:val="clear" w:color="auto" w:fill="auto"/>
          </w:tcPr>
          <w:p w14:paraId="4DFB6627" w14:textId="77777777" w:rsidR="00D253A4" w:rsidRPr="00BC7DA5" w:rsidRDefault="00D253A4" w:rsidP="00D253A4">
            <w:pPr>
              <w:pStyle w:val="08-Tabelageral"/>
              <w:rPr>
                <w:rFonts w:cs="Arial"/>
                <w:b/>
                <w:szCs w:val="14"/>
              </w:rPr>
            </w:pPr>
            <w:r>
              <w:rPr>
                <w:rFonts w:cs="Arial"/>
                <w:b/>
                <w:szCs w:val="14"/>
              </w:rPr>
              <w:t>(1,933)</w:t>
            </w:r>
          </w:p>
        </w:tc>
        <w:tc>
          <w:tcPr>
            <w:tcW w:w="1418" w:type="dxa"/>
            <w:shd w:val="clear" w:color="auto" w:fill="auto"/>
          </w:tcPr>
          <w:p w14:paraId="408ABC90" w14:textId="77777777" w:rsidR="00D253A4" w:rsidRPr="00BC7DA5" w:rsidRDefault="00D253A4" w:rsidP="00D253A4">
            <w:pPr>
              <w:pStyle w:val="08-Tabelageral"/>
              <w:rPr>
                <w:rFonts w:cs="Arial"/>
                <w:b/>
                <w:szCs w:val="14"/>
              </w:rPr>
            </w:pPr>
            <w:r>
              <w:rPr>
                <w:rFonts w:cs="Arial"/>
                <w:b/>
                <w:szCs w:val="14"/>
              </w:rPr>
              <w:t>37,250</w:t>
            </w:r>
          </w:p>
        </w:tc>
      </w:tr>
      <w:tr w:rsidR="00D253A4" w:rsidRPr="00BC7DA5" w14:paraId="66C30D98" w14:textId="77777777" w:rsidTr="00D253A4">
        <w:trPr>
          <w:trHeight w:val="238"/>
        </w:trPr>
        <w:tc>
          <w:tcPr>
            <w:tcW w:w="3094" w:type="dxa"/>
            <w:tcBorders>
              <w:bottom w:val="nil"/>
            </w:tcBorders>
            <w:shd w:val="clear" w:color="auto" w:fill="auto"/>
          </w:tcPr>
          <w:p w14:paraId="6D5DC179" w14:textId="77777777" w:rsidR="00D253A4" w:rsidRPr="00BC7DA5" w:rsidRDefault="00D253A4" w:rsidP="00D253A4">
            <w:pPr>
              <w:pStyle w:val="08-Tabelageral"/>
              <w:ind w:left="113"/>
              <w:jc w:val="left"/>
              <w:rPr>
                <w:rFonts w:cs="Arial"/>
              </w:rPr>
            </w:pPr>
            <w:r w:rsidRPr="00910E47">
              <w:rPr>
                <w:rFonts w:cs="Arial"/>
              </w:rPr>
              <w:t>I</w:t>
            </w:r>
            <w:r>
              <w:rPr>
                <w:rFonts w:cs="Arial"/>
              </w:rPr>
              <w:t>ncone tax</w:t>
            </w:r>
          </w:p>
        </w:tc>
        <w:tc>
          <w:tcPr>
            <w:tcW w:w="604" w:type="dxa"/>
            <w:tcBorders>
              <w:bottom w:val="nil"/>
            </w:tcBorders>
            <w:shd w:val="clear" w:color="auto" w:fill="auto"/>
          </w:tcPr>
          <w:p w14:paraId="40D42250" w14:textId="77777777" w:rsidR="00D253A4" w:rsidRPr="00BC7DA5" w:rsidRDefault="00D253A4" w:rsidP="00D253A4">
            <w:pPr>
              <w:pStyle w:val="08-Tabelageral"/>
              <w:jc w:val="center"/>
              <w:rPr>
                <w:rFonts w:cs="Arial"/>
                <w:szCs w:val="14"/>
              </w:rPr>
            </w:pPr>
          </w:p>
        </w:tc>
        <w:tc>
          <w:tcPr>
            <w:tcW w:w="1411" w:type="dxa"/>
            <w:tcBorders>
              <w:bottom w:val="nil"/>
            </w:tcBorders>
            <w:shd w:val="clear" w:color="auto" w:fill="auto"/>
          </w:tcPr>
          <w:p w14:paraId="25352B82" w14:textId="77777777" w:rsidR="00D253A4" w:rsidRPr="00BC7DA5" w:rsidRDefault="00D253A4" w:rsidP="00D253A4">
            <w:pPr>
              <w:pStyle w:val="08-Tabelageral"/>
              <w:rPr>
                <w:rFonts w:cs="Arial"/>
                <w:szCs w:val="14"/>
              </w:rPr>
            </w:pPr>
            <w:r>
              <w:rPr>
                <w:rFonts w:cs="Arial"/>
                <w:szCs w:val="14"/>
              </w:rPr>
              <w:t>26,851</w:t>
            </w:r>
          </w:p>
        </w:tc>
        <w:tc>
          <w:tcPr>
            <w:tcW w:w="1412" w:type="dxa"/>
            <w:tcBorders>
              <w:bottom w:val="nil"/>
            </w:tcBorders>
            <w:shd w:val="clear" w:color="auto" w:fill="auto"/>
          </w:tcPr>
          <w:p w14:paraId="03D2E8E8" w14:textId="77777777" w:rsidR="00D253A4" w:rsidRPr="00BC7DA5" w:rsidRDefault="00D253A4" w:rsidP="00D253A4">
            <w:pPr>
              <w:pStyle w:val="08-Tabelageral"/>
              <w:rPr>
                <w:rFonts w:cs="Arial"/>
              </w:rPr>
            </w:pPr>
            <w:r>
              <w:rPr>
                <w:rFonts w:cs="Arial"/>
              </w:rPr>
              <w:t>2,767</w:t>
            </w:r>
          </w:p>
        </w:tc>
        <w:tc>
          <w:tcPr>
            <w:tcW w:w="283" w:type="dxa"/>
            <w:tcBorders>
              <w:bottom w:val="nil"/>
            </w:tcBorders>
            <w:shd w:val="clear" w:color="auto" w:fill="auto"/>
          </w:tcPr>
          <w:p w14:paraId="4D3DB51E" w14:textId="77777777" w:rsidR="00D253A4" w:rsidRPr="00BC7DA5" w:rsidRDefault="00D253A4" w:rsidP="00D253A4">
            <w:pPr>
              <w:pStyle w:val="08-Tabelageral"/>
              <w:rPr>
                <w:rFonts w:cs="Arial"/>
                <w:szCs w:val="14"/>
              </w:rPr>
            </w:pPr>
          </w:p>
        </w:tc>
        <w:tc>
          <w:tcPr>
            <w:tcW w:w="1417" w:type="dxa"/>
            <w:tcBorders>
              <w:bottom w:val="nil"/>
            </w:tcBorders>
            <w:shd w:val="clear" w:color="auto" w:fill="auto"/>
          </w:tcPr>
          <w:p w14:paraId="535A1983" w14:textId="77777777" w:rsidR="00D253A4" w:rsidRPr="00BC7DA5" w:rsidRDefault="00D253A4" w:rsidP="00D253A4">
            <w:pPr>
              <w:pStyle w:val="08-Tabelageral"/>
              <w:rPr>
                <w:rFonts w:cs="Arial"/>
                <w:szCs w:val="14"/>
              </w:rPr>
            </w:pPr>
            <w:r>
              <w:rPr>
                <w:rFonts w:cs="Arial"/>
                <w:szCs w:val="14"/>
              </w:rPr>
              <w:t>(1,421)</w:t>
            </w:r>
          </w:p>
        </w:tc>
        <w:tc>
          <w:tcPr>
            <w:tcW w:w="1418" w:type="dxa"/>
            <w:tcBorders>
              <w:bottom w:val="nil"/>
            </w:tcBorders>
            <w:shd w:val="clear" w:color="auto" w:fill="auto"/>
          </w:tcPr>
          <w:p w14:paraId="429199B8" w14:textId="77777777" w:rsidR="00D253A4" w:rsidRPr="00BC7DA5" w:rsidRDefault="00D253A4" w:rsidP="00D253A4">
            <w:pPr>
              <w:pStyle w:val="08-Tabelageral"/>
              <w:rPr>
                <w:rFonts w:cs="Arial"/>
                <w:szCs w:val="14"/>
              </w:rPr>
            </w:pPr>
            <w:r>
              <w:rPr>
                <w:rFonts w:cs="Arial"/>
                <w:szCs w:val="14"/>
              </w:rPr>
              <w:t>28,197</w:t>
            </w:r>
          </w:p>
        </w:tc>
      </w:tr>
      <w:tr w:rsidR="00D253A4" w:rsidRPr="00BC7DA5" w14:paraId="00A4356B" w14:textId="77777777" w:rsidTr="00D253A4">
        <w:trPr>
          <w:trHeight w:val="238"/>
        </w:trPr>
        <w:tc>
          <w:tcPr>
            <w:tcW w:w="3094" w:type="dxa"/>
            <w:tcBorders>
              <w:top w:val="nil"/>
              <w:bottom w:val="single" w:sz="2" w:space="0" w:color="1F4E79" w:themeColor="accent1" w:themeShade="80"/>
            </w:tcBorders>
            <w:shd w:val="clear" w:color="auto" w:fill="auto"/>
          </w:tcPr>
          <w:p w14:paraId="63ED73AE" w14:textId="77777777" w:rsidR="00D253A4" w:rsidRPr="00BC7DA5" w:rsidRDefault="00D253A4" w:rsidP="00D253A4">
            <w:pPr>
              <w:pStyle w:val="08-Tabelageral"/>
              <w:ind w:left="113"/>
              <w:jc w:val="left"/>
              <w:rPr>
                <w:rFonts w:cs="Arial"/>
              </w:rPr>
            </w:pPr>
            <w:r>
              <w:rPr>
                <w:rFonts w:cs="Arial"/>
              </w:rPr>
              <w:t>Social contribution</w:t>
            </w:r>
          </w:p>
        </w:tc>
        <w:tc>
          <w:tcPr>
            <w:tcW w:w="604" w:type="dxa"/>
            <w:tcBorders>
              <w:top w:val="nil"/>
              <w:bottom w:val="single" w:sz="2" w:space="0" w:color="1F4E79" w:themeColor="accent1" w:themeShade="80"/>
            </w:tcBorders>
            <w:shd w:val="clear" w:color="auto" w:fill="auto"/>
          </w:tcPr>
          <w:p w14:paraId="277BD6E5" w14:textId="77777777" w:rsidR="00D253A4" w:rsidRPr="00BC7DA5" w:rsidRDefault="00D253A4" w:rsidP="00D253A4">
            <w:pPr>
              <w:pStyle w:val="08-Tabelageral"/>
              <w:jc w:val="center"/>
              <w:rPr>
                <w:rFonts w:cs="Arial"/>
                <w:szCs w:val="14"/>
              </w:rPr>
            </w:pPr>
          </w:p>
        </w:tc>
        <w:tc>
          <w:tcPr>
            <w:tcW w:w="1411" w:type="dxa"/>
            <w:tcBorders>
              <w:top w:val="nil"/>
              <w:bottom w:val="single" w:sz="2" w:space="0" w:color="1F4E79" w:themeColor="accent1" w:themeShade="80"/>
            </w:tcBorders>
            <w:shd w:val="clear" w:color="auto" w:fill="auto"/>
          </w:tcPr>
          <w:p w14:paraId="54EFCC42" w14:textId="77777777" w:rsidR="00D253A4" w:rsidRPr="00BC7DA5" w:rsidRDefault="00D253A4" w:rsidP="00D253A4">
            <w:pPr>
              <w:pStyle w:val="08-Tabelageral"/>
              <w:rPr>
                <w:rFonts w:cs="Arial"/>
                <w:szCs w:val="14"/>
              </w:rPr>
            </w:pPr>
            <w:r>
              <w:rPr>
                <w:rFonts w:cs="Arial"/>
                <w:szCs w:val="14"/>
              </w:rPr>
              <w:t>8,569</w:t>
            </w:r>
          </w:p>
        </w:tc>
        <w:tc>
          <w:tcPr>
            <w:tcW w:w="1412" w:type="dxa"/>
            <w:tcBorders>
              <w:top w:val="nil"/>
              <w:bottom w:val="single" w:sz="2" w:space="0" w:color="1F4E79" w:themeColor="accent1" w:themeShade="80"/>
            </w:tcBorders>
            <w:shd w:val="clear" w:color="auto" w:fill="auto"/>
          </w:tcPr>
          <w:p w14:paraId="0E7BDB3E" w14:textId="77777777" w:rsidR="00D253A4" w:rsidRPr="00BC7DA5" w:rsidRDefault="00D253A4" w:rsidP="00D253A4">
            <w:pPr>
              <w:pStyle w:val="08-Tabelageral"/>
              <w:rPr>
                <w:rFonts w:cs="Arial"/>
              </w:rPr>
            </w:pPr>
            <w:r>
              <w:rPr>
                <w:rFonts w:cs="Arial"/>
              </w:rPr>
              <w:t>996</w:t>
            </w:r>
          </w:p>
        </w:tc>
        <w:tc>
          <w:tcPr>
            <w:tcW w:w="283" w:type="dxa"/>
            <w:tcBorders>
              <w:top w:val="nil"/>
              <w:bottom w:val="single" w:sz="2" w:space="0" w:color="1F4E79" w:themeColor="accent1" w:themeShade="80"/>
            </w:tcBorders>
            <w:shd w:val="clear" w:color="auto" w:fill="auto"/>
          </w:tcPr>
          <w:p w14:paraId="40969624" w14:textId="77777777" w:rsidR="00D253A4" w:rsidRPr="00BC7DA5" w:rsidRDefault="00D253A4" w:rsidP="00D253A4">
            <w:pPr>
              <w:pStyle w:val="08-Tabelageral"/>
              <w:rPr>
                <w:rFonts w:cs="Arial"/>
                <w:szCs w:val="14"/>
              </w:rPr>
            </w:pPr>
          </w:p>
        </w:tc>
        <w:tc>
          <w:tcPr>
            <w:tcW w:w="1417" w:type="dxa"/>
            <w:tcBorders>
              <w:top w:val="nil"/>
              <w:bottom w:val="single" w:sz="2" w:space="0" w:color="1F4E79" w:themeColor="accent1" w:themeShade="80"/>
            </w:tcBorders>
            <w:shd w:val="clear" w:color="auto" w:fill="auto"/>
          </w:tcPr>
          <w:p w14:paraId="6C0ABAE4" w14:textId="77777777" w:rsidR="00D253A4" w:rsidRPr="00BC7DA5" w:rsidRDefault="00D253A4" w:rsidP="00D253A4">
            <w:pPr>
              <w:pStyle w:val="08-Tabelageral"/>
              <w:rPr>
                <w:rFonts w:cs="Arial"/>
                <w:szCs w:val="14"/>
              </w:rPr>
            </w:pPr>
            <w:r>
              <w:rPr>
                <w:rFonts w:cs="Arial"/>
                <w:szCs w:val="14"/>
              </w:rPr>
              <w:t>(512)</w:t>
            </w:r>
          </w:p>
        </w:tc>
        <w:tc>
          <w:tcPr>
            <w:tcW w:w="1418" w:type="dxa"/>
            <w:tcBorders>
              <w:top w:val="nil"/>
              <w:bottom w:val="single" w:sz="2" w:space="0" w:color="1F4E79" w:themeColor="accent1" w:themeShade="80"/>
            </w:tcBorders>
            <w:shd w:val="clear" w:color="auto" w:fill="auto"/>
          </w:tcPr>
          <w:p w14:paraId="72B0B888" w14:textId="77777777" w:rsidR="00D253A4" w:rsidRPr="00BC7DA5" w:rsidRDefault="00D253A4" w:rsidP="00D253A4">
            <w:pPr>
              <w:pStyle w:val="08-Tabelageral"/>
              <w:rPr>
                <w:rFonts w:cs="Arial"/>
                <w:szCs w:val="14"/>
              </w:rPr>
            </w:pPr>
            <w:r>
              <w:rPr>
                <w:rFonts w:cs="Arial"/>
                <w:szCs w:val="14"/>
              </w:rPr>
              <w:t>9,053</w:t>
            </w:r>
          </w:p>
        </w:tc>
      </w:tr>
    </w:tbl>
    <w:p w14:paraId="36A1EEA9" w14:textId="77777777" w:rsidR="00D253A4" w:rsidRDefault="00D253A4">
      <w:pPr>
        <w:rPr>
          <w:rFonts w:cs="Arial"/>
          <w:b/>
          <w:color w:val="1F4E79" w:themeColor="accent1" w:themeShade="80"/>
          <w:szCs w:val="18"/>
        </w:rPr>
      </w:pPr>
    </w:p>
    <w:p w14:paraId="7D4DAA59" w14:textId="77777777" w:rsidR="00D253A4" w:rsidRPr="00662308" w:rsidRDefault="00D253A4" w:rsidP="00D253A4">
      <w:pPr>
        <w:keepNext/>
        <w:keepLines/>
        <w:spacing w:after="40"/>
        <w:rPr>
          <w:rFonts w:cs="Arial"/>
          <w:b/>
          <w:color w:val="1F4E79" w:themeColor="accent1" w:themeShade="80"/>
          <w:szCs w:val="18"/>
        </w:rPr>
      </w:pPr>
      <w:r w:rsidRPr="00662308">
        <w:rPr>
          <w:rFonts w:cs="Arial"/>
          <w:b/>
          <w:color w:val="1F4E79" w:themeColor="accent1" w:themeShade="80"/>
          <w:szCs w:val="18"/>
        </w:rPr>
        <w:lastRenderedPageBreak/>
        <w:t>f) Expected Realization</w:t>
      </w:r>
    </w:p>
    <w:p w14:paraId="278D25A6" w14:textId="77777777" w:rsidR="00D253A4" w:rsidRPr="00FF3D4B" w:rsidRDefault="00D253A4" w:rsidP="00D253A4">
      <w:pPr>
        <w:keepNext/>
        <w:keepLines/>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D253A4" w:rsidRPr="00786B75" w14:paraId="4091A8EA" w14:textId="77777777" w:rsidTr="00D253A4">
        <w:trPr>
          <w:trHeight w:val="238"/>
        </w:trPr>
        <w:tc>
          <w:tcPr>
            <w:tcW w:w="3094" w:type="dxa"/>
            <w:tcBorders>
              <w:top w:val="single" w:sz="2" w:space="0" w:color="1F4E79" w:themeColor="accent1" w:themeShade="80"/>
              <w:bottom w:val="nil"/>
            </w:tcBorders>
            <w:shd w:val="clear" w:color="auto" w:fill="auto"/>
          </w:tcPr>
          <w:p w14:paraId="6CEA1AF5" w14:textId="77777777" w:rsidR="00D253A4" w:rsidRPr="00786B75" w:rsidRDefault="00D253A4" w:rsidP="00D253A4">
            <w:pPr>
              <w:keepNext/>
              <w:keepLines/>
              <w:spacing w:after="0"/>
              <w:jc w:val="center"/>
              <w:rPr>
                <w:rFonts w:cs="Arial"/>
                <w:b/>
                <w:szCs w:val="18"/>
              </w:rPr>
            </w:pPr>
          </w:p>
        </w:tc>
        <w:tc>
          <w:tcPr>
            <w:tcW w:w="604" w:type="dxa"/>
            <w:tcBorders>
              <w:top w:val="single" w:sz="2" w:space="0" w:color="1F4E79" w:themeColor="accent1" w:themeShade="80"/>
              <w:bottom w:val="nil"/>
            </w:tcBorders>
            <w:shd w:val="clear" w:color="auto" w:fill="auto"/>
          </w:tcPr>
          <w:p w14:paraId="6C19180C" w14:textId="77777777" w:rsidR="00D253A4" w:rsidRPr="00786B75" w:rsidRDefault="00D253A4" w:rsidP="00D253A4">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19BC65B2" w14:textId="77777777" w:rsidR="00D253A4" w:rsidRPr="00775513" w:rsidRDefault="00D253A4" w:rsidP="00D253A4">
            <w:pPr>
              <w:keepNext/>
              <w:keepLines/>
              <w:spacing w:after="0"/>
              <w:jc w:val="center"/>
              <w:rPr>
                <w:rFonts w:cs="Arial"/>
                <w:b/>
                <w:sz w:val="14"/>
                <w:szCs w:val="18"/>
              </w:rPr>
            </w:pPr>
            <w:r w:rsidRPr="00775513">
              <w:rPr>
                <w:rFonts w:cs="Arial"/>
                <w:b/>
                <w:sz w:val="14"/>
                <w:szCs w:val="18"/>
              </w:rPr>
              <w:t>Parent</w:t>
            </w:r>
          </w:p>
        </w:tc>
        <w:tc>
          <w:tcPr>
            <w:tcW w:w="283" w:type="dxa"/>
            <w:tcBorders>
              <w:top w:val="single" w:sz="2" w:space="0" w:color="1F4E79" w:themeColor="accent1" w:themeShade="80"/>
              <w:bottom w:val="nil"/>
            </w:tcBorders>
            <w:shd w:val="clear" w:color="auto" w:fill="auto"/>
          </w:tcPr>
          <w:p w14:paraId="6B960F57" w14:textId="77777777" w:rsidR="00D253A4" w:rsidRPr="00775513" w:rsidRDefault="00D253A4" w:rsidP="00D253A4">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8EAADB" w:themeColor="accent5" w:themeTint="99"/>
            </w:tcBorders>
            <w:shd w:val="clear" w:color="auto" w:fill="auto"/>
            <w:vAlign w:val="center"/>
          </w:tcPr>
          <w:p w14:paraId="76D766DA" w14:textId="77777777" w:rsidR="00D253A4" w:rsidRPr="00775513" w:rsidRDefault="00D253A4" w:rsidP="00D253A4">
            <w:pPr>
              <w:keepNext/>
              <w:keepLines/>
              <w:spacing w:after="0"/>
              <w:jc w:val="center"/>
              <w:rPr>
                <w:rFonts w:cs="Arial"/>
                <w:b/>
                <w:szCs w:val="18"/>
              </w:rPr>
            </w:pPr>
            <w:r w:rsidRPr="00775513">
              <w:rPr>
                <w:rFonts w:cs="Arial"/>
                <w:b/>
                <w:sz w:val="14"/>
                <w:szCs w:val="18"/>
              </w:rPr>
              <w:t>Consolidated</w:t>
            </w:r>
          </w:p>
        </w:tc>
      </w:tr>
      <w:tr w:rsidR="00D253A4" w:rsidRPr="00786B75" w14:paraId="27CE9F0D" w14:textId="77777777" w:rsidTr="00D253A4">
        <w:trPr>
          <w:trHeight w:val="238"/>
        </w:trPr>
        <w:tc>
          <w:tcPr>
            <w:tcW w:w="3094" w:type="dxa"/>
            <w:tcBorders>
              <w:top w:val="nil"/>
              <w:bottom w:val="single" w:sz="2" w:space="0" w:color="1F4E79" w:themeColor="accent1" w:themeShade="80"/>
            </w:tcBorders>
            <w:shd w:val="clear" w:color="auto" w:fill="auto"/>
          </w:tcPr>
          <w:p w14:paraId="2F09EC41" w14:textId="77777777" w:rsidR="00D253A4" w:rsidRPr="00786B75" w:rsidRDefault="00D253A4" w:rsidP="00D253A4">
            <w:pPr>
              <w:pStyle w:val="08-Tabelageral"/>
              <w:rPr>
                <w:rFonts w:cs="Arial"/>
                <w:b/>
              </w:rPr>
            </w:pPr>
          </w:p>
        </w:tc>
        <w:tc>
          <w:tcPr>
            <w:tcW w:w="604" w:type="dxa"/>
            <w:tcBorders>
              <w:top w:val="nil"/>
              <w:bottom w:val="single" w:sz="2" w:space="0" w:color="1F4E79" w:themeColor="accent1" w:themeShade="80"/>
            </w:tcBorders>
            <w:shd w:val="clear" w:color="auto" w:fill="auto"/>
          </w:tcPr>
          <w:p w14:paraId="2AB94BE3" w14:textId="77777777" w:rsidR="00D253A4" w:rsidRPr="00786B75" w:rsidRDefault="00D253A4" w:rsidP="00D253A4">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21A107E0" w14:textId="77777777" w:rsidR="00D253A4" w:rsidRPr="00786B75" w:rsidRDefault="00D253A4" w:rsidP="00D253A4">
            <w:pPr>
              <w:pStyle w:val="08-Tabelageral"/>
              <w:rPr>
                <w:rFonts w:cs="Arial"/>
                <w:b/>
              </w:rPr>
            </w:pPr>
            <w:r>
              <w:rPr>
                <w:rFonts w:cs="Arial"/>
                <w:b/>
              </w:rPr>
              <w:t>Non Value</w:t>
            </w:r>
          </w:p>
        </w:tc>
        <w:tc>
          <w:tcPr>
            <w:tcW w:w="1412" w:type="dxa"/>
            <w:tcBorders>
              <w:top w:val="single" w:sz="2" w:space="0" w:color="1F4E79" w:themeColor="accent1" w:themeShade="80"/>
              <w:bottom w:val="single" w:sz="2" w:space="0" w:color="1F4E79" w:themeColor="accent1" w:themeShade="80"/>
            </w:tcBorders>
            <w:shd w:val="clear" w:color="auto" w:fill="auto"/>
          </w:tcPr>
          <w:p w14:paraId="39B7EFFF" w14:textId="77777777" w:rsidR="00D253A4" w:rsidRPr="00786B75" w:rsidRDefault="00D253A4" w:rsidP="00D253A4">
            <w:pPr>
              <w:pStyle w:val="08-Tabelageral"/>
              <w:rPr>
                <w:rFonts w:cs="Arial"/>
                <w:b/>
              </w:rPr>
            </w:pPr>
            <w:r>
              <w:rPr>
                <w:rFonts w:cs="Arial"/>
                <w:b/>
              </w:rPr>
              <w:t>Present Value</w:t>
            </w:r>
          </w:p>
        </w:tc>
        <w:tc>
          <w:tcPr>
            <w:tcW w:w="283" w:type="dxa"/>
            <w:tcBorders>
              <w:top w:val="nil"/>
              <w:bottom w:val="single" w:sz="2" w:space="0" w:color="1F4E79" w:themeColor="accent1" w:themeShade="80"/>
            </w:tcBorders>
            <w:shd w:val="clear" w:color="auto" w:fill="auto"/>
          </w:tcPr>
          <w:p w14:paraId="607ED862" w14:textId="77777777" w:rsidR="00D253A4" w:rsidRPr="00786B75" w:rsidRDefault="00D253A4" w:rsidP="00D253A4">
            <w:pPr>
              <w:pStyle w:val="08-Tabelageral"/>
              <w:rPr>
                <w:rFonts w:cs="Arial"/>
                <w:b/>
              </w:rPr>
            </w:pPr>
          </w:p>
        </w:tc>
        <w:tc>
          <w:tcPr>
            <w:tcW w:w="1417" w:type="dxa"/>
            <w:tcBorders>
              <w:top w:val="single" w:sz="2" w:space="0" w:color="8EAADB" w:themeColor="accent5" w:themeTint="99"/>
              <w:bottom w:val="single" w:sz="2" w:space="0" w:color="1F4E79" w:themeColor="accent1" w:themeShade="80"/>
            </w:tcBorders>
            <w:shd w:val="clear" w:color="auto" w:fill="auto"/>
          </w:tcPr>
          <w:p w14:paraId="7D402421" w14:textId="77777777" w:rsidR="00D253A4" w:rsidRPr="00786B75" w:rsidRDefault="00D253A4" w:rsidP="00D253A4">
            <w:pPr>
              <w:pStyle w:val="08-Tabelageral"/>
              <w:rPr>
                <w:rFonts w:cs="Arial"/>
                <w:b/>
              </w:rPr>
            </w:pPr>
            <w:r w:rsidRPr="00786B75">
              <w:rPr>
                <w:rFonts w:cs="Arial"/>
                <w:b/>
              </w:rPr>
              <w:t>Valor Nominal</w:t>
            </w:r>
          </w:p>
        </w:tc>
        <w:tc>
          <w:tcPr>
            <w:tcW w:w="1418" w:type="dxa"/>
            <w:tcBorders>
              <w:top w:val="single" w:sz="2" w:space="0" w:color="8EAADB" w:themeColor="accent5" w:themeTint="99"/>
              <w:bottom w:val="single" w:sz="2" w:space="0" w:color="1F4E79" w:themeColor="accent1" w:themeShade="80"/>
            </w:tcBorders>
            <w:shd w:val="clear" w:color="auto" w:fill="auto"/>
          </w:tcPr>
          <w:p w14:paraId="20B701D9" w14:textId="77777777" w:rsidR="00D253A4" w:rsidRPr="00786B75" w:rsidRDefault="00D253A4" w:rsidP="00D253A4">
            <w:pPr>
              <w:pStyle w:val="08-Tabelageral"/>
              <w:rPr>
                <w:rFonts w:cs="Arial"/>
                <w:b/>
              </w:rPr>
            </w:pPr>
            <w:r w:rsidRPr="00786B75">
              <w:rPr>
                <w:rFonts w:cs="Arial"/>
                <w:b/>
              </w:rPr>
              <w:t>Valor Presente</w:t>
            </w:r>
          </w:p>
        </w:tc>
      </w:tr>
      <w:tr w:rsidR="00D253A4" w:rsidRPr="00786B75" w14:paraId="20E1551B" w14:textId="77777777" w:rsidTr="00D253A4">
        <w:trPr>
          <w:trHeight w:val="238"/>
        </w:trPr>
        <w:tc>
          <w:tcPr>
            <w:tcW w:w="3094" w:type="dxa"/>
            <w:tcBorders>
              <w:top w:val="single" w:sz="2" w:space="0" w:color="1F4E79" w:themeColor="accent1" w:themeShade="80"/>
            </w:tcBorders>
            <w:shd w:val="clear" w:color="auto" w:fill="auto"/>
          </w:tcPr>
          <w:p w14:paraId="3CB8788F" w14:textId="77777777" w:rsidR="00D253A4" w:rsidRPr="00786B75" w:rsidRDefault="00D253A4" w:rsidP="00D253A4">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2</w:t>
            </w:r>
          </w:p>
        </w:tc>
        <w:tc>
          <w:tcPr>
            <w:tcW w:w="604" w:type="dxa"/>
            <w:tcBorders>
              <w:top w:val="single" w:sz="2" w:space="0" w:color="1F4E79" w:themeColor="accent1" w:themeShade="80"/>
            </w:tcBorders>
            <w:shd w:val="clear" w:color="auto" w:fill="auto"/>
          </w:tcPr>
          <w:p w14:paraId="0BF5E0B1" w14:textId="77777777" w:rsidR="00D253A4" w:rsidRPr="00786B75" w:rsidRDefault="00D253A4" w:rsidP="00D253A4">
            <w:pPr>
              <w:pStyle w:val="08-Tabelageral"/>
              <w:ind w:left="113"/>
              <w:jc w:val="center"/>
              <w:rPr>
                <w:rFonts w:cs="Arial"/>
                <w:szCs w:val="14"/>
              </w:rPr>
            </w:pPr>
          </w:p>
        </w:tc>
        <w:tc>
          <w:tcPr>
            <w:tcW w:w="1411" w:type="dxa"/>
            <w:tcBorders>
              <w:top w:val="single" w:sz="2" w:space="0" w:color="1F4E79" w:themeColor="accent1" w:themeShade="80"/>
            </w:tcBorders>
            <w:shd w:val="clear" w:color="auto" w:fill="auto"/>
          </w:tcPr>
          <w:p w14:paraId="72B99880" w14:textId="77777777" w:rsidR="00D253A4" w:rsidRPr="00786B75" w:rsidRDefault="00D253A4" w:rsidP="00D253A4">
            <w:pPr>
              <w:pStyle w:val="08-Tabelageral"/>
              <w:ind w:left="113"/>
              <w:rPr>
                <w:rFonts w:cs="Arial"/>
                <w:szCs w:val="14"/>
              </w:rPr>
            </w:pPr>
            <w:r>
              <w:rPr>
                <w:rFonts w:cs="Arial"/>
                <w:szCs w:val="14"/>
              </w:rPr>
              <w:t>10</w:t>
            </w:r>
          </w:p>
        </w:tc>
        <w:tc>
          <w:tcPr>
            <w:tcW w:w="1412" w:type="dxa"/>
            <w:tcBorders>
              <w:top w:val="single" w:sz="2" w:space="0" w:color="1F4E79" w:themeColor="accent1" w:themeShade="80"/>
            </w:tcBorders>
            <w:shd w:val="clear" w:color="auto" w:fill="auto"/>
          </w:tcPr>
          <w:p w14:paraId="551C5B2A" w14:textId="77777777" w:rsidR="00D253A4" w:rsidRPr="00786B75" w:rsidRDefault="00D253A4" w:rsidP="00D253A4">
            <w:pPr>
              <w:pStyle w:val="08-Tabelageral"/>
              <w:rPr>
                <w:rFonts w:cs="Arial"/>
              </w:rPr>
            </w:pPr>
            <w:r>
              <w:rPr>
                <w:rFonts w:cs="Arial"/>
              </w:rPr>
              <w:t>8</w:t>
            </w:r>
          </w:p>
        </w:tc>
        <w:tc>
          <w:tcPr>
            <w:tcW w:w="283" w:type="dxa"/>
            <w:tcBorders>
              <w:top w:val="single" w:sz="2" w:space="0" w:color="1F4E79" w:themeColor="accent1" w:themeShade="80"/>
            </w:tcBorders>
            <w:shd w:val="clear" w:color="auto" w:fill="auto"/>
          </w:tcPr>
          <w:p w14:paraId="3BE22D0E" w14:textId="77777777" w:rsidR="00D253A4" w:rsidRPr="00786B75" w:rsidRDefault="00D253A4" w:rsidP="00D253A4">
            <w:pPr>
              <w:pStyle w:val="08-Tabelageral"/>
              <w:ind w:left="113"/>
              <w:rPr>
                <w:rFonts w:cs="Arial"/>
                <w:szCs w:val="14"/>
              </w:rPr>
            </w:pPr>
          </w:p>
        </w:tc>
        <w:tc>
          <w:tcPr>
            <w:tcW w:w="1417" w:type="dxa"/>
            <w:tcBorders>
              <w:top w:val="single" w:sz="2" w:space="0" w:color="1F4E79" w:themeColor="accent1" w:themeShade="80"/>
            </w:tcBorders>
            <w:shd w:val="clear" w:color="auto" w:fill="auto"/>
          </w:tcPr>
          <w:p w14:paraId="6EE740E8" w14:textId="77777777" w:rsidR="00D253A4" w:rsidRPr="00786B75" w:rsidRDefault="00D253A4" w:rsidP="00D253A4">
            <w:pPr>
              <w:pStyle w:val="08-Tabelageral"/>
              <w:ind w:left="113"/>
              <w:rPr>
                <w:rFonts w:cs="Arial"/>
                <w:szCs w:val="14"/>
              </w:rPr>
            </w:pPr>
            <w:r>
              <w:rPr>
                <w:rFonts w:cs="Arial"/>
                <w:szCs w:val="14"/>
              </w:rPr>
              <w:t>10</w:t>
            </w:r>
          </w:p>
        </w:tc>
        <w:tc>
          <w:tcPr>
            <w:tcW w:w="1418" w:type="dxa"/>
            <w:tcBorders>
              <w:top w:val="single" w:sz="2" w:space="0" w:color="1F4E79" w:themeColor="accent1" w:themeShade="80"/>
            </w:tcBorders>
            <w:shd w:val="clear" w:color="auto" w:fill="auto"/>
          </w:tcPr>
          <w:p w14:paraId="38B207C8" w14:textId="77777777" w:rsidR="00D253A4" w:rsidRPr="00786B75" w:rsidRDefault="00D253A4" w:rsidP="00D253A4">
            <w:pPr>
              <w:pStyle w:val="08-Tabelageral"/>
              <w:rPr>
                <w:rFonts w:cs="Arial"/>
              </w:rPr>
            </w:pPr>
            <w:r>
              <w:rPr>
                <w:rFonts w:cs="Arial"/>
              </w:rPr>
              <w:t>8</w:t>
            </w:r>
          </w:p>
        </w:tc>
      </w:tr>
      <w:tr w:rsidR="00D253A4" w:rsidRPr="00786B75" w14:paraId="449272EC" w14:textId="77777777" w:rsidTr="00D253A4">
        <w:trPr>
          <w:trHeight w:val="238"/>
        </w:trPr>
        <w:tc>
          <w:tcPr>
            <w:tcW w:w="3094" w:type="dxa"/>
            <w:shd w:val="clear" w:color="auto" w:fill="auto"/>
          </w:tcPr>
          <w:p w14:paraId="7F8AB14A" w14:textId="77777777" w:rsidR="00D253A4" w:rsidRPr="00786B75" w:rsidRDefault="00D253A4" w:rsidP="00D253A4">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3</w:t>
            </w:r>
          </w:p>
        </w:tc>
        <w:tc>
          <w:tcPr>
            <w:tcW w:w="604" w:type="dxa"/>
            <w:shd w:val="clear" w:color="auto" w:fill="auto"/>
          </w:tcPr>
          <w:p w14:paraId="06C064D7" w14:textId="77777777" w:rsidR="00D253A4" w:rsidRPr="00786B75" w:rsidRDefault="00D253A4" w:rsidP="00D253A4">
            <w:pPr>
              <w:pStyle w:val="08-Tabelageral"/>
              <w:ind w:left="113"/>
              <w:jc w:val="center"/>
              <w:rPr>
                <w:rFonts w:cs="Arial"/>
                <w:szCs w:val="14"/>
              </w:rPr>
            </w:pPr>
          </w:p>
        </w:tc>
        <w:tc>
          <w:tcPr>
            <w:tcW w:w="1411" w:type="dxa"/>
            <w:shd w:val="clear" w:color="auto" w:fill="auto"/>
          </w:tcPr>
          <w:p w14:paraId="1DE93073" w14:textId="77777777" w:rsidR="00D253A4" w:rsidRPr="00786B75" w:rsidRDefault="00D253A4" w:rsidP="00D253A4">
            <w:pPr>
              <w:pStyle w:val="08-Tabelageral"/>
              <w:ind w:left="113"/>
              <w:rPr>
                <w:rFonts w:cs="Arial"/>
                <w:szCs w:val="14"/>
              </w:rPr>
            </w:pPr>
            <w:r>
              <w:rPr>
                <w:rFonts w:cs="Arial"/>
                <w:szCs w:val="14"/>
              </w:rPr>
              <w:t>--</w:t>
            </w:r>
          </w:p>
        </w:tc>
        <w:tc>
          <w:tcPr>
            <w:tcW w:w="1412" w:type="dxa"/>
            <w:shd w:val="clear" w:color="auto" w:fill="auto"/>
          </w:tcPr>
          <w:p w14:paraId="15F462ED" w14:textId="77777777" w:rsidR="00D253A4" w:rsidRPr="00786B75" w:rsidRDefault="00D253A4" w:rsidP="00D253A4">
            <w:pPr>
              <w:pStyle w:val="08-Tabelageral"/>
              <w:rPr>
                <w:rFonts w:cs="Arial"/>
              </w:rPr>
            </w:pPr>
            <w:r>
              <w:rPr>
                <w:rFonts w:cs="Arial"/>
              </w:rPr>
              <w:t>--</w:t>
            </w:r>
          </w:p>
        </w:tc>
        <w:tc>
          <w:tcPr>
            <w:tcW w:w="283" w:type="dxa"/>
            <w:shd w:val="clear" w:color="auto" w:fill="auto"/>
          </w:tcPr>
          <w:p w14:paraId="5B83EBF2" w14:textId="77777777" w:rsidR="00D253A4" w:rsidRPr="00786B75" w:rsidRDefault="00D253A4" w:rsidP="00D253A4">
            <w:pPr>
              <w:pStyle w:val="08-Tabelageral"/>
              <w:ind w:left="113"/>
              <w:rPr>
                <w:rFonts w:cs="Arial"/>
                <w:szCs w:val="14"/>
              </w:rPr>
            </w:pPr>
          </w:p>
        </w:tc>
        <w:tc>
          <w:tcPr>
            <w:tcW w:w="1417" w:type="dxa"/>
            <w:shd w:val="clear" w:color="auto" w:fill="auto"/>
          </w:tcPr>
          <w:p w14:paraId="6EFF988D" w14:textId="77777777" w:rsidR="00D253A4" w:rsidRPr="00786B75" w:rsidRDefault="00D253A4" w:rsidP="00D253A4">
            <w:pPr>
              <w:pStyle w:val="08-Tabelageral"/>
              <w:ind w:left="113"/>
              <w:rPr>
                <w:rFonts w:cs="Arial"/>
                <w:szCs w:val="14"/>
              </w:rPr>
            </w:pPr>
            <w:r>
              <w:rPr>
                <w:rFonts w:cs="Arial"/>
                <w:szCs w:val="14"/>
              </w:rPr>
              <w:t>32,058</w:t>
            </w:r>
          </w:p>
        </w:tc>
        <w:tc>
          <w:tcPr>
            <w:tcW w:w="1418" w:type="dxa"/>
            <w:shd w:val="clear" w:color="auto" w:fill="auto"/>
          </w:tcPr>
          <w:p w14:paraId="5E8C39CE" w14:textId="77777777" w:rsidR="00D253A4" w:rsidRPr="00786B75" w:rsidRDefault="00D253A4" w:rsidP="00D253A4">
            <w:pPr>
              <w:pStyle w:val="08-Tabelageral"/>
              <w:rPr>
                <w:rFonts w:cs="Arial"/>
              </w:rPr>
            </w:pPr>
            <w:r>
              <w:rPr>
                <w:rFonts w:cs="Arial"/>
              </w:rPr>
              <w:t>24,741</w:t>
            </w:r>
          </w:p>
        </w:tc>
      </w:tr>
      <w:tr w:rsidR="00D253A4" w:rsidRPr="00786B75" w14:paraId="5B83DC46" w14:textId="77777777" w:rsidTr="00D253A4">
        <w:trPr>
          <w:trHeight w:val="238"/>
        </w:trPr>
        <w:tc>
          <w:tcPr>
            <w:tcW w:w="3094" w:type="dxa"/>
            <w:shd w:val="clear" w:color="auto" w:fill="auto"/>
          </w:tcPr>
          <w:p w14:paraId="414F8E78" w14:textId="77777777" w:rsidR="00D253A4" w:rsidRPr="00786B75" w:rsidRDefault="00D253A4" w:rsidP="00D253A4">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4</w:t>
            </w:r>
          </w:p>
        </w:tc>
        <w:tc>
          <w:tcPr>
            <w:tcW w:w="604" w:type="dxa"/>
            <w:shd w:val="clear" w:color="auto" w:fill="auto"/>
          </w:tcPr>
          <w:p w14:paraId="2419570E" w14:textId="77777777" w:rsidR="00D253A4" w:rsidRPr="00786B75" w:rsidRDefault="00D253A4" w:rsidP="00D253A4">
            <w:pPr>
              <w:pStyle w:val="08-Tabelageral"/>
              <w:ind w:left="113"/>
              <w:jc w:val="center"/>
              <w:rPr>
                <w:rFonts w:cs="Arial"/>
                <w:szCs w:val="14"/>
              </w:rPr>
            </w:pPr>
          </w:p>
        </w:tc>
        <w:tc>
          <w:tcPr>
            <w:tcW w:w="1411" w:type="dxa"/>
            <w:shd w:val="clear" w:color="auto" w:fill="auto"/>
          </w:tcPr>
          <w:p w14:paraId="7B2D762B" w14:textId="77777777" w:rsidR="00D253A4" w:rsidRPr="00786B75" w:rsidRDefault="00D253A4" w:rsidP="00D253A4">
            <w:pPr>
              <w:pStyle w:val="08-Tabelageral"/>
              <w:ind w:left="113"/>
              <w:rPr>
                <w:rFonts w:cs="Arial"/>
                <w:szCs w:val="14"/>
              </w:rPr>
            </w:pPr>
            <w:r>
              <w:rPr>
                <w:rFonts w:cs="Arial"/>
                <w:szCs w:val="14"/>
              </w:rPr>
              <w:t>--</w:t>
            </w:r>
          </w:p>
        </w:tc>
        <w:tc>
          <w:tcPr>
            <w:tcW w:w="1412" w:type="dxa"/>
            <w:shd w:val="clear" w:color="auto" w:fill="auto"/>
          </w:tcPr>
          <w:p w14:paraId="1A1B57C5" w14:textId="77777777" w:rsidR="00D253A4" w:rsidRPr="00786B75" w:rsidRDefault="00D253A4" w:rsidP="00D253A4">
            <w:pPr>
              <w:pStyle w:val="08-Tabelageral"/>
              <w:rPr>
                <w:rFonts w:cs="Arial"/>
              </w:rPr>
            </w:pPr>
            <w:r>
              <w:rPr>
                <w:rFonts w:cs="Arial"/>
              </w:rPr>
              <w:t>--</w:t>
            </w:r>
          </w:p>
        </w:tc>
        <w:tc>
          <w:tcPr>
            <w:tcW w:w="283" w:type="dxa"/>
            <w:shd w:val="clear" w:color="auto" w:fill="auto"/>
          </w:tcPr>
          <w:p w14:paraId="2602D5B1" w14:textId="77777777" w:rsidR="00D253A4" w:rsidRPr="00786B75" w:rsidRDefault="00D253A4" w:rsidP="00D253A4">
            <w:pPr>
              <w:pStyle w:val="08-Tabelageral"/>
              <w:ind w:left="113"/>
              <w:rPr>
                <w:rFonts w:cs="Arial"/>
                <w:szCs w:val="14"/>
              </w:rPr>
            </w:pPr>
          </w:p>
        </w:tc>
        <w:tc>
          <w:tcPr>
            <w:tcW w:w="1417" w:type="dxa"/>
            <w:shd w:val="clear" w:color="auto" w:fill="auto"/>
          </w:tcPr>
          <w:p w14:paraId="55CCB8D2" w14:textId="77777777" w:rsidR="00D253A4" w:rsidRPr="00786B75" w:rsidRDefault="00D253A4" w:rsidP="00D253A4">
            <w:pPr>
              <w:pStyle w:val="08-Tabelageral"/>
              <w:ind w:left="113"/>
              <w:rPr>
                <w:rFonts w:cs="Arial"/>
                <w:szCs w:val="14"/>
              </w:rPr>
            </w:pPr>
            <w:r>
              <w:rPr>
                <w:rFonts w:cs="Arial"/>
                <w:szCs w:val="14"/>
              </w:rPr>
              <w:t>--</w:t>
            </w:r>
          </w:p>
        </w:tc>
        <w:tc>
          <w:tcPr>
            <w:tcW w:w="1418" w:type="dxa"/>
            <w:shd w:val="clear" w:color="auto" w:fill="auto"/>
          </w:tcPr>
          <w:p w14:paraId="29DB421B" w14:textId="77777777" w:rsidR="00D253A4" w:rsidRPr="00786B75" w:rsidRDefault="00D253A4" w:rsidP="00D253A4">
            <w:pPr>
              <w:pStyle w:val="08-Tabelageral"/>
              <w:rPr>
                <w:rFonts w:cs="Arial"/>
              </w:rPr>
            </w:pPr>
            <w:r>
              <w:rPr>
                <w:rFonts w:cs="Arial"/>
              </w:rPr>
              <w:t>--</w:t>
            </w:r>
          </w:p>
        </w:tc>
      </w:tr>
      <w:tr w:rsidR="00D253A4" w:rsidRPr="00786B75" w14:paraId="531016EB" w14:textId="77777777" w:rsidTr="00D253A4">
        <w:trPr>
          <w:trHeight w:val="238"/>
        </w:trPr>
        <w:tc>
          <w:tcPr>
            <w:tcW w:w="3094" w:type="dxa"/>
            <w:shd w:val="clear" w:color="auto" w:fill="auto"/>
          </w:tcPr>
          <w:p w14:paraId="6CA65ACB" w14:textId="77777777" w:rsidR="00D253A4" w:rsidRPr="00786B75" w:rsidRDefault="00D253A4" w:rsidP="00D253A4">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5</w:t>
            </w:r>
          </w:p>
        </w:tc>
        <w:tc>
          <w:tcPr>
            <w:tcW w:w="604" w:type="dxa"/>
            <w:shd w:val="clear" w:color="auto" w:fill="auto"/>
          </w:tcPr>
          <w:p w14:paraId="44F61721" w14:textId="77777777" w:rsidR="00D253A4" w:rsidRPr="00786B75" w:rsidRDefault="00D253A4" w:rsidP="00D253A4">
            <w:pPr>
              <w:pStyle w:val="08-Tabelageral"/>
              <w:ind w:left="113"/>
              <w:jc w:val="center"/>
              <w:rPr>
                <w:rFonts w:cs="Arial"/>
                <w:szCs w:val="14"/>
              </w:rPr>
            </w:pPr>
          </w:p>
        </w:tc>
        <w:tc>
          <w:tcPr>
            <w:tcW w:w="1411" w:type="dxa"/>
            <w:shd w:val="clear" w:color="auto" w:fill="auto"/>
          </w:tcPr>
          <w:p w14:paraId="2FE230B8" w14:textId="77777777" w:rsidR="00D253A4" w:rsidRPr="00786B75" w:rsidRDefault="00D253A4" w:rsidP="00D253A4">
            <w:pPr>
              <w:pStyle w:val="08-Tabelageral"/>
              <w:ind w:left="113"/>
              <w:rPr>
                <w:rFonts w:cs="Arial"/>
                <w:szCs w:val="14"/>
              </w:rPr>
            </w:pPr>
            <w:r>
              <w:rPr>
                <w:rFonts w:cs="Arial"/>
                <w:szCs w:val="14"/>
              </w:rPr>
              <w:t>--</w:t>
            </w:r>
          </w:p>
        </w:tc>
        <w:tc>
          <w:tcPr>
            <w:tcW w:w="1412" w:type="dxa"/>
            <w:shd w:val="clear" w:color="auto" w:fill="auto"/>
          </w:tcPr>
          <w:p w14:paraId="1373D39F" w14:textId="77777777" w:rsidR="00D253A4" w:rsidRPr="00786B75" w:rsidRDefault="00D253A4" w:rsidP="00D253A4">
            <w:pPr>
              <w:pStyle w:val="08-Tabelageral"/>
              <w:rPr>
                <w:rFonts w:cs="Arial"/>
              </w:rPr>
            </w:pPr>
            <w:r>
              <w:rPr>
                <w:rFonts w:cs="Arial"/>
              </w:rPr>
              <w:t>--</w:t>
            </w:r>
          </w:p>
        </w:tc>
        <w:tc>
          <w:tcPr>
            <w:tcW w:w="283" w:type="dxa"/>
            <w:shd w:val="clear" w:color="auto" w:fill="auto"/>
          </w:tcPr>
          <w:p w14:paraId="5D8A26E5" w14:textId="77777777" w:rsidR="00D253A4" w:rsidRPr="00786B75" w:rsidRDefault="00D253A4" w:rsidP="00D253A4">
            <w:pPr>
              <w:pStyle w:val="08-Tabelageral"/>
              <w:ind w:left="113"/>
              <w:rPr>
                <w:rFonts w:cs="Arial"/>
                <w:szCs w:val="14"/>
              </w:rPr>
            </w:pPr>
          </w:p>
        </w:tc>
        <w:tc>
          <w:tcPr>
            <w:tcW w:w="1417" w:type="dxa"/>
            <w:shd w:val="clear" w:color="auto" w:fill="auto"/>
          </w:tcPr>
          <w:p w14:paraId="1802F882" w14:textId="77777777" w:rsidR="00D253A4" w:rsidRPr="00786B75" w:rsidRDefault="00D253A4" w:rsidP="00D253A4">
            <w:pPr>
              <w:pStyle w:val="08-Tabelageral"/>
              <w:ind w:left="113"/>
              <w:rPr>
                <w:rFonts w:cs="Arial"/>
                <w:szCs w:val="14"/>
              </w:rPr>
            </w:pPr>
            <w:r>
              <w:rPr>
                <w:rFonts w:cs="Arial"/>
                <w:szCs w:val="14"/>
              </w:rPr>
              <w:t>--</w:t>
            </w:r>
          </w:p>
        </w:tc>
        <w:tc>
          <w:tcPr>
            <w:tcW w:w="1418" w:type="dxa"/>
            <w:shd w:val="clear" w:color="auto" w:fill="auto"/>
          </w:tcPr>
          <w:p w14:paraId="45045A7C" w14:textId="77777777" w:rsidR="00D253A4" w:rsidRPr="00786B75" w:rsidRDefault="00D253A4" w:rsidP="00D253A4">
            <w:pPr>
              <w:pStyle w:val="08-Tabelageral"/>
              <w:rPr>
                <w:rFonts w:cs="Arial"/>
              </w:rPr>
            </w:pPr>
            <w:r>
              <w:rPr>
                <w:rFonts w:cs="Arial"/>
              </w:rPr>
              <w:t>--</w:t>
            </w:r>
          </w:p>
        </w:tc>
      </w:tr>
      <w:tr w:rsidR="00D253A4" w:rsidRPr="00786B75" w14:paraId="0A969827" w14:textId="77777777" w:rsidTr="00D253A4">
        <w:trPr>
          <w:trHeight w:val="238"/>
        </w:trPr>
        <w:tc>
          <w:tcPr>
            <w:tcW w:w="3094" w:type="dxa"/>
            <w:shd w:val="clear" w:color="auto" w:fill="auto"/>
          </w:tcPr>
          <w:p w14:paraId="2B4C2757" w14:textId="77777777" w:rsidR="00D253A4" w:rsidRPr="00786B75" w:rsidRDefault="00D253A4" w:rsidP="00D253A4">
            <w:pPr>
              <w:pStyle w:val="08-Tabelageral"/>
              <w:ind w:left="113"/>
              <w:jc w:val="left"/>
              <w:rPr>
                <w:rFonts w:cs="Arial"/>
                <w:szCs w:val="14"/>
              </w:rPr>
            </w:pPr>
            <w:r>
              <w:rPr>
                <w:rFonts w:cs="Arial"/>
                <w:szCs w:val="14"/>
              </w:rPr>
              <w:t>In</w:t>
            </w:r>
            <w:r w:rsidRPr="00786B75">
              <w:rPr>
                <w:rFonts w:cs="Arial"/>
                <w:szCs w:val="14"/>
              </w:rPr>
              <w:t xml:space="preserve"> 202</w:t>
            </w:r>
            <w:r>
              <w:rPr>
                <w:rFonts w:cs="Arial"/>
                <w:szCs w:val="14"/>
              </w:rPr>
              <w:t>6</w:t>
            </w:r>
          </w:p>
        </w:tc>
        <w:tc>
          <w:tcPr>
            <w:tcW w:w="604" w:type="dxa"/>
            <w:shd w:val="clear" w:color="auto" w:fill="auto"/>
          </w:tcPr>
          <w:p w14:paraId="238DF2A6" w14:textId="77777777" w:rsidR="00D253A4" w:rsidRPr="00786B75" w:rsidRDefault="00D253A4" w:rsidP="00D253A4">
            <w:pPr>
              <w:pStyle w:val="08-Tabelageral"/>
              <w:ind w:left="113"/>
              <w:jc w:val="center"/>
              <w:rPr>
                <w:rFonts w:cs="Arial"/>
                <w:szCs w:val="14"/>
              </w:rPr>
            </w:pPr>
          </w:p>
        </w:tc>
        <w:tc>
          <w:tcPr>
            <w:tcW w:w="1411" w:type="dxa"/>
            <w:shd w:val="clear" w:color="auto" w:fill="auto"/>
          </w:tcPr>
          <w:p w14:paraId="17A28D12" w14:textId="77777777" w:rsidR="00D253A4" w:rsidRPr="00786B75" w:rsidRDefault="00D253A4" w:rsidP="00D253A4">
            <w:pPr>
              <w:pStyle w:val="08-Tabelageral"/>
              <w:ind w:left="113"/>
              <w:rPr>
                <w:rFonts w:cs="Arial"/>
                <w:szCs w:val="14"/>
              </w:rPr>
            </w:pPr>
            <w:r>
              <w:rPr>
                <w:rFonts w:cs="Arial"/>
                <w:szCs w:val="14"/>
              </w:rPr>
              <w:t>--</w:t>
            </w:r>
          </w:p>
        </w:tc>
        <w:tc>
          <w:tcPr>
            <w:tcW w:w="1412" w:type="dxa"/>
            <w:shd w:val="clear" w:color="auto" w:fill="auto"/>
          </w:tcPr>
          <w:p w14:paraId="520A98F2" w14:textId="77777777" w:rsidR="00D253A4" w:rsidRPr="00786B75" w:rsidRDefault="00D253A4" w:rsidP="00D253A4">
            <w:pPr>
              <w:pStyle w:val="08-Tabelageral"/>
              <w:rPr>
                <w:rFonts w:cs="Arial"/>
              </w:rPr>
            </w:pPr>
            <w:r>
              <w:rPr>
                <w:rFonts w:cs="Arial"/>
              </w:rPr>
              <w:t>--</w:t>
            </w:r>
          </w:p>
        </w:tc>
        <w:tc>
          <w:tcPr>
            <w:tcW w:w="283" w:type="dxa"/>
            <w:shd w:val="clear" w:color="auto" w:fill="auto"/>
          </w:tcPr>
          <w:p w14:paraId="7B9A5899" w14:textId="77777777" w:rsidR="00D253A4" w:rsidRPr="00786B75" w:rsidRDefault="00D253A4" w:rsidP="00D253A4">
            <w:pPr>
              <w:pStyle w:val="08-Tabelageral"/>
              <w:ind w:left="113"/>
              <w:rPr>
                <w:rFonts w:cs="Arial"/>
                <w:szCs w:val="14"/>
              </w:rPr>
            </w:pPr>
          </w:p>
        </w:tc>
        <w:tc>
          <w:tcPr>
            <w:tcW w:w="1417" w:type="dxa"/>
            <w:shd w:val="clear" w:color="auto" w:fill="auto"/>
          </w:tcPr>
          <w:p w14:paraId="6B45D9DE" w14:textId="77777777" w:rsidR="00D253A4" w:rsidRPr="00786B75" w:rsidRDefault="00D253A4" w:rsidP="00D253A4">
            <w:pPr>
              <w:pStyle w:val="08-Tabelageral"/>
              <w:ind w:left="113"/>
              <w:rPr>
                <w:rFonts w:cs="Arial"/>
                <w:szCs w:val="14"/>
              </w:rPr>
            </w:pPr>
            <w:r>
              <w:rPr>
                <w:rFonts w:cs="Arial"/>
                <w:szCs w:val="14"/>
              </w:rPr>
              <w:t>--</w:t>
            </w:r>
          </w:p>
        </w:tc>
        <w:tc>
          <w:tcPr>
            <w:tcW w:w="1418" w:type="dxa"/>
            <w:shd w:val="clear" w:color="auto" w:fill="auto"/>
          </w:tcPr>
          <w:p w14:paraId="71C41640" w14:textId="77777777" w:rsidR="00D253A4" w:rsidRPr="00786B75" w:rsidRDefault="00D253A4" w:rsidP="00D253A4">
            <w:pPr>
              <w:pStyle w:val="08-Tabelageral"/>
              <w:rPr>
                <w:rFonts w:cs="Arial"/>
              </w:rPr>
            </w:pPr>
            <w:r>
              <w:rPr>
                <w:rFonts w:cs="Arial"/>
              </w:rPr>
              <w:t>--</w:t>
            </w:r>
          </w:p>
        </w:tc>
      </w:tr>
      <w:tr w:rsidR="00D253A4" w:rsidRPr="00786B75" w14:paraId="5E525FC3" w14:textId="77777777" w:rsidTr="00D253A4">
        <w:trPr>
          <w:trHeight w:val="238"/>
        </w:trPr>
        <w:tc>
          <w:tcPr>
            <w:tcW w:w="3094" w:type="dxa"/>
            <w:tcBorders>
              <w:bottom w:val="nil"/>
            </w:tcBorders>
            <w:shd w:val="clear" w:color="auto" w:fill="auto"/>
          </w:tcPr>
          <w:p w14:paraId="4E57D03B" w14:textId="77777777" w:rsidR="00D253A4" w:rsidRPr="00786B75" w:rsidRDefault="00D253A4" w:rsidP="00D253A4">
            <w:pPr>
              <w:pStyle w:val="08-Tabelageral"/>
              <w:ind w:left="113"/>
              <w:jc w:val="left"/>
              <w:rPr>
                <w:rFonts w:cs="Arial"/>
                <w:szCs w:val="14"/>
              </w:rPr>
            </w:pPr>
            <w:r w:rsidRPr="00786B75">
              <w:rPr>
                <w:rFonts w:cs="Arial"/>
                <w:szCs w:val="14"/>
              </w:rPr>
              <w:t>A</w:t>
            </w:r>
            <w:r>
              <w:rPr>
                <w:rFonts w:cs="Arial"/>
                <w:szCs w:val="14"/>
              </w:rPr>
              <w:t>fther</w:t>
            </w:r>
            <w:r w:rsidRPr="00786B75">
              <w:rPr>
                <w:rFonts w:cs="Arial"/>
                <w:szCs w:val="14"/>
              </w:rPr>
              <w:t xml:space="preserve"> 202</w:t>
            </w:r>
            <w:r>
              <w:rPr>
                <w:rFonts w:cs="Arial"/>
                <w:szCs w:val="14"/>
              </w:rPr>
              <w:t>6</w:t>
            </w:r>
          </w:p>
        </w:tc>
        <w:tc>
          <w:tcPr>
            <w:tcW w:w="604" w:type="dxa"/>
            <w:tcBorders>
              <w:bottom w:val="nil"/>
            </w:tcBorders>
            <w:shd w:val="clear" w:color="auto" w:fill="auto"/>
          </w:tcPr>
          <w:p w14:paraId="19DC4CE4" w14:textId="77777777" w:rsidR="00D253A4" w:rsidRPr="00786B75" w:rsidRDefault="00D253A4" w:rsidP="00D253A4">
            <w:pPr>
              <w:pStyle w:val="08-Tabelageral"/>
              <w:jc w:val="center"/>
              <w:rPr>
                <w:rFonts w:cs="Arial"/>
                <w:szCs w:val="14"/>
              </w:rPr>
            </w:pPr>
          </w:p>
        </w:tc>
        <w:tc>
          <w:tcPr>
            <w:tcW w:w="1411" w:type="dxa"/>
            <w:tcBorders>
              <w:bottom w:val="nil"/>
            </w:tcBorders>
            <w:shd w:val="clear" w:color="auto" w:fill="auto"/>
          </w:tcPr>
          <w:p w14:paraId="337E780F" w14:textId="77777777" w:rsidR="00D253A4" w:rsidRPr="00786B75" w:rsidRDefault="00D253A4" w:rsidP="00D253A4">
            <w:pPr>
              <w:pStyle w:val="08-Tabelageral"/>
              <w:rPr>
                <w:rFonts w:cs="Arial"/>
                <w:szCs w:val="14"/>
              </w:rPr>
            </w:pPr>
            <w:r>
              <w:rPr>
                <w:rFonts w:cs="Arial"/>
                <w:szCs w:val="14"/>
              </w:rPr>
              <w:t>--</w:t>
            </w:r>
          </w:p>
        </w:tc>
        <w:tc>
          <w:tcPr>
            <w:tcW w:w="1412" w:type="dxa"/>
            <w:tcBorders>
              <w:bottom w:val="nil"/>
            </w:tcBorders>
            <w:shd w:val="clear" w:color="auto" w:fill="auto"/>
          </w:tcPr>
          <w:p w14:paraId="15D097E4" w14:textId="77777777" w:rsidR="00D253A4" w:rsidRPr="00786B75" w:rsidRDefault="00D253A4" w:rsidP="00D253A4">
            <w:pPr>
              <w:pStyle w:val="08-Tabelageral"/>
              <w:rPr>
                <w:rFonts w:cs="Arial"/>
              </w:rPr>
            </w:pPr>
            <w:r>
              <w:rPr>
                <w:rFonts w:cs="Arial"/>
              </w:rPr>
              <w:t>--</w:t>
            </w:r>
          </w:p>
        </w:tc>
        <w:tc>
          <w:tcPr>
            <w:tcW w:w="283" w:type="dxa"/>
            <w:tcBorders>
              <w:bottom w:val="nil"/>
            </w:tcBorders>
            <w:shd w:val="clear" w:color="auto" w:fill="auto"/>
          </w:tcPr>
          <w:p w14:paraId="7E5FC165" w14:textId="77777777" w:rsidR="00D253A4" w:rsidRPr="00786B75" w:rsidRDefault="00D253A4" w:rsidP="00D253A4">
            <w:pPr>
              <w:pStyle w:val="08-Tabelageral"/>
              <w:rPr>
                <w:rFonts w:cs="Arial"/>
                <w:szCs w:val="14"/>
              </w:rPr>
            </w:pPr>
          </w:p>
        </w:tc>
        <w:tc>
          <w:tcPr>
            <w:tcW w:w="1417" w:type="dxa"/>
            <w:tcBorders>
              <w:bottom w:val="nil"/>
            </w:tcBorders>
            <w:shd w:val="clear" w:color="auto" w:fill="auto"/>
          </w:tcPr>
          <w:p w14:paraId="3A8B290B" w14:textId="77777777" w:rsidR="00D253A4" w:rsidRPr="00786B75" w:rsidRDefault="00D253A4" w:rsidP="00D253A4">
            <w:pPr>
              <w:pStyle w:val="08-Tabelageral"/>
              <w:rPr>
                <w:rFonts w:cs="Arial"/>
                <w:szCs w:val="14"/>
              </w:rPr>
            </w:pPr>
            <w:r>
              <w:rPr>
                <w:rFonts w:cs="Arial"/>
                <w:szCs w:val="14"/>
              </w:rPr>
              <w:t>3,352</w:t>
            </w:r>
          </w:p>
        </w:tc>
        <w:tc>
          <w:tcPr>
            <w:tcW w:w="1418" w:type="dxa"/>
            <w:tcBorders>
              <w:bottom w:val="nil"/>
            </w:tcBorders>
            <w:shd w:val="clear" w:color="auto" w:fill="auto"/>
          </w:tcPr>
          <w:p w14:paraId="07B24D76" w14:textId="77777777" w:rsidR="00D253A4" w:rsidRPr="00786B75" w:rsidRDefault="00D253A4" w:rsidP="00D253A4">
            <w:pPr>
              <w:pStyle w:val="08-Tabelageral"/>
              <w:rPr>
                <w:rFonts w:cs="Arial"/>
              </w:rPr>
            </w:pPr>
            <w:r>
              <w:rPr>
                <w:rFonts w:cs="Arial"/>
              </w:rPr>
              <w:t>1,541</w:t>
            </w:r>
          </w:p>
        </w:tc>
      </w:tr>
      <w:tr w:rsidR="00D253A4" w:rsidRPr="00786B75" w14:paraId="4A8A4435" w14:textId="77777777" w:rsidTr="00D253A4">
        <w:trPr>
          <w:trHeight w:val="238"/>
        </w:trPr>
        <w:tc>
          <w:tcPr>
            <w:tcW w:w="3094" w:type="dxa"/>
            <w:tcBorders>
              <w:top w:val="nil"/>
              <w:bottom w:val="single" w:sz="2" w:space="0" w:color="1F4E79" w:themeColor="accent1" w:themeShade="80"/>
            </w:tcBorders>
            <w:shd w:val="clear" w:color="auto" w:fill="auto"/>
          </w:tcPr>
          <w:p w14:paraId="1930A903" w14:textId="77777777" w:rsidR="00D253A4" w:rsidRPr="00786B75" w:rsidRDefault="00D253A4" w:rsidP="00D253A4">
            <w:pPr>
              <w:pStyle w:val="08-Tabelageral"/>
              <w:jc w:val="left"/>
              <w:rPr>
                <w:rFonts w:cs="Arial"/>
                <w:b/>
              </w:rPr>
            </w:pPr>
            <w:r w:rsidRPr="00786B75">
              <w:rPr>
                <w:rFonts w:cs="Arial"/>
                <w:b/>
              </w:rPr>
              <w:t>Total</w:t>
            </w:r>
          </w:p>
        </w:tc>
        <w:tc>
          <w:tcPr>
            <w:tcW w:w="604" w:type="dxa"/>
            <w:tcBorders>
              <w:top w:val="nil"/>
              <w:bottom w:val="single" w:sz="2" w:space="0" w:color="1F4E79" w:themeColor="accent1" w:themeShade="80"/>
            </w:tcBorders>
            <w:shd w:val="clear" w:color="auto" w:fill="auto"/>
          </w:tcPr>
          <w:p w14:paraId="7AD0A483" w14:textId="77777777" w:rsidR="00D253A4" w:rsidRPr="00786B75" w:rsidRDefault="00D253A4" w:rsidP="00D253A4">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tcPr>
          <w:p w14:paraId="31444049" w14:textId="77777777" w:rsidR="00D253A4" w:rsidRPr="00786B75" w:rsidRDefault="00D253A4" w:rsidP="00D253A4">
            <w:pPr>
              <w:pStyle w:val="08-Tabelageral"/>
              <w:rPr>
                <w:rFonts w:cs="Arial"/>
                <w:b/>
                <w:szCs w:val="14"/>
              </w:rPr>
            </w:pPr>
            <w:r>
              <w:rPr>
                <w:rFonts w:cs="Arial"/>
                <w:b/>
                <w:szCs w:val="14"/>
              </w:rPr>
              <w:t>10</w:t>
            </w:r>
          </w:p>
        </w:tc>
        <w:tc>
          <w:tcPr>
            <w:tcW w:w="1412" w:type="dxa"/>
            <w:tcBorders>
              <w:top w:val="nil"/>
              <w:bottom w:val="single" w:sz="2" w:space="0" w:color="1F4E79" w:themeColor="accent1" w:themeShade="80"/>
            </w:tcBorders>
            <w:shd w:val="clear" w:color="auto" w:fill="auto"/>
          </w:tcPr>
          <w:p w14:paraId="2262EC64" w14:textId="77777777" w:rsidR="00D253A4" w:rsidRPr="00786B75" w:rsidRDefault="00D253A4" w:rsidP="00D253A4">
            <w:pPr>
              <w:pStyle w:val="08-Tabelageral"/>
              <w:rPr>
                <w:rFonts w:cs="Arial"/>
                <w:b/>
              </w:rPr>
            </w:pPr>
            <w:r>
              <w:rPr>
                <w:rFonts w:cs="Arial"/>
                <w:b/>
              </w:rPr>
              <w:t>8</w:t>
            </w:r>
          </w:p>
        </w:tc>
        <w:tc>
          <w:tcPr>
            <w:tcW w:w="283" w:type="dxa"/>
            <w:tcBorders>
              <w:top w:val="nil"/>
              <w:bottom w:val="single" w:sz="2" w:space="0" w:color="1F4E79" w:themeColor="accent1" w:themeShade="80"/>
            </w:tcBorders>
            <w:shd w:val="clear" w:color="auto" w:fill="auto"/>
          </w:tcPr>
          <w:p w14:paraId="481370D3" w14:textId="77777777" w:rsidR="00D253A4" w:rsidRPr="00786B75" w:rsidRDefault="00D253A4" w:rsidP="00D253A4">
            <w:pPr>
              <w:pStyle w:val="08-Tabelageral"/>
              <w:rPr>
                <w:rFonts w:cs="Arial"/>
                <w:b/>
                <w:szCs w:val="14"/>
              </w:rPr>
            </w:pPr>
          </w:p>
        </w:tc>
        <w:tc>
          <w:tcPr>
            <w:tcW w:w="1417" w:type="dxa"/>
            <w:tcBorders>
              <w:top w:val="nil"/>
              <w:bottom w:val="single" w:sz="2" w:space="0" w:color="1F4E79" w:themeColor="accent1" w:themeShade="80"/>
            </w:tcBorders>
            <w:shd w:val="clear" w:color="auto" w:fill="auto"/>
          </w:tcPr>
          <w:p w14:paraId="2CDC26D8" w14:textId="77777777" w:rsidR="00D253A4" w:rsidRPr="00786B75" w:rsidRDefault="00D253A4" w:rsidP="00D253A4">
            <w:pPr>
              <w:pStyle w:val="08-Tabelageral"/>
              <w:rPr>
                <w:rFonts w:cs="Arial"/>
                <w:b/>
                <w:szCs w:val="14"/>
              </w:rPr>
            </w:pPr>
            <w:r>
              <w:rPr>
                <w:rFonts w:cs="Arial"/>
                <w:b/>
                <w:szCs w:val="14"/>
              </w:rPr>
              <w:t>35,420</w:t>
            </w:r>
          </w:p>
        </w:tc>
        <w:tc>
          <w:tcPr>
            <w:tcW w:w="1418" w:type="dxa"/>
            <w:tcBorders>
              <w:top w:val="nil"/>
              <w:bottom w:val="single" w:sz="2" w:space="0" w:color="1F4E79" w:themeColor="accent1" w:themeShade="80"/>
            </w:tcBorders>
            <w:shd w:val="clear" w:color="auto" w:fill="auto"/>
          </w:tcPr>
          <w:p w14:paraId="14CAFE4B" w14:textId="77777777" w:rsidR="00D253A4" w:rsidRPr="00786B75" w:rsidRDefault="00D253A4" w:rsidP="00D253A4">
            <w:pPr>
              <w:pStyle w:val="08-Tabelageral"/>
              <w:rPr>
                <w:rFonts w:cs="Arial"/>
                <w:b/>
              </w:rPr>
            </w:pPr>
            <w:r>
              <w:rPr>
                <w:rFonts w:cs="Arial"/>
                <w:b/>
              </w:rPr>
              <w:t>26,290</w:t>
            </w:r>
          </w:p>
        </w:tc>
      </w:tr>
    </w:tbl>
    <w:p w14:paraId="3567919A" w14:textId="77777777" w:rsidR="00D253A4" w:rsidRDefault="00D253A4" w:rsidP="00D253A4">
      <w:pPr>
        <w:keepNext/>
        <w:keepLines/>
        <w:rPr>
          <w:rFonts w:cs="Arial"/>
          <w:b/>
          <w:color w:val="1F4E79" w:themeColor="accent1" w:themeShade="80"/>
          <w:szCs w:val="18"/>
        </w:rPr>
      </w:pPr>
    </w:p>
    <w:p w14:paraId="61498D72" w14:textId="77777777" w:rsidR="00D253A4" w:rsidRDefault="00D253A4" w:rsidP="00D253A4">
      <w:pPr>
        <w:pStyle w:val="05-Textonormal"/>
        <w:keepNext/>
        <w:keepLines/>
        <w:rPr>
          <w:lang w:val="en-US"/>
        </w:rPr>
      </w:pPr>
      <w:r w:rsidRPr="003E2305">
        <w:rPr>
          <w:lang w:val="en-US"/>
        </w:rPr>
        <w:t xml:space="preserve">The expected realization of deferred tax assets (tax credits) is supported by a technical study prepared </w:t>
      </w:r>
      <w:r>
        <w:rPr>
          <w:lang w:val="en-US"/>
        </w:rPr>
        <w:t>for de base date of</w:t>
      </w:r>
      <w:r w:rsidRPr="003E2305">
        <w:rPr>
          <w:lang w:val="en-US"/>
        </w:rPr>
        <w:t xml:space="preserve"> Dec 31, 20</w:t>
      </w:r>
      <w:r>
        <w:rPr>
          <w:lang w:val="en-US"/>
        </w:rPr>
        <w:t>21</w:t>
      </w:r>
      <w:r w:rsidRPr="003E2305">
        <w:rPr>
          <w:lang w:val="en-US"/>
        </w:rPr>
        <w:t>, and is calculated based on the discounted present value of the average Selic rate (TMS) projected for each reporting period</w:t>
      </w:r>
    </w:p>
    <w:p w14:paraId="5DC439B6" w14:textId="77777777" w:rsidR="00D253A4" w:rsidRDefault="00D253A4" w:rsidP="00D253A4">
      <w:pPr>
        <w:pStyle w:val="05-Textonormal"/>
        <w:rPr>
          <w:lang w:val="en-US"/>
        </w:rPr>
      </w:pPr>
      <w:r w:rsidRPr="00D56740">
        <w:t>During the first quarter of 202</w:t>
      </w:r>
      <w:r>
        <w:t>2</w:t>
      </w:r>
      <w:r w:rsidRPr="00E13840">
        <w:t xml:space="preserve">, tax credits were realized in the amount of </w:t>
      </w:r>
      <w:r w:rsidRPr="003E2305">
        <w:rPr>
          <w:lang w:val="en-US"/>
        </w:rPr>
        <w:t xml:space="preserve">R$ </w:t>
      </w:r>
      <w:r>
        <w:rPr>
          <w:lang w:val="en-US"/>
        </w:rPr>
        <w:t xml:space="preserve">1,933 </w:t>
      </w:r>
      <w:r w:rsidRPr="003E2305">
        <w:rPr>
          <w:lang w:val="en-US"/>
        </w:rPr>
        <w:t xml:space="preserve">thousand in the </w:t>
      </w:r>
      <w:r>
        <w:rPr>
          <w:lang w:val="en-US"/>
        </w:rPr>
        <w:t>consolidated.</w:t>
      </w:r>
    </w:p>
    <w:p w14:paraId="7225856E" w14:textId="77777777" w:rsidR="00D253A4" w:rsidRPr="00662308" w:rsidRDefault="00D253A4" w:rsidP="00D253A4">
      <w:pPr>
        <w:pStyle w:val="05-Textonormal"/>
        <w:keepNext/>
        <w:keepLines/>
        <w:rPr>
          <w:rFonts w:cs="Arial"/>
          <w:b/>
          <w:color w:val="1F4E79" w:themeColor="accent1" w:themeShade="80"/>
        </w:rPr>
      </w:pPr>
      <w:r w:rsidRPr="00662308">
        <w:rPr>
          <w:rFonts w:cs="Arial"/>
          <w:b/>
          <w:color w:val="1F4E79" w:themeColor="accent1" w:themeShade="80"/>
        </w:rPr>
        <w:t xml:space="preserve">g) </w:t>
      </w:r>
      <w:r w:rsidRPr="00662308">
        <w:rPr>
          <w:rFonts w:cs="Arial"/>
          <w:b/>
          <w:color w:val="1F4E79" w:themeColor="accent1" w:themeShade="80"/>
          <w:lang w:val="en-US"/>
        </w:rPr>
        <w:t>Current tax liabilities</w:t>
      </w:r>
    </w:p>
    <w:p w14:paraId="247CCC1E" w14:textId="77777777" w:rsidR="00D253A4" w:rsidRPr="00FF3D4B" w:rsidRDefault="00D253A4" w:rsidP="00D253A4">
      <w:pPr>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402"/>
        <w:gridCol w:w="296"/>
        <w:gridCol w:w="1411"/>
        <w:gridCol w:w="1412"/>
        <w:gridCol w:w="283"/>
        <w:gridCol w:w="1417"/>
        <w:gridCol w:w="1418"/>
      </w:tblGrid>
      <w:tr w:rsidR="00D253A4" w:rsidRPr="00E16069" w14:paraId="2D115C22" w14:textId="77777777" w:rsidTr="00D253A4">
        <w:trPr>
          <w:trHeight w:val="238"/>
        </w:trPr>
        <w:tc>
          <w:tcPr>
            <w:tcW w:w="3402" w:type="dxa"/>
            <w:tcBorders>
              <w:top w:val="single" w:sz="2" w:space="0" w:color="1F4E79" w:themeColor="accent1" w:themeShade="80"/>
              <w:bottom w:val="nil"/>
            </w:tcBorders>
            <w:shd w:val="clear" w:color="auto" w:fill="auto"/>
          </w:tcPr>
          <w:p w14:paraId="62AF57D0" w14:textId="77777777" w:rsidR="00D253A4" w:rsidRPr="00E16069" w:rsidRDefault="00D253A4" w:rsidP="00D253A4">
            <w:pPr>
              <w:spacing w:after="0"/>
              <w:jc w:val="center"/>
              <w:rPr>
                <w:rFonts w:cs="Arial"/>
                <w:b/>
                <w:szCs w:val="18"/>
              </w:rPr>
            </w:pPr>
          </w:p>
        </w:tc>
        <w:tc>
          <w:tcPr>
            <w:tcW w:w="296" w:type="dxa"/>
            <w:tcBorders>
              <w:top w:val="single" w:sz="2" w:space="0" w:color="1F4E79" w:themeColor="accent1" w:themeShade="80"/>
              <w:bottom w:val="nil"/>
            </w:tcBorders>
            <w:shd w:val="clear" w:color="auto" w:fill="auto"/>
          </w:tcPr>
          <w:p w14:paraId="7BC8BA40" w14:textId="77777777" w:rsidR="00D253A4" w:rsidRPr="00E16069" w:rsidRDefault="00D253A4" w:rsidP="00D253A4">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5E9E1479" w14:textId="77777777" w:rsidR="00D253A4" w:rsidRPr="00E16069" w:rsidRDefault="00D253A4" w:rsidP="00D253A4">
            <w:pPr>
              <w:spacing w:after="0"/>
              <w:jc w:val="center"/>
              <w:rPr>
                <w:rFonts w:cs="Arial"/>
                <w:b/>
                <w:sz w:val="14"/>
                <w:szCs w:val="18"/>
              </w:rPr>
            </w:pPr>
            <w:r w:rsidRPr="00775513">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71843D19" w14:textId="77777777" w:rsidR="00D253A4" w:rsidRPr="00E16069" w:rsidRDefault="00D253A4" w:rsidP="00D253A4">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7928CB6F" w14:textId="77777777" w:rsidR="00D253A4" w:rsidRPr="00E16069" w:rsidRDefault="00D253A4" w:rsidP="00D253A4">
            <w:pPr>
              <w:spacing w:after="0"/>
              <w:jc w:val="center"/>
              <w:rPr>
                <w:rFonts w:cs="Arial"/>
                <w:b/>
                <w:szCs w:val="18"/>
                <w:vertAlign w:val="superscript"/>
              </w:rPr>
            </w:pPr>
            <w:r w:rsidRPr="00775513">
              <w:rPr>
                <w:rFonts w:cs="Arial"/>
                <w:b/>
                <w:sz w:val="14"/>
                <w:szCs w:val="18"/>
              </w:rPr>
              <w:t>Consolidated</w:t>
            </w:r>
          </w:p>
        </w:tc>
      </w:tr>
      <w:tr w:rsidR="00D253A4" w:rsidRPr="00E16069" w14:paraId="6732E19B" w14:textId="77777777" w:rsidTr="00D253A4">
        <w:trPr>
          <w:trHeight w:val="238"/>
        </w:trPr>
        <w:tc>
          <w:tcPr>
            <w:tcW w:w="3402" w:type="dxa"/>
            <w:tcBorders>
              <w:top w:val="nil"/>
              <w:bottom w:val="single" w:sz="2" w:space="0" w:color="1F4E79" w:themeColor="accent1" w:themeShade="80"/>
            </w:tcBorders>
            <w:shd w:val="clear" w:color="auto" w:fill="auto"/>
          </w:tcPr>
          <w:p w14:paraId="0E08531B" w14:textId="77777777" w:rsidR="00D253A4" w:rsidRPr="00E16069" w:rsidRDefault="00D253A4" w:rsidP="00D253A4">
            <w:pPr>
              <w:pStyle w:val="08-Tabelageral"/>
              <w:rPr>
                <w:rFonts w:cs="Arial"/>
                <w:b/>
              </w:rPr>
            </w:pPr>
          </w:p>
        </w:tc>
        <w:tc>
          <w:tcPr>
            <w:tcW w:w="296" w:type="dxa"/>
            <w:tcBorders>
              <w:top w:val="nil"/>
              <w:bottom w:val="single" w:sz="2" w:space="0" w:color="1F4E79" w:themeColor="accent1" w:themeShade="80"/>
            </w:tcBorders>
            <w:shd w:val="clear" w:color="auto" w:fill="auto"/>
          </w:tcPr>
          <w:p w14:paraId="7068E29C" w14:textId="77777777" w:rsidR="00D253A4" w:rsidRPr="00E16069" w:rsidRDefault="00D253A4" w:rsidP="00D253A4">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tcPr>
          <w:p w14:paraId="02CA7688" w14:textId="77777777" w:rsidR="00D253A4" w:rsidRPr="00C057A8" w:rsidRDefault="00D253A4" w:rsidP="00D253A4">
            <w:pPr>
              <w:pStyle w:val="08-Tabelageral"/>
              <w:rPr>
                <w:rFonts w:cs="Arial"/>
                <w:b/>
                <w:vertAlign w:val="superscript"/>
              </w:rPr>
            </w:pPr>
            <w:r>
              <w:rPr>
                <w:b/>
              </w:rPr>
              <w:t>Mar</w:t>
            </w:r>
            <w:r w:rsidRPr="00C057A8">
              <w:rPr>
                <w:b/>
              </w:rPr>
              <w:t xml:space="preserve"> 3</w:t>
            </w:r>
            <w:r>
              <w:rPr>
                <w:b/>
              </w:rPr>
              <w:t>1</w:t>
            </w:r>
            <w:r w:rsidRPr="00C057A8">
              <w:rPr>
                <w:b/>
              </w:rPr>
              <w:t>, 202</w:t>
            </w:r>
            <w:r>
              <w:rPr>
                <w:b/>
              </w:rPr>
              <w:t>2</w:t>
            </w:r>
          </w:p>
        </w:tc>
        <w:tc>
          <w:tcPr>
            <w:tcW w:w="1412" w:type="dxa"/>
            <w:tcBorders>
              <w:top w:val="single" w:sz="2" w:space="0" w:color="1F4E79" w:themeColor="accent1" w:themeShade="80"/>
              <w:bottom w:val="single" w:sz="2" w:space="0" w:color="1F4E79" w:themeColor="accent1" w:themeShade="80"/>
            </w:tcBorders>
            <w:shd w:val="clear" w:color="auto" w:fill="auto"/>
          </w:tcPr>
          <w:p w14:paraId="2C31FCA0" w14:textId="77777777" w:rsidR="00D253A4" w:rsidRPr="00C057A8" w:rsidRDefault="00D253A4" w:rsidP="00D253A4">
            <w:pPr>
              <w:pStyle w:val="08-Tabelageral"/>
              <w:rPr>
                <w:rFonts w:cs="Arial"/>
                <w:b/>
                <w:vertAlign w:val="superscript"/>
              </w:rPr>
            </w:pPr>
            <w:r w:rsidRPr="00C057A8">
              <w:rPr>
                <w:b/>
              </w:rPr>
              <w:t>Dec 31, 20</w:t>
            </w:r>
            <w:r>
              <w:rPr>
                <w:b/>
              </w:rPr>
              <w:t>21</w:t>
            </w:r>
          </w:p>
        </w:tc>
        <w:tc>
          <w:tcPr>
            <w:tcW w:w="283" w:type="dxa"/>
            <w:tcBorders>
              <w:top w:val="nil"/>
              <w:bottom w:val="single" w:sz="2" w:space="0" w:color="1F4E79" w:themeColor="accent1" w:themeShade="80"/>
            </w:tcBorders>
            <w:shd w:val="clear" w:color="auto" w:fill="auto"/>
          </w:tcPr>
          <w:p w14:paraId="14B548F7" w14:textId="77777777" w:rsidR="00D253A4" w:rsidRPr="00C057A8" w:rsidRDefault="00D253A4" w:rsidP="00D253A4">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tcPr>
          <w:p w14:paraId="09BCF71D" w14:textId="77777777" w:rsidR="00D253A4" w:rsidRPr="00C057A8" w:rsidRDefault="00D253A4" w:rsidP="00D253A4">
            <w:pPr>
              <w:pStyle w:val="08-Tabelageral"/>
              <w:rPr>
                <w:rFonts w:cs="Arial"/>
                <w:b/>
              </w:rPr>
            </w:pPr>
            <w:r>
              <w:rPr>
                <w:b/>
              </w:rPr>
              <w:t>Mar</w:t>
            </w:r>
            <w:r w:rsidRPr="00C057A8">
              <w:rPr>
                <w:b/>
              </w:rPr>
              <w:t xml:space="preserve"> 3</w:t>
            </w:r>
            <w:r>
              <w:rPr>
                <w:b/>
              </w:rPr>
              <w:t>1</w:t>
            </w:r>
            <w:r w:rsidRPr="00C057A8">
              <w:rPr>
                <w:b/>
              </w:rPr>
              <w:t>, 202</w:t>
            </w:r>
            <w:r>
              <w:rPr>
                <w:b/>
              </w:rPr>
              <w:t>2</w:t>
            </w:r>
          </w:p>
        </w:tc>
        <w:tc>
          <w:tcPr>
            <w:tcW w:w="1418" w:type="dxa"/>
            <w:tcBorders>
              <w:top w:val="single" w:sz="2" w:space="0" w:color="1F4E79" w:themeColor="accent1" w:themeShade="80"/>
              <w:bottom w:val="single" w:sz="2" w:space="0" w:color="1F4E79" w:themeColor="accent1" w:themeShade="80"/>
            </w:tcBorders>
            <w:shd w:val="clear" w:color="auto" w:fill="auto"/>
          </w:tcPr>
          <w:p w14:paraId="3160BCAC" w14:textId="77777777" w:rsidR="00D253A4" w:rsidRPr="00C057A8" w:rsidRDefault="00D253A4" w:rsidP="00D253A4">
            <w:pPr>
              <w:pStyle w:val="08-Tabelageral"/>
              <w:rPr>
                <w:rFonts w:cs="Arial"/>
                <w:b/>
              </w:rPr>
            </w:pPr>
            <w:r w:rsidRPr="00C057A8">
              <w:rPr>
                <w:b/>
              </w:rPr>
              <w:t>Dec 31, 20</w:t>
            </w:r>
            <w:r>
              <w:rPr>
                <w:b/>
              </w:rPr>
              <w:t>21</w:t>
            </w:r>
          </w:p>
        </w:tc>
      </w:tr>
      <w:tr w:rsidR="00D253A4" w:rsidRPr="00E16069" w14:paraId="666E0F88" w14:textId="77777777" w:rsidTr="00D253A4">
        <w:trPr>
          <w:trHeight w:val="238"/>
        </w:trPr>
        <w:tc>
          <w:tcPr>
            <w:tcW w:w="3402" w:type="dxa"/>
            <w:tcBorders>
              <w:top w:val="single" w:sz="2" w:space="0" w:color="1F4E79" w:themeColor="accent1" w:themeShade="80"/>
              <w:bottom w:val="nil"/>
            </w:tcBorders>
            <w:shd w:val="clear" w:color="auto" w:fill="auto"/>
          </w:tcPr>
          <w:p w14:paraId="2605F052" w14:textId="77777777" w:rsidR="00D253A4" w:rsidRPr="00E16069" w:rsidRDefault="00D253A4" w:rsidP="00D253A4">
            <w:pPr>
              <w:pStyle w:val="08-Tabelageral"/>
              <w:ind w:left="113"/>
              <w:jc w:val="left"/>
              <w:rPr>
                <w:rFonts w:cs="Arial"/>
                <w:szCs w:val="14"/>
              </w:rPr>
            </w:pPr>
            <w:r>
              <w:rPr>
                <w:rFonts w:cs="Arial"/>
                <w:szCs w:val="14"/>
              </w:rPr>
              <w:t>Icome tax</w:t>
            </w:r>
          </w:p>
        </w:tc>
        <w:tc>
          <w:tcPr>
            <w:tcW w:w="296" w:type="dxa"/>
            <w:tcBorders>
              <w:top w:val="single" w:sz="2" w:space="0" w:color="1F4E79" w:themeColor="accent1" w:themeShade="80"/>
            </w:tcBorders>
            <w:shd w:val="clear" w:color="auto" w:fill="auto"/>
          </w:tcPr>
          <w:p w14:paraId="4CE13AAD" w14:textId="77777777" w:rsidR="00D253A4" w:rsidRPr="00E16069" w:rsidRDefault="00D253A4" w:rsidP="00D253A4">
            <w:pPr>
              <w:pStyle w:val="08-Tabelageral"/>
              <w:ind w:left="113"/>
              <w:jc w:val="center"/>
              <w:rPr>
                <w:rFonts w:cs="Arial"/>
                <w:szCs w:val="14"/>
              </w:rPr>
            </w:pPr>
          </w:p>
        </w:tc>
        <w:tc>
          <w:tcPr>
            <w:tcW w:w="1411" w:type="dxa"/>
            <w:tcBorders>
              <w:top w:val="single" w:sz="2" w:space="0" w:color="1F4E79" w:themeColor="accent1" w:themeShade="80"/>
            </w:tcBorders>
            <w:shd w:val="clear" w:color="auto" w:fill="auto"/>
            <w:vAlign w:val="center"/>
          </w:tcPr>
          <w:p w14:paraId="7794E439" w14:textId="77777777" w:rsidR="00D253A4" w:rsidRPr="00E16069" w:rsidRDefault="00D253A4" w:rsidP="00D253A4">
            <w:pPr>
              <w:pStyle w:val="08-Tabelageral"/>
              <w:ind w:left="113"/>
              <w:rPr>
                <w:rFonts w:cs="Arial"/>
                <w:szCs w:val="14"/>
              </w:rPr>
            </w:pPr>
            <w:r>
              <w:rPr>
                <w:rFonts w:cs="Arial"/>
                <w:szCs w:val="14"/>
              </w:rPr>
              <w:t>136</w:t>
            </w:r>
          </w:p>
        </w:tc>
        <w:tc>
          <w:tcPr>
            <w:tcW w:w="1412" w:type="dxa"/>
            <w:tcBorders>
              <w:top w:val="single" w:sz="2" w:space="0" w:color="1F4E79" w:themeColor="accent1" w:themeShade="80"/>
            </w:tcBorders>
            <w:shd w:val="clear" w:color="auto" w:fill="auto"/>
            <w:vAlign w:val="center"/>
          </w:tcPr>
          <w:p w14:paraId="260455B2" w14:textId="77777777" w:rsidR="00D253A4" w:rsidRPr="00E16069" w:rsidRDefault="00D253A4" w:rsidP="00D253A4">
            <w:pPr>
              <w:pStyle w:val="08-Tabelageral"/>
              <w:ind w:left="113"/>
              <w:rPr>
                <w:rFonts w:cs="Arial"/>
                <w:szCs w:val="14"/>
              </w:rPr>
            </w:pPr>
            <w:r>
              <w:rPr>
                <w:rFonts w:cs="Arial"/>
                <w:szCs w:val="14"/>
              </w:rPr>
              <w:t>346</w:t>
            </w:r>
          </w:p>
        </w:tc>
        <w:tc>
          <w:tcPr>
            <w:tcW w:w="283" w:type="dxa"/>
            <w:tcBorders>
              <w:top w:val="single" w:sz="2" w:space="0" w:color="1F4E79" w:themeColor="accent1" w:themeShade="80"/>
            </w:tcBorders>
            <w:shd w:val="clear" w:color="auto" w:fill="auto"/>
            <w:vAlign w:val="center"/>
          </w:tcPr>
          <w:p w14:paraId="0F58523A" w14:textId="77777777" w:rsidR="00D253A4" w:rsidRPr="00E16069" w:rsidRDefault="00D253A4" w:rsidP="00D253A4">
            <w:pPr>
              <w:pStyle w:val="08-Tabelageral"/>
              <w:ind w:left="113"/>
              <w:rPr>
                <w:rFonts w:cs="Arial"/>
                <w:szCs w:val="14"/>
              </w:rPr>
            </w:pPr>
          </w:p>
        </w:tc>
        <w:tc>
          <w:tcPr>
            <w:tcW w:w="1417" w:type="dxa"/>
            <w:tcBorders>
              <w:top w:val="single" w:sz="2" w:space="0" w:color="1F4E79" w:themeColor="accent1" w:themeShade="80"/>
            </w:tcBorders>
            <w:shd w:val="clear" w:color="auto" w:fill="auto"/>
            <w:vAlign w:val="center"/>
          </w:tcPr>
          <w:p w14:paraId="4A573643" w14:textId="77777777" w:rsidR="00D253A4" w:rsidRPr="00E16069" w:rsidRDefault="00D253A4" w:rsidP="00D253A4">
            <w:pPr>
              <w:pStyle w:val="08-Tabelageral"/>
              <w:ind w:left="113"/>
              <w:rPr>
                <w:rFonts w:cs="Arial"/>
                <w:szCs w:val="14"/>
              </w:rPr>
            </w:pPr>
            <w:r>
              <w:rPr>
                <w:rFonts w:cs="Arial"/>
                <w:szCs w:val="14"/>
              </w:rPr>
              <w:t>221,430</w:t>
            </w:r>
          </w:p>
        </w:tc>
        <w:tc>
          <w:tcPr>
            <w:tcW w:w="1418" w:type="dxa"/>
            <w:tcBorders>
              <w:top w:val="single" w:sz="2" w:space="0" w:color="1F4E79" w:themeColor="accent1" w:themeShade="80"/>
            </w:tcBorders>
            <w:shd w:val="clear" w:color="auto" w:fill="auto"/>
            <w:vAlign w:val="center"/>
          </w:tcPr>
          <w:p w14:paraId="0EC99537" w14:textId="77777777" w:rsidR="00D253A4" w:rsidRPr="00E16069" w:rsidRDefault="00D253A4" w:rsidP="00D253A4">
            <w:pPr>
              <w:pStyle w:val="08-Tabelageral"/>
              <w:ind w:left="113"/>
              <w:rPr>
                <w:rFonts w:cs="Arial"/>
                <w:szCs w:val="14"/>
              </w:rPr>
            </w:pPr>
            <w:r>
              <w:rPr>
                <w:rFonts w:cs="Arial"/>
                <w:szCs w:val="14"/>
              </w:rPr>
              <w:t>554,013</w:t>
            </w:r>
          </w:p>
        </w:tc>
      </w:tr>
      <w:tr w:rsidR="00D253A4" w:rsidRPr="00E16069" w14:paraId="185D15E5" w14:textId="77777777" w:rsidTr="00D253A4">
        <w:trPr>
          <w:trHeight w:val="238"/>
        </w:trPr>
        <w:tc>
          <w:tcPr>
            <w:tcW w:w="3402" w:type="dxa"/>
            <w:shd w:val="clear" w:color="auto" w:fill="auto"/>
          </w:tcPr>
          <w:p w14:paraId="2756C939" w14:textId="77777777" w:rsidR="00D253A4" w:rsidRPr="00E16069" w:rsidRDefault="00D253A4" w:rsidP="00D253A4">
            <w:pPr>
              <w:pStyle w:val="08-Tabelageral"/>
              <w:tabs>
                <w:tab w:val="right" w:pos="2878"/>
              </w:tabs>
              <w:ind w:left="113"/>
              <w:jc w:val="left"/>
              <w:rPr>
                <w:rFonts w:cs="Arial"/>
                <w:szCs w:val="14"/>
              </w:rPr>
            </w:pPr>
            <w:r>
              <w:rPr>
                <w:rFonts w:cs="Arial"/>
                <w:szCs w:val="14"/>
              </w:rPr>
              <w:t>Social contribution</w:t>
            </w:r>
            <w:r w:rsidRPr="00E16069">
              <w:rPr>
                <w:rFonts w:cs="Arial"/>
                <w:szCs w:val="14"/>
              </w:rPr>
              <w:tab/>
            </w:r>
          </w:p>
        </w:tc>
        <w:tc>
          <w:tcPr>
            <w:tcW w:w="296" w:type="dxa"/>
            <w:shd w:val="clear" w:color="auto" w:fill="auto"/>
          </w:tcPr>
          <w:p w14:paraId="47724A00" w14:textId="77777777" w:rsidR="00D253A4" w:rsidRPr="00E16069" w:rsidRDefault="00D253A4" w:rsidP="00D253A4">
            <w:pPr>
              <w:pStyle w:val="08-Tabelageral"/>
              <w:ind w:left="113"/>
              <w:jc w:val="center"/>
              <w:rPr>
                <w:rFonts w:cs="Arial"/>
                <w:szCs w:val="14"/>
              </w:rPr>
            </w:pPr>
          </w:p>
        </w:tc>
        <w:tc>
          <w:tcPr>
            <w:tcW w:w="1411" w:type="dxa"/>
            <w:shd w:val="clear" w:color="auto" w:fill="auto"/>
            <w:vAlign w:val="center"/>
          </w:tcPr>
          <w:p w14:paraId="068DC7FB" w14:textId="77777777" w:rsidR="00D253A4" w:rsidRPr="00E16069" w:rsidRDefault="00D253A4" w:rsidP="00D253A4">
            <w:pPr>
              <w:pStyle w:val="08-Tabelageral"/>
              <w:ind w:left="113"/>
              <w:rPr>
                <w:rFonts w:cs="Arial"/>
                <w:szCs w:val="14"/>
              </w:rPr>
            </w:pPr>
            <w:r>
              <w:rPr>
                <w:rFonts w:cs="Arial"/>
                <w:szCs w:val="14"/>
              </w:rPr>
              <w:t>51</w:t>
            </w:r>
          </w:p>
        </w:tc>
        <w:tc>
          <w:tcPr>
            <w:tcW w:w="1412" w:type="dxa"/>
            <w:shd w:val="clear" w:color="auto" w:fill="auto"/>
            <w:vAlign w:val="center"/>
          </w:tcPr>
          <w:p w14:paraId="083DA3D5" w14:textId="77777777" w:rsidR="00D253A4" w:rsidRPr="00E16069" w:rsidRDefault="00D253A4" w:rsidP="00D253A4">
            <w:pPr>
              <w:pStyle w:val="08-Tabelageral"/>
              <w:ind w:left="113"/>
              <w:rPr>
                <w:rFonts w:cs="Arial"/>
                <w:szCs w:val="14"/>
              </w:rPr>
            </w:pPr>
            <w:r>
              <w:rPr>
                <w:rFonts w:cs="Arial"/>
                <w:szCs w:val="14"/>
              </w:rPr>
              <w:t>104</w:t>
            </w:r>
          </w:p>
        </w:tc>
        <w:tc>
          <w:tcPr>
            <w:tcW w:w="283" w:type="dxa"/>
            <w:shd w:val="clear" w:color="auto" w:fill="auto"/>
            <w:vAlign w:val="center"/>
          </w:tcPr>
          <w:p w14:paraId="3FC2C5F8" w14:textId="77777777" w:rsidR="00D253A4" w:rsidRPr="00E16069" w:rsidRDefault="00D253A4" w:rsidP="00D253A4">
            <w:pPr>
              <w:pStyle w:val="08-Tabelageral"/>
              <w:ind w:left="113"/>
              <w:rPr>
                <w:rFonts w:cs="Arial"/>
                <w:szCs w:val="14"/>
              </w:rPr>
            </w:pPr>
          </w:p>
        </w:tc>
        <w:tc>
          <w:tcPr>
            <w:tcW w:w="1417" w:type="dxa"/>
            <w:shd w:val="clear" w:color="auto" w:fill="auto"/>
            <w:vAlign w:val="center"/>
          </w:tcPr>
          <w:p w14:paraId="2E319FA6" w14:textId="77777777" w:rsidR="00D253A4" w:rsidRPr="00E16069" w:rsidRDefault="00D253A4" w:rsidP="00D253A4">
            <w:pPr>
              <w:pStyle w:val="08-Tabelageral"/>
              <w:ind w:left="113"/>
              <w:rPr>
                <w:rFonts w:cs="Arial"/>
                <w:szCs w:val="14"/>
              </w:rPr>
            </w:pPr>
            <w:r>
              <w:rPr>
                <w:rFonts w:cs="Arial"/>
                <w:szCs w:val="14"/>
              </w:rPr>
              <w:t>79,719</w:t>
            </w:r>
          </w:p>
        </w:tc>
        <w:tc>
          <w:tcPr>
            <w:tcW w:w="1418" w:type="dxa"/>
            <w:shd w:val="clear" w:color="auto" w:fill="auto"/>
            <w:vAlign w:val="center"/>
          </w:tcPr>
          <w:p w14:paraId="40C67401" w14:textId="77777777" w:rsidR="00D253A4" w:rsidRPr="00E16069" w:rsidRDefault="00D253A4" w:rsidP="00D253A4">
            <w:pPr>
              <w:pStyle w:val="08-Tabelageral"/>
              <w:ind w:left="113"/>
              <w:rPr>
                <w:rFonts w:cs="Arial"/>
                <w:szCs w:val="14"/>
              </w:rPr>
            </w:pPr>
            <w:r>
              <w:rPr>
                <w:rFonts w:cs="Arial"/>
                <w:szCs w:val="14"/>
              </w:rPr>
              <w:t>198,361</w:t>
            </w:r>
          </w:p>
        </w:tc>
      </w:tr>
      <w:tr w:rsidR="00D253A4" w:rsidRPr="00E16069" w14:paraId="128FCD1D" w14:textId="77777777" w:rsidTr="00D253A4">
        <w:trPr>
          <w:trHeight w:val="238"/>
        </w:trPr>
        <w:tc>
          <w:tcPr>
            <w:tcW w:w="3402" w:type="dxa"/>
            <w:shd w:val="clear" w:color="auto" w:fill="auto"/>
          </w:tcPr>
          <w:p w14:paraId="461DA943" w14:textId="77777777" w:rsidR="00D253A4" w:rsidRPr="00E16069" w:rsidRDefault="00D253A4" w:rsidP="00D253A4">
            <w:pPr>
              <w:pStyle w:val="08-Tabelageral"/>
              <w:ind w:left="113"/>
              <w:jc w:val="left"/>
              <w:rPr>
                <w:rFonts w:cs="Arial"/>
                <w:szCs w:val="14"/>
              </w:rPr>
            </w:pPr>
            <w:r w:rsidRPr="00E16069">
              <w:rPr>
                <w:rFonts w:cs="Arial"/>
                <w:szCs w:val="14"/>
              </w:rPr>
              <w:t>Cofins</w:t>
            </w:r>
          </w:p>
        </w:tc>
        <w:tc>
          <w:tcPr>
            <w:tcW w:w="296" w:type="dxa"/>
            <w:shd w:val="clear" w:color="auto" w:fill="auto"/>
          </w:tcPr>
          <w:p w14:paraId="7AF35C95" w14:textId="77777777" w:rsidR="00D253A4" w:rsidRPr="00E16069" w:rsidRDefault="00D253A4" w:rsidP="00D253A4">
            <w:pPr>
              <w:pStyle w:val="08-Tabelageral"/>
              <w:ind w:left="113"/>
              <w:jc w:val="center"/>
              <w:rPr>
                <w:rFonts w:cs="Arial"/>
                <w:szCs w:val="14"/>
              </w:rPr>
            </w:pPr>
          </w:p>
        </w:tc>
        <w:tc>
          <w:tcPr>
            <w:tcW w:w="1411" w:type="dxa"/>
            <w:shd w:val="clear" w:color="auto" w:fill="auto"/>
            <w:vAlign w:val="center"/>
          </w:tcPr>
          <w:p w14:paraId="6533B9E3" w14:textId="77777777" w:rsidR="00D253A4" w:rsidRPr="00E16069" w:rsidRDefault="00D253A4" w:rsidP="00D253A4">
            <w:pPr>
              <w:pStyle w:val="08-Tabelageral"/>
              <w:ind w:left="113"/>
              <w:rPr>
                <w:rFonts w:cs="Arial"/>
                <w:szCs w:val="14"/>
              </w:rPr>
            </w:pPr>
            <w:r>
              <w:rPr>
                <w:rFonts w:cs="Arial"/>
                <w:szCs w:val="14"/>
              </w:rPr>
              <w:t>195</w:t>
            </w:r>
          </w:p>
        </w:tc>
        <w:tc>
          <w:tcPr>
            <w:tcW w:w="1412" w:type="dxa"/>
            <w:shd w:val="clear" w:color="auto" w:fill="auto"/>
            <w:vAlign w:val="center"/>
          </w:tcPr>
          <w:p w14:paraId="0C6F19C0" w14:textId="77777777" w:rsidR="00D253A4" w:rsidRPr="00E16069" w:rsidRDefault="00D253A4" w:rsidP="00D253A4">
            <w:pPr>
              <w:pStyle w:val="08-Tabelageral"/>
              <w:ind w:left="113"/>
              <w:rPr>
                <w:rFonts w:cs="Arial"/>
                <w:szCs w:val="14"/>
              </w:rPr>
            </w:pPr>
            <w:r>
              <w:rPr>
                <w:rFonts w:cs="Arial"/>
                <w:szCs w:val="14"/>
              </w:rPr>
              <w:t>126</w:t>
            </w:r>
          </w:p>
        </w:tc>
        <w:tc>
          <w:tcPr>
            <w:tcW w:w="283" w:type="dxa"/>
            <w:shd w:val="clear" w:color="auto" w:fill="auto"/>
            <w:vAlign w:val="center"/>
          </w:tcPr>
          <w:p w14:paraId="1D3B9DE3" w14:textId="77777777" w:rsidR="00D253A4" w:rsidRPr="00E16069" w:rsidRDefault="00D253A4" w:rsidP="00D253A4">
            <w:pPr>
              <w:pStyle w:val="08-Tabelageral"/>
              <w:ind w:left="113"/>
              <w:rPr>
                <w:rFonts w:cs="Arial"/>
                <w:szCs w:val="14"/>
              </w:rPr>
            </w:pPr>
          </w:p>
        </w:tc>
        <w:tc>
          <w:tcPr>
            <w:tcW w:w="1417" w:type="dxa"/>
            <w:shd w:val="clear" w:color="auto" w:fill="auto"/>
            <w:vAlign w:val="center"/>
          </w:tcPr>
          <w:p w14:paraId="1324DDB7" w14:textId="77777777" w:rsidR="00D253A4" w:rsidRPr="00E16069" w:rsidRDefault="00D253A4" w:rsidP="00D253A4">
            <w:pPr>
              <w:pStyle w:val="08-Tabelageral"/>
              <w:ind w:left="113"/>
              <w:rPr>
                <w:rFonts w:cs="Arial"/>
                <w:szCs w:val="14"/>
              </w:rPr>
            </w:pPr>
            <w:r>
              <w:rPr>
                <w:rFonts w:cs="Arial"/>
                <w:szCs w:val="14"/>
              </w:rPr>
              <w:t>27,265</w:t>
            </w:r>
          </w:p>
        </w:tc>
        <w:tc>
          <w:tcPr>
            <w:tcW w:w="1418" w:type="dxa"/>
            <w:shd w:val="clear" w:color="auto" w:fill="auto"/>
            <w:vAlign w:val="center"/>
          </w:tcPr>
          <w:p w14:paraId="085A7D91" w14:textId="77777777" w:rsidR="00D253A4" w:rsidRPr="00E16069" w:rsidRDefault="00D253A4" w:rsidP="00D253A4">
            <w:pPr>
              <w:pStyle w:val="08-Tabelageral"/>
              <w:ind w:left="113"/>
              <w:rPr>
                <w:rFonts w:cs="Arial"/>
                <w:szCs w:val="14"/>
              </w:rPr>
            </w:pPr>
            <w:r>
              <w:rPr>
                <w:rFonts w:cs="Arial"/>
                <w:szCs w:val="14"/>
              </w:rPr>
              <w:t>41,428</w:t>
            </w:r>
          </w:p>
        </w:tc>
      </w:tr>
      <w:tr w:rsidR="00D253A4" w:rsidRPr="00E16069" w14:paraId="7B6F6F37" w14:textId="77777777" w:rsidTr="00D253A4">
        <w:trPr>
          <w:trHeight w:val="238"/>
        </w:trPr>
        <w:tc>
          <w:tcPr>
            <w:tcW w:w="3402" w:type="dxa"/>
            <w:shd w:val="clear" w:color="auto" w:fill="auto"/>
          </w:tcPr>
          <w:p w14:paraId="31BC962C" w14:textId="77777777" w:rsidR="00D253A4" w:rsidRPr="00E16069" w:rsidRDefault="00D253A4" w:rsidP="00D253A4">
            <w:pPr>
              <w:pStyle w:val="08-Tabelageral"/>
              <w:ind w:left="113"/>
              <w:jc w:val="left"/>
              <w:rPr>
                <w:rFonts w:cs="Arial"/>
                <w:szCs w:val="14"/>
              </w:rPr>
            </w:pPr>
            <w:r w:rsidRPr="00E16069">
              <w:rPr>
                <w:rFonts w:cs="Arial"/>
                <w:szCs w:val="14"/>
              </w:rPr>
              <w:t>ISS</w:t>
            </w:r>
          </w:p>
        </w:tc>
        <w:tc>
          <w:tcPr>
            <w:tcW w:w="296" w:type="dxa"/>
            <w:shd w:val="clear" w:color="auto" w:fill="auto"/>
          </w:tcPr>
          <w:p w14:paraId="2AD9D826" w14:textId="77777777" w:rsidR="00D253A4" w:rsidRPr="00E16069" w:rsidRDefault="00D253A4" w:rsidP="00D253A4">
            <w:pPr>
              <w:pStyle w:val="08-Tabelageral"/>
              <w:ind w:left="113"/>
              <w:jc w:val="center"/>
              <w:rPr>
                <w:rFonts w:cs="Arial"/>
                <w:szCs w:val="14"/>
              </w:rPr>
            </w:pPr>
          </w:p>
        </w:tc>
        <w:tc>
          <w:tcPr>
            <w:tcW w:w="1411" w:type="dxa"/>
            <w:shd w:val="clear" w:color="auto" w:fill="auto"/>
            <w:vAlign w:val="center"/>
          </w:tcPr>
          <w:p w14:paraId="0245EC32" w14:textId="77777777" w:rsidR="00D253A4" w:rsidRPr="00E16069" w:rsidRDefault="00D253A4" w:rsidP="00D253A4">
            <w:pPr>
              <w:pStyle w:val="08-Tabelageral"/>
              <w:ind w:left="113"/>
              <w:rPr>
                <w:rFonts w:cs="Arial"/>
                <w:szCs w:val="14"/>
              </w:rPr>
            </w:pPr>
            <w:r>
              <w:rPr>
                <w:rFonts w:cs="Arial"/>
                <w:szCs w:val="14"/>
              </w:rPr>
              <w:t>--</w:t>
            </w:r>
          </w:p>
        </w:tc>
        <w:tc>
          <w:tcPr>
            <w:tcW w:w="1412" w:type="dxa"/>
            <w:shd w:val="clear" w:color="auto" w:fill="auto"/>
            <w:vAlign w:val="center"/>
          </w:tcPr>
          <w:p w14:paraId="4F82EB17" w14:textId="77777777" w:rsidR="00D253A4" w:rsidRPr="00E16069" w:rsidRDefault="00D253A4" w:rsidP="00D253A4">
            <w:pPr>
              <w:pStyle w:val="08-Tabelageral"/>
              <w:ind w:left="113"/>
              <w:rPr>
                <w:rFonts w:cs="Arial"/>
                <w:szCs w:val="14"/>
              </w:rPr>
            </w:pPr>
            <w:r>
              <w:rPr>
                <w:rFonts w:cs="Arial"/>
                <w:szCs w:val="14"/>
              </w:rPr>
              <w:t>--</w:t>
            </w:r>
          </w:p>
        </w:tc>
        <w:tc>
          <w:tcPr>
            <w:tcW w:w="283" w:type="dxa"/>
            <w:shd w:val="clear" w:color="auto" w:fill="auto"/>
            <w:vAlign w:val="center"/>
          </w:tcPr>
          <w:p w14:paraId="6C81C2A6" w14:textId="77777777" w:rsidR="00D253A4" w:rsidRPr="00E16069" w:rsidRDefault="00D253A4" w:rsidP="00D253A4">
            <w:pPr>
              <w:pStyle w:val="08-Tabelageral"/>
              <w:ind w:left="113"/>
              <w:rPr>
                <w:rFonts w:cs="Arial"/>
                <w:szCs w:val="14"/>
              </w:rPr>
            </w:pPr>
          </w:p>
        </w:tc>
        <w:tc>
          <w:tcPr>
            <w:tcW w:w="1417" w:type="dxa"/>
            <w:shd w:val="clear" w:color="auto" w:fill="auto"/>
            <w:vAlign w:val="center"/>
          </w:tcPr>
          <w:p w14:paraId="49153D5C" w14:textId="77777777" w:rsidR="00D253A4" w:rsidRPr="00E16069" w:rsidRDefault="00D253A4" w:rsidP="00D253A4">
            <w:pPr>
              <w:pStyle w:val="08-Tabelageral"/>
              <w:ind w:left="113"/>
              <w:rPr>
                <w:rFonts w:cs="Arial"/>
                <w:szCs w:val="14"/>
              </w:rPr>
            </w:pPr>
            <w:r>
              <w:rPr>
                <w:rFonts w:cs="Arial"/>
                <w:szCs w:val="14"/>
              </w:rPr>
              <w:t>8,543</w:t>
            </w:r>
          </w:p>
        </w:tc>
        <w:tc>
          <w:tcPr>
            <w:tcW w:w="1418" w:type="dxa"/>
            <w:shd w:val="clear" w:color="auto" w:fill="auto"/>
            <w:vAlign w:val="center"/>
          </w:tcPr>
          <w:p w14:paraId="4EDFD15B" w14:textId="77777777" w:rsidR="00D253A4" w:rsidRPr="00E16069" w:rsidRDefault="00D253A4" w:rsidP="00D253A4">
            <w:pPr>
              <w:pStyle w:val="08-Tabelageral"/>
              <w:ind w:left="113"/>
              <w:rPr>
                <w:rFonts w:cs="Arial"/>
                <w:szCs w:val="14"/>
              </w:rPr>
            </w:pPr>
            <w:r>
              <w:rPr>
                <w:rFonts w:cs="Arial"/>
                <w:szCs w:val="14"/>
              </w:rPr>
              <w:t>14,436</w:t>
            </w:r>
          </w:p>
        </w:tc>
      </w:tr>
      <w:tr w:rsidR="00D253A4" w:rsidRPr="00E16069" w14:paraId="40AB2CC8" w14:textId="77777777" w:rsidTr="00D253A4">
        <w:trPr>
          <w:trHeight w:val="238"/>
        </w:trPr>
        <w:tc>
          <w:tcPr>
            <w:tcW w:w="3402" w:type="dxa"/>
            <w:shd w:val="clear" w:color="auto" w:fill="auto"/>
          </w:tcPr>
          <w:p w14:paraId="7D0A850A" w14:textId="77777777" w:rsidR="00D253A4" w:rsidRPr="00E16069" w:rsidRDefault="00D253A4" w:rsidP="00D253A4">
            <w:pPr>
              <w:pStyle w:val="08-Tabelageral"/>
              <w:ind w:left="113"/>
              <w:jc w:val="left"/>
              <w:rPr>
                <w:rFonts w:cs="Arial"/>
                <w:szCs w:val="14"/>
              </w:rPr>
            </w:pPr>
            <w:r w:rsidRPr="00E16069">
              <w:rPr>
                <w:rFonts w:cs="Arial"/>
                <w:szCs w:val="14"/>
              </w:rPr>
              <w:t>Pasep</w:t>
            </w:r>
          </w:p>
        </w:tc>
        <w:tc>
          <w:tcPr>
            <w:tcW w:w="296" w:type="dxa"/>
            <w:shd w:val="clear" w:color="auto" w:fill="auto"/>
          </w:tcPr>
          <w:p w14:paraId="179EDEC6" w14:textId="77777777" w:rsidR="00D253A4" w:rsidRPr="00E16069" w:rsidRDefault="00D253A4" w:rsidP="00D253A4">
            <w:pPr>
              <w:pStyle w:val="08-Tabelageral"/>
              <w:ind w:left="113"/>
              <w:jc w:val="center"/>
              <w:rPr>
                <w:rFonts w:cs="Arial"/>
                <w:szCs w:val="14"/>
              </w:rPr>
            </w:pPr>
          </w:p>
        </w:tc>
        <w:tc>
          <w:tcPr>
            <w:tcW w:w="1411" w:type="dxa"/>
            <w:shd w:val="clear" w:color="auto" w:fill="auto"/>
            <w:vAlign w:val="center"/>
          </w:tcPr>
          <w:p w14:paraId="44D51B6F" w14:textId="77777777" w:rsidR="00D253A4" w:rsidRPr="00E16069" w:rsidRDefault="00D253A4" w:rsidP="00D253A4">
            <w:pPr>
              <w:pStyle w:val="08-Tabelageral"/>
              <w:ind w:left="113"/>
              <w:rPr>
                <w:rFonts w:cs="Arial"/>
                <w:szCs w:val="14"/>
              </w:rPr>
            </w:pPr>
            <w:r>
              <w:rPr>
                <w:rFonts w:cs="Arial"/>
                <w:szCs w:val="14"/>
              </w:rPr>
              <w:t>39</w:t>
            </w:r>
          </w:p>
        </w:tc>
        <w:tc>
          <w:tcPr>
            <w:tcW w:w="1412" w:type="dxa"/>
            <w:shd w:val="clear" w:color="auto" w:fill="auto"/>
            <w:vAlign w:val="center"/>
          </w:tcPr>
          <w:p w14:paraId="3E8A526F" w14:textId="77777777" w:rsidR="00D253A4" w:rsidRPr="00E16069" w:rsidRDefault="00D253A4" w:rsidP="00D253A4">
            <w:pPr>
              <w:pStyle w:val="08-Tabelageral"/>
              <w:ind w:left="113"/>
              <w:rPr>
                <w:rFonts w:cs="Arial"/>
                <w:szCs w:val="14"/>
              </w:rPr>
            </w:pPr>
            <w:r>
              <w:rPr>
                <w:rFonts w:cs="Arial"/>
                <w:szCs w:val="14"/>
              </w:rPr>
              <w:t>21</w:t>
            </w:r>
          </w:p>
        </w:tc>
        <w:tc>
          <w:tcPr>
            <w:tcW w:w="283" w:type="dxa"/>
            <w:shd w:val="clear" w:color="auto" w:fill="auto"/>
            <w:vAlign w:val="center"/>
          </w:tcPr>
          <w:p w14:paraId="5B892F62" w14:textId="77777777" w:rsidR="00D253A4" w:rsidRPr="00E16069" w:rsidRDefault="00D253A4" w:rsidP="00D253A4">
            <w:pPr>
              <w:pStyle w:val="08-Tabelageral"/>
              <w:ind w:left="113"/>
              <w:rPr>
                <w:rFonts w:cs="Arial"/>
                <w:szCs w:val="14"/>
              </w:rPr>
            </w:pPr>
          </w:p>
        </w:tc>
        <w:tc>
          <w:tcPr>
            <w:tcW w:w="1417" w:type="dxa"/>
            <w:shd w:val="clear" w:color="auto" w:fill="auto"/>
            <w:vAlign w:val="center"/>
          </w:tcPr>
          <w:p w14:paraId="38EBB23F" w14:textId="77777777" w:rsidR="00D253A4" w:rsidRPr="00E16069" w:rsidRDefault="00D253A4" w:rsidP="00D253A4">
            <w:pPr>
              <w:pStyle w:val="08-Tabelageral"/>
              <w:ind w:left="113"/>
              <w:rPr>
                <w:rFonts w:cs="Arial"/>
                <w:szCs w:val="14"/>
              </w:rPr>
            </w:pPr>
            <w:r>
              <w:rPr>
                <w:rFonts w:cs="Arial"/>
                <w:szCs w:val="14"/>
              </w:rPr>
              <w:t>5,870</w:t>
            </w:r>
          </w:p>
        </w:tc>
        <w:tc>
          <w:tcPr>
            <w:tcW w:w="1418" w:type="dxa"/>
            <w:shd w:val="clear" w:color="auto" w:fill="auto"/>
            <w:vAlign w:val="center"/>
          </w:tcPr>
          <w:p w14:paraId="4521E717" w14:textId="77777777" w:rsidR="00D253A4" w:rsidRPr="00E16069" w:rsidRDefault="00D253A4" w:rsidP="00D253A4">
            <w:pPr>
              <w:pStyle w:val="08-Tabelageral"/>
              <w:ind w:left="113"/>
              <w:rPr>
                <w:rFonts w:cs="Arial"/>
                <w:szCs w:val="14"/>
              </w:rPr>
            </w:pPr>
            <w:r>
              <w:rPr>
                <w:rFonts w:cs="Arial"/>
                <w:szCs w:val="14"/>
              </w:rPr>
              <w:t>8,928</w:t>
            </w:r>
          </w:p>
        </w:tc>
      </w:tr>
      <w:tr w:rsidR="00D253A4" w:rsidRPr="00E16069" w14:paraId="071E2B42" w14:textId="77777777" w:rsidTr="00D253A4">
        <w:trPr>
          <w:trHeight w:val="238"/>
        </w:trPr>
        <w:tc>
          <w:tcPr>
            <w:tcW w:w="3402" w:type="dxa"/>
            <w:shd w:val="clear" w:color="auto" w:fill="auto"/>
          </w:tcPr>
          <w:p w14:paraId="01E1BCD1" w14:textId="77777777" w:rsidR="00D253A4" w:rsidRPr="00E16069" w:rsidRDefault="00D253A4" w:rsidP="00D253A4">
            <w:pPr>
              <w:pStyle w:val="08-Tabelageral"/>
              <w:ind w:left="113"/>
              <w:jc w:val="left"/>
              <w:rPr>
                <w:rFonts w:cs="Arial"/>
                <w:szCs w:val="14"/>
              </w:rPr>
            </w:pPr>
            <w:r>
              <w:rPr>
                <w:rFonts w:cs="Arial"/>
                <w:szCs w:val="14"/>
              </w:rPr>
              <w:t>Other</w:t>
            </w:r>
          </w:p>
        </w:tc>
        <w:tc>
          <w:tcPr>
            <w:tcW w:w="296" w:type="dxa"/>
            <w:shd w:val="clear" w:color="auto" w:fill="auto"/>
          </w:tcPr>
          <w:p w14:paraId="4C154E54" w14:textId="77777777" w:rsidR="00D253A4" w:rsidRPr="00E16069" w:rsidRDefault="00D253A4" w:rsidP="00D253A4">
            <w:pPr>
              <w:pStyle w:val="08-Tabelageral"/>
              <w:jc w:val="center"/>
              <w:rPr>
                <w:rFonts w:cs="Arial"/>
                <w:szCs w:val="14"/>
              </w:rPr>
            </w:pPr>
          </w:p>
        </w:tc>
        <w:tc>
          <w:tcPr>
            <w:tcW w:w="1411" w:type="dxa"/>
            <w:shd w:val="clear" w:color="auto" w:fill="auto"/>
            <w:vAlign w:val="center"/>
          </w:tcPr>
          <w:p w14:paraId="686AD364" w14:textId="77777777" w:rsidR="00D253A4" w:rsidRPr="00E16069" w:rsidRDefault="00D253A4" w:rsidP="00D253A4">
            <w:pPr>
              <w:pStyle w:val="08-Tabelageral"/>
              <w:rPr>
                <w:rFonts w:cs="Arial"/>
                <w:szCs w:val="14"/>
              </w:rPr>
            </w:pPr>
            <w:r>
              <w:rPr>
                <w:rFonts w:cs="Arial"/>
                <w:szCs w:val="14"/>
              </w:rPr>
              <w:t>14</w:t>
            </w:r>
          </w:p>
        </w:tc>
        <w:tc>
          <w:tcPr>
            <w:tcW w:w="1412" w:type="dxa"/>
            <w:shd w:val="clear" w:color="auto" w:fill="auto"/>
            <w:vAlign w:val="center"/>
          </w:tcPr>
          <w:p w14:paraId="653CA33B" w14:textId="77777777" w:rsidR="00D253A4" w:rsidRPr="00E16069" w:rsidRDefault="00D253A4" w:rsidP="00D253A4">
            <w:pPr>
              <w:pStyle w:val="08-Tabelageral"/>
              <w:rPr>
                <w:rFonts w:cs="Arial"/>
                <w:szCs w:val="14"/>
              </w:rPr>
            </w:pPr>
            <w:r>
              <w:rPr>
                <w:rFonts w:cs="Arial"/>
                <w:szCs w:val="14"/>
              </w:rPr>
              <w:t>19</w:t>
            </w:r>
          </w:p>
        </w:tc>
        <w:tc>
          <w:tcPr>
            <w:tcW w:w="283" w:type="dxa"/>
            <w:shd w:val="clear" w:color="auto" w:fill="auto"/>
            <w:vAlign w:val="center"/>
          </w:tcPr>
          <w:p w14:paraId="624EEA98" w14:textId="77777777" w:rsidR="00D253A4" w:rsidRPr="00E16069" w:rsidRDefault="00D253A4" w:rsidP="00D253A4">
            <w:pPr>
              <w:pStyle w:val="08-Tabelageral"/>
              <w:rPr>
                <w:rFonts w:cs="Arial"/>
                <w:szCs w:val="14"/>
              </w:rPr>
            </w:pPr>
          </w:p>
        </w:tc>
        <w:tc>
          <w:tcPr>
            <w:tcW w:w="1417" w:type="dxa"/>
            <w:shd w:val="clear" w:color="auto" w:fill="auto"/>
            <w:vAlign w:val="center"/>
          </w:tcPr>
          <w:p w14:paraId="088AB319" w14:textId="77777777" w:rsidR="00D253A4" w:rsidRPr="00E16069" w:rsidRDefault="00D253A4" w:rsidP="00D253A4">
            <w:pPr>
              <w:pStyle w:val="08-Tabelageral"/>
              <w:rPr>
                <w:rFonts w:cs="Arial"/>
                <w:szCs w:val="14"/>
              </w:rPr>
            </w:pPr>
            <w:r>
              <w:rPr>
                <w:rFonts w:cs="Arial"/>
                <w:szCs w:val="14"/>
              </w:rPr>
              <w:t>37</w:t>
            </w:r>
          </w:p>
        </w:tc>
        <w:tc>
          <w:tcPr>
            <w:tcW w:w="1418" w:type="dxa"/>
            <w:shd w:val="clear" w:color="auto" w:fill="auto"/>
            <w:vAlign w:val="center"/>
          </w:tcPr>
          <w:p w14:paraId="4C056C72" w14:textId="77777777" w:rsidR="00D253A4" w:rsidRPr="00E16069" w:rsidRDefault="00D253A4" w:rsidP="00D253A4">
            <w:pPr>
              <w:pStyle w:val="08-Tabelageral"/>
              <w:rPr>
                <w:rFonts w:cs="Arial"/>
                <w:szCs w:val="14"/>
              </w:rPr>
            </w:pPr>
            <w:r>
              <w:rPr>
                <w:rFonts w:cs="Arial"/>
                <w:szCs w:val="14"/>
              </w:rPr>
              <w:t>28</w:t>
            </w:r>
          </w:p>
        </w:tc>
      </w:tr>
      <w:tr w:rsidR="00D253A4" w:rsidRPr="00E16069" w14:paraId="451BE74E" w14:textId="77777777" w:rsidTr="00D253A4">
        <w:trPr>
          <w:trHeight w:val="238"/>
        </w:trPr>
        <w:tc>
          <w:tcPr>
            <w:tcW w:w="3402" w:type="dxa"/>
            <w:tcBorders>
              <w:bottom w:val="nil"/>
            </w:tcBorders>
            <w:shd w:val="clear" w:color="auto" w:fill="auto"/>
          </w:tcPr>
          <w:p w14:paraId="2B6E2E49" w14:textId="77777777" w:rsidR="00D253A4" w:rsidRPr="00E16069" w:rsidRDefault="00D253A4" w:rsidP="00D253A4">
            <w:pPr>
              <w:pStyle w:val="08-Tabelageral"/>
              <w:ind w:left="113"/>
              <w:jc w:val="left"/>
              <w:rPr>
                <w:rFonts w:cs="Arial"/>
                <w:szCs w:val="14"/>
              </w:rPr>
            </w:pPr>
            <w:r w:rsidRPr="00E16069">
              <w:rPr>
                <w:rFonts w:cs="Arial"/>
                <w:szCs w:val="14"/>
              </w:rPr>
              <w:t>(-)</w:t>
            </w:r>
            <w:r>
              <w:rPr>
                <w:rFonts w:cs="Arial"/>
                <w:szCs w:val="14"/>
              </w:rPr>
              <w:t xml:space="preserve"> Current taxes deducted/offset</w:t>
            </w:r>
          </w:p>
        </w:tc>
        <w:tc>
          <w:tcPr>
            <w:tcW w:w="296" w:type="dxa"/>
            <w:tcBorders>
              <w:bottom w:val="nil"/>
            </w:tcBorders>
            <w:shd w:val="clear" w:color="auto" w:fill="auto"/>
          </w:tcPr>
          <w:p w14:paraId="3CF27FE9" w14:textId="77777777" w:rsidR="00D253A4" w:rsidRPr="00E16069" w:rsidRDefault="00D253A4" w:rsidP="00D253A4">
            <w:pPr>
              <w:pStyle w:val="08-Tabelageral"/>
              <w:ind w:left="113"/>
              <w:jc w:val="center"/>
              <w:rPr>
                <w:rFonts w:cs="Arial"/>
                <w:szCs w:val="14"/>
              </w:rPr>
            </w:pPr>
          </w:p>
        </w:tc>
        <w:tc>
          <w:tcPr>
            <w:tcW w:w="1411" w:type="dxa"/>
            <w:tcBorders>
              <w:bottom w:val="nil"/>
            </w:tcBorders>
            <w:shd w:val="clear" w:color="auto" w:fill="auto"/>
            <w:vAlign w:val="center"/>
          </w:tcPr>
          <w:p w14:paraId="3E21DBDF" w14:textId="77777777" w:rsidR="00D253A4" w:rsidRPr="00E16069" w:rsidRDefault="00D253A4" w:rsidP="00D253A4">
            <w:pPr>
              <w:pStyle w:val="08-Tabelageral"/>
              <w:ind w:left="113"/>
              <w:rPr>
                <w:rFonts w:cs="Arial"/>
                <w:szCs w:val="14"/>
              </w:rPr>
            </w:pPr>
            <w:r>
              <w:rPr>
                <w:rFonts w:cs="Arial"/>
                <w:szCs w:val="14"/>
              </w:rPr>
              <w:t>(370)</w:t>
            </w:r>
          </w:p>
        </w:tc>
        <w:tc>
          <w:tcPr>
            <w:tcW w:w="1412" w:type="dxa"/>
            <w:tcBorders>
              <w:bottom w:val="nil"/>
            </w:tcBorders>
            <w:shd w:val="clear" w:color="auto" w:fill="auto"/>
            <w:vAlign w:val="center"/>
          </w:tcPr>
          <w:p w14:paraId="33FCC5C4" w14:textId="77777777" w:rsidR="00D253A4" w:rsidRPr="00E16069" w:rsidRDefault="00D253A4" w:rsidP="00D253A4">
            <w:pPr>
              <w:pStyle w:val="08-Tabelageral"/>
              <w:ind w:left="113"/>
              <w:rPr>
                <w:rFonts w:cs="Arial"/>
                <w:szCs w:val="14"/>
              </w:rPr>
            </w:pPr>
            <w:r>
              <w:rPr>
                <w:rFonts w:cs="Arial"/>
                <w:szCs w:val="14"/>
              </w:rPr>
              <w:t>(172)</w:t>
            </w:r>
          </w:p>
        </w:tc>
        <w:tc>
          <w:tcPr>
            <w:tcW w:w="283" w:type="dxa"/>
            <w:tcBorders>
              <w:bottom w:val="nil"/>
            </w:tcBorders>
            <w:shd w:val="clear" w:color="auto" w:fill="auto"/>
            <w:vAlign w:val="center"/>
          </w:tcPr>
          <w:p w14:paraId="033BBC2F" w14:textId="77777777" w:rsidR="00D253A4" w:rsidRPr="00E16069" w:rsidRDefault="00D253A4" w:rsidP="00D253A4">
            <w:pPr>
              <w:pStyle w:val="08-Tabelageral"/>
              <w:ind w:left="113"/>
              <w:rPr>
                <w:rFonts w:cs="Arial"/>
                <w:szCs w:val="14"/>
              </w:rPr>
            </w:pPr>
          </w:p>
        </w:tc>
        <w:tc>
          <w:tcPr>
            <w:tcW w:w="1417" w:type="dxa"/>
            <w:tcBorders>
              <w:bottom w:val="nil"/>
            </w:tcBorders>
            <w:shd w:val="clear" w:color="auto" w:fill="auto"/>
            <w:vAlign w:val="center"/>
          </w:tcPr>
          <w:p w14:paraId="25AF1198" w14:textId="77777777" w:rsidR="00D253A4" w:rsidRPr="00E16069" w:rsidRDefault="00D253A4" w:rsidP="00D253A4">
            <w:pPr>
              <w:pStyle w:val="08-Tabelageral"/>
              <w:ind w:left="113"/>
              <w:rPr>
                <w:rFonts w:cs="Arial"/>
                <w:szCs w:val="14"/>
              </w:rPr>
            </w:pPr>
            <w:r>
              <w:rPr>
                <w:rFonts w:cs="Arial"/>
                <w:szCs w:val="14"/>
              </w:rPr>
              <w:t>(87,499)</w:t>
            </w:r>
          </w:p>
        </w:tc>
        <w:tc>
          <w:tcPr>
            <w:tcW w:w="1418" w:type="dxa"/>
            <w:tcBorders>
              <w:bottom w:val="nil"/>
            </w:tcBorders>
            <w:shd w:val="clear" w:color="auto" w:fill="auto"/>
            <w:vAlign w:val="center"/>
          </w:tcPr>
          <w:p w14:paraId="4842C8BD" w14:textId="77777777" w:rsidR="00D253A4" w:rsidRPr="00E16069" w:rsidRDefault="00D253A4" w:rsidP="00D253A4">
            <w:pPr>
              <w:pStyle w:val="08-Tabelageral"/>
              <w:ind w:left="113"/>
              <w:rPr>
                <w:rFonts w:cs="Arial"/>
                <w:szCs w:val="14"/>
              </w:rPr>
            </w:pPr>
            <w:r>
              <w:rPr>
                <w:rFonts w:cs="Arial"/>
                <w:szCs w:val="14"/>
              </w:rPr>
              <w:t>(54,675)</w:t>
            </w:r>
          </w:p>
        </w:tc>
      </w:tr>
      <w:tr w:rsidR="00D253A4" w:rsidRPr="00E16069" w14:paraId="236CB82E" w14:textId="77777777" w:rsidTr="00D253A4">
        <w:trPr>
          <w:trHeight w:val="238"/>
        </w:trPr>
        <w:tc>
          <w:tcPr>
            <w:tcW w:w="3402" w:type="dxa"/>
            <w:tcBorders>
              <w:top w:val="nil"/>
              <w:bottom w:val="single" w:sz="2" w:space="0" w:color="1F4E79" w:themeColor="accent1" w:themeShade="80"/>
            </w:tcBorders>
            <w:shd w:val="clear" w:color="auto" w:fill="auto"/>
          </w:tcPr>
          <w:p w14:paraId="5A8583B6" w14:textId="77777777" w:rsidR="00D253A4" w:rsidRPr="00E16069" w:rsidRDefault="00D253A4" w:rsidP="00D253A4">
            <w:pPr>
              <w:pStyle w:val="08-Tabelageral"/>
              <w:jc w:val="left"/>
              <w:rPr>
                <w:rFonts w:cs="Arial"/>
                <w:b/>
                <w:vertAlign w:val="superscript"/>
              </w:rPr>
            </w:pPr>
            <w:r w:rsidRPr="00E16069">
              <w:rPr>
                <w:rFonts w:cs="Arial"/>
                <w:b/>
              </w:rPr>
              <w:t>Total</w:t>
            </w:r>
          </w:p>
        </w:tc>
        <w:tc>
          <w:tcPr>
            <w:tcW w:w="296" w:type="dxa"/>
            <w:tcBorders>
              <w:top w:val="nil"/>
              <w:bottom w:val="single" w:sz="2" w:space="0" w:color="1F4E79" w:themeColor="accent1" w:themeShade="80"/>
            </w:tcBorders>
            <w:shd w:val="clear" w:color="auto" w:fill="auto"/>
          </w:tcPr>
          <w:p w14:paraId="4F1AB7EE" w14:textId="77777777" w:rsidR="00D253A4" w:rsidRPr="00E16069" w:rsidRDefault="00D253A4" w:rsidP="00D253A4">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4F0F04FE" w14:textId="77777777" w:rsidR="00D253A4" w:rsidRPr="00E16069" w:rsidRDefault="00D253A4" w:rsidP="00D253A4">
            <w:pPr>
              <w:pStyle w:val="08-Tabelageral"/>
              <w:rPr>
                <w:rFonts w:cs="Arial"/>
                <w:b/>
                <w:szCs w:val="14"/>
              </w:rPr>
            </w:pPr>
            <w:r>
              <w:rPr>
                <w:rFonts w:cs="Arial"/>
                <w:b/>
                <w:szCs w:val="14"/>
              </w:rPr>
              <w:t>65</w:t>
            </w:r>
          </w:p>
        </w:tc>
        <w:tc>
          <w:tcPr>
            <w:tcW w:w="1412" w:type="dxa"/>
            <w:tcBorders>
              <w:top w:val="nil"/>
              <w:bottom w:val="single" w:sz="2" w:space="0" w:color="1F4E79" w:themeColor="accent1" w:themeShade="80"/>
            </w:tcBorders>
            <w:shd w:val="clear" w:color="auto" w:fill="auto"/>
            <w:vAlign w:val="center"/>
          </w:tcPr>
          <w:p w14:paraId="0E3F74D2" w14:textId="77777777" w:rsidR="00D253A4" w:rsidRPr="00E16069" w:rsidRDefault="00D253A4" w:rsidP="00D253A4">
            <w:pPr>
              <w:pStyle w:val="08-Tabelageral"/>
              <w:rPr>
                <w:rFonts w:cs="Arial"/>
                <w:b/>
                <w:szCs w:val="14"/>
              </w:rPr>
            </w:pPr>
            <w:r>
              <w:rPr>
                <w:rFonts w:cs="Arial"/>
                <w:b/>
                <w:szCs w:val="14"/>
              </w:rPr>
              <w:t>444</w:t>
            </w:r>
          </w:p>
        </w:tc>
        <w:tc>
          <w:tcPr>
            <w:tcW w:w="283" w:type="dxa"/>
            <w:tcBorders>
              <w:top w:val="nil"/>
              <w:bottom w:val="single" w:sz="2" w:space="0" w:color="1F4E79" w:themeColor="accent1" w:themeShade="80"/>
            </w:tcBorders>
            <w:shd w:val="clear" w:color="auto" w:fill="auto"/>
            <w:vAlign w:val="center"/>
          </w:tcPr>
          <w:p w14:paraId="33714906" w14:textId="77777777" w:rsidR="00D253A4" w:rsidRPr="00E16069" w:rsidRDefault="00D253A4" w:rsidP="00D253A4">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1C0B2F84" w14:textId="77777777" w:rsidR="00D253A4" w:rsidRPr="00E16069" w:rsidRDefault="00D253A4" w:rsidP="00D253A4">
            <w:pPr>
              <w:pStyle w:val="08-Tabelageral"/>
              <w:rPr>
                <w:rFonts w:cs="Arial"/>
                <w:b/>
                <w:szCs w:val="14"/>
              </w:rPr>
            </w:pPr>
            <w:r>
              <w:rPr>
                <w:rFonts w:cs="Arial"/>
                <w:b/>
                <w:szCs w:val="14"/>
              </w:rPr>
              <w:t>255,365</w:t>
            </w:r>
          </w:p>
        </w:tc>
        <w:tc>
          <w:tcPr>
            <w:tcW w:w="1418" w:type="dxa"/>
            <w:tcBorders>
              <w:top w:val="nil"/>
              <w:bottom w:val="single" w:sz="2" w:space="0" w:color="1F4E79" w:themeColor="accent1" w:themeShade="80"/>
            </w:tcBorders>
            <w:shd w:val="clear" w:color="auto" w:fill="auto"/>
            <w:vAlign w:val="center"/>
          </w:tcPr>
          <w:p w14:paraId="742AA79A" w14:textId="77777777" w:rsidR="00D253A4" w:rsidRPr="00E16069" w:rsidRDefault="00D253A4" w:rsidP="00D253A4">
            <w:pPr>
              <w:pStyle w:val="08-Tabelageral"/>
              <w:rPr>
                <w:rFonts w:cs="Arial"/>
                <w:b/>
                <w:szCs w:val="14"/>
              </w:rPr>
            </w:pPr>
            <w:r>
              <w:rPr>
                <w:rFonts w:cs="Arial"/>
                <w:b/>
                <w:szCs w:val="14"/>
              </w:rPr>
              <w:t>762,519</w:t>
            </w:r>
          </w:p>
        </w:tc>
      </w:tr>
    </w:tbl>
    <w:p w14:paraId="1CE292A8" w14:textId="77777777" w:rsidR="00D253A4" w:rsidRDefault="00D253A4" w:rsidP="00D253A4">
      <w:pPr>
        <w:jc w:val="both"/>
        <w:rPr>
          <w:rFonts w:cs="Arial"/>
          <w:sz w:val="14"/>
          <w:szCs w:val="14"/>
        </w:rPr>
      </w:pPr>
      <w:r w:rsidRPr="00804AA7">
        <w:rPr>
          <w:rFonts w:cs="Arial"/>
          <w:sz w:val="14"/>
          <w:szCs w:val="14"/>
        </w:rPr>
        <w:t>(1) In January 202</w:t>
      </w:r>
      <w:r>
        <w:rPr>
          <w:rFonts w:cs="Arial"/>
          <w:sz w:val="14"/>
          <w:szCs w:val="14"/>
        </w:rPr>
        <w:t>2</w:t>
      </w:r>
      <w:r w:rsidRPr="00804AA7">
        <w:rPr>
          <w:rFonts w:cs="Arial"/>
          <w:sz w:val="14"/>
          <w:szCs w:val="14"/>
        </w:rPr>
        <w:t>, Income Tax and Social Contribution related to the annual adjustment of the 20</w:t>
      </w:r>
      <w:r>
        <w:rPr>
          <w:rFonts w:cs="Arial"/>
          <w:sz w:val="14"/>
          <w:szCs w:val="14"/>
        </w:rPr>
        <w:t>21</w:t>
      </w:r>
      <w:r w:rsidRPr="00804AA7">
        <w:rPr>
          <w:rFonts w:cs="Arial"/>
          <w:sz w:val="14"/>
          <w:szCs w:val="14"/>
        </w:rPr>
        <w:t xml:space="preserve"> fiscal year, in the amount of R$ </w:t>
      </w:r>
      <w:r>
        <w:rPr>
          <w:rFonts w:cs="Arial"/>
          <w:sz w:val="14"/>
          <w:szCs w:val="14"/>
        </w:rPr>
        <w:t>752,374</w:t>
      </w:r>
      <w:r w:rsidRPr="00804AA7">
        <w:rPr>
          <w:rFonts w:cs="Arial"/>
          <w:sz w:val="14"/>
          <w:szCs w:val="14"/>
        </w:rPr>
        <w:t xml:space="preserve"> thousand.</w:t>
      </w:r>
    </w:p>
    <w:p w14:paraId="3B20F79F" w14:textId="77777777" w:rsidR="00D253A4" w:rsidRPr="00662308" w:rsidRDefault="00D253A4" w:rsidP="00D253A4">
      <w:pPr>
        <w:keepNext/>
        <w:spacing w:after="40"/>
        <w:rPr>
          <w:rFonts w:cs="Arial"/>
          <w:b/>
          <w:color w:val="1F4E79" w:themeColor="accent1" w:themeShade="80"/>
          <w:szCs w:val="18"/>
        </w:rPr>
      </w:pPr>
      <w:r w:rsidRPr="00662308">
        <w:rPr>
          <w:rFonts w:cs="Arial"/>
          <w:b/>
          <w:color w:val="1F4E79" w:themeColor="accent1" w:themeShade="80"/>
          <w:szCs w:val="18"/>
        </w:rPr>
        <w:t xml:space="preserve">h) </w:t>
      </w:r>
      <w:r w:rsidRPr="00662308">
        <w:rPr>
          <w:rFonts w:cs="Arial"/>
          <w:b/>
          <w:color w:val="1F4E79" w:themeColor="accent1" w:themeShade="80"/>
          <w:szCs w:val="18"/>
          <w:lang w:val="en-US"/>
        </w:rPr>
        <w:t>Deferred Tax Liabilities</w:t>
      </w:r>
    </w:p>
    <w:p w14:paraId="7AC85843" w14:textId="77777777" w:rsidR="00D253A4" w:rsidRDefault="00D253A4" w:rsidP="00D253A4">
      <w:pPr>
        <w:keepNext/>
        <w:spacing w:after="0" w:line="240" w:lineRule="auto"/>
        <w:jc w:val="right"/>
        <w:rPr>
          <w:rFonts w:cs="Arial"/>
          <w:b/>
          <w:sz w:val="14"/>
          <w:lang w:eastAsia="pt-BR"/>
        </w:rPr>
      </w:pPr>
      <w:r w:rsidRPr="00FF3D4B">
        <w:rPr>
          <w:rFonts w:cs="Arial"/>
          <w:b/>
          <w:sz w:val="14"/>
          <w:lang w:eastAsia="pt-BR"/>
        </w:rPr>
        <w:t xml:space="preserve">R$ </w:t>
      </w:r>
      <w:r w:rsidRPr="00044999">
        <w:rPr>
          <w:rFonts w:cs="Arial"/>
          <w:b/>
          <w:sz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5030"/>
        <w:gridCol w:w="2304"/>
        <w:gridCol w:w="2305"/>
      </w:tblGrid>
      <w:tr w:rsidR="00D253A4" w:rsidRPr="00BC6379" w14:paraId="6DC14A7A" w14:textId="77777777" w:rsidTr="00D253A4">
        <w:trPr>
          <w:trHeight w:val="238"/>
        </w:trPr>
        <w:tc>
          <w:tcPr>
            <w:tcW w:w="5030" w:type="dxa"/>
            <w:tcBorders>
              <w:top w:val="single" w:sz="2" w:space="0" w:color="1F4E79" w:themeColor="accent1" w:themeShade="80"/>
              <w:bottom w:val="nil"/>
            </w:tcBorders>
            <w:shd w:val="clear" w:color="auto" w:fill="auto"/>
          </w:tcPr>
          <w:p w14:paraId="72EF09CF" w14:textId="77777777" w:rsidR="00D253A4" w:rsidRPr="00BC6379" w:rsidRDefault="00D253A4" w:rsidP="00D253A4">
            <w:pPr>
              <w:keepNext/>
              <w:spacing w:after="0"/>
              <w:jc w:val="center"/>
              <w:rPr>
                <w:rFonts w:cs="Arial"/>
                <w:b/>
                <w:szCs w:val="18"/>
              </w:rPr>
            </w:pPr>
          </w:p>
        </w:tc>
        <w:tc>
          <w:tcPr>
            <w:tcW w:w="4609" w:type="dxa"/>
            <w:gridSpan w:val="2"/>
            <w:tcBorders>
              <w:top w:val="single" w:sz="2" w:space="0" w:color="1F4E79" w:themeColor="accent1" w:themeShade="80"/>
              <w:bottom w:val="single" w:sz="2" w:space="0" w:color="1F4E79" w:themeColor="accent1" w:themeShade="80"/>
            </w:tcBorders>
            <w:shd w:val="clear" w:color="auto" w:fill="auto"/>
            <w:vAlign w:val="center"/>
          </w:tcPr>
          <w:p w14:paraId="5758339F" w14:textId="77777777" w:rsidR="00D253A4" w:rsidRPr="003D3118" w:rsidRDefault="00D253A4" w:rsidP="00D253A4">
            <w:pPr>
              <w:keepNext/>
              <w:spacing w:after="0"/>
              <w:jc w:val="center"/>
              <w:rPr>
                <w:rFonts w:cs="Arial"/>
                <w:b/>
                <w:szCs w:val="18"/>
              </w:rPr>
            </w:pPr>
            <w:r w:rsidRPr="003D3118">
              <w:rPr>
                <w:rFonts w:cs="Arial"/>
                <w:b/>
                <w:sz w:val="14"/>
                <w:szCs w:val="18"/>
              </w:rPr>
              <w:t>Consolidated</w:t>
            </w:r>
          </w:p>
        </w:tc>
      </w:tr>
      <w:tr w:rsidR="00D253A4" w:rsidRPr="00BC6379" w14:paraId="337CB1F4" w14:textId="77777777" w:rsidTr="00D253A4">
        <w:trPr>
          <w:trHeight w:val="238"/>
        </w:trPr>
        <w:tc>
          <w:tcPr>
            <w:tcW w:w="5030" w:type="dxa"/>
            <w:tcBorders>
              <w:top w:val="nil"/>
              <w:bottom w:val="single" w:sz="2" w:space="0" w:color="1F4E79" w:themeColor="accent1" w:themeShade="80"/>
            </w:tcBorders>
            <w:shd w:val="clear" w:color="auto" w:fill="auto"/>
          </w:tcPr>
          <w:p w14:paraId="2B5323DB" w14:textId="77777777" w:rsidR="00D253A4" w:rsidRPr="00BC6379" w:rsidRDefault="00D253A4" w:rsidP="00D253A4">
            <w:pPr>
              <w:pStyle w:val="08-Tabelageral"/>
              <w:rPr>
                <w:rFonts w:cs="Arial"/>
                <w:b/>
              </w:rPr>
            </w:pPr>
          </w:p>
        </w:tc>
        <w:tc>
          <w:tcPr>
            <w:tcW w:w="2304" w:type="dxa"/>
            <w:tcBorders>
              <w:top w:val="single" w:sz="2" w:space="0" w:color="1F4E79" w:themeColor="accent1" w:themeShade="80"/>
              <w:bottom w:val="single" w:sz="2" w:space="0" w:color="1F4E79" w:themeColor="accent1" w:themeShade="80"/>
            </w:tcBorders>
            <w:shd w:val="clear" w:color="auto" w:fill="auto"/>
            <w:vAlign w:val="center"/>
          </w:tcPr>
          <w:p w14:paraId="2F935403" w14:textId="77777777" w:rsidR="00D253A4" w:rsidRPr="00BC6379" w:rsidRDefault="00D253A4" w:rsidP="00D253A4">
            <w:pPr>
              <w:pStyle w:val="08-Tabelageral"/>
              <w:rPr>
                <w:rFonts w:cs="Arial"/>
                <w:b/>
              </w:rPr>
            </w:pPr>
            <w:r>
              <w:rPr>
                <w:rFonts w:cs="Arial"/>
                <w:b/>
              </w:rPr>
              <w:t>Mar 31, 2022</w:t>
            </w:r>
          </w:p>
        </w:tc>
        <w:tc>
          <w:tcPr>
            <w:tcW w:w="2305" w:type="dxa"/>
            <w:tcBorders>
              <w:top w:val="single" w:sz="2" w:space="0" w:color="1F4E79" w:themeColor="accent1" w:themeShade="80"/>
              <w:bottom w:val="single" w:sz="2" w:space="0" w:color="1F4E79" w:themeColor="accent1" w:themeShade="80"/>
            </w:tcBorders>
            <w:shd w:val="clear" w:color="auto" w:fill="auto"/>
            <w:vAlign w:val="center"/>
          </w:tcPr>
          <w:p w14:paraId="420ACD8F" w14:textId="77777777" w:rsidR="00D253A4" w:rsidRPr="00BC6379" w:rsidRDefault="00D253A4" w:rsidP="00D253A4">
            <w:pPr>
              <w:pStyle w:val="08-Tabelageral"/>
              <w:rPr>
                <w:rFonts w:cs="Arial"/>
                <w:b/>
              </w:rPr>
            </w:pPr>
            <w:r>
              <w:rPr>
                <w:rFonts w:cs="Arial"/>
                <w:b/>
              </w:rPr>
              <w:t>Dec 31, 2021</w:t>
            </w:r>
          </w:p>
        </w:tc>
      </w:tr>
      <w:tr w:rsidR="00D253A4" w:rsidRPr="00BC6379" w14:paraId="2898668D" w14:textId="77777777" w:rsidTr="00D253A4">
        <w:trPr>
          <w:trHeight w:val="238"/>
        </w:trPr>
        <w:tc>
          <w:tcPr>
            <w:tcW w:w="5030" w:type="dxa"/>
            <w:tcBorders>
              <w:top w:val="single" w:sz="2" w:space="0" w:color="1F4E79" w:themeColor="accent1" w:themeShade="80"/>
            </w:tcBorders>
            <w:shd w:val="clear" w:color="auto" w:fill="auto"/>
          </w:tcPr>
          <w:p w14:paraId="51C3B0A9" w14:textId="77777777" w:rsidR="00D253A4" w:rsidRPr="00737F7C" w:rsidRDefault="00D253A4" w:rsidP="00D253A4">
            <w:pPr>
              <w:pStyle w:val="08-Tabelageral"/>
              <w:ind w:left="113"/>
              <w:jc w:val="left"/>
              <w:rPr>
                <w:rFonts w:cs="Arial"/>
                <w:szCs w:val="14"/>
                <w:vertAlign w:val="superscript"/>
              </w:rPr>
            </w:pPr>
            <w:r w:rsidRPr="00737F7C">
              <w:rPr>
                <w:rFonts w:cs="Arial"/>
                <w:szCs w:val="14"/>
                <w:lang w:val="en-US"/>
              </w:rPr>
              <w:t>Arising from partnership with M</w:t>
            </w:r>
            <w:r>
              <w:rPr>
                <w:rFonts w:cs="Arial"/>
                <w:szCs w:val="14"/>
                <w:lang w:val="en-US"/>
              </w:rPr>
              <w:t xml:space="preserve">apfre </w:t>
            </w:r>
            <w:r w:rsidRPr="007632B9">
              <w:rPr>
                <w:vertAlign w:val="superscript"/>
              </w:rPr>
              <w:t>(1)</w:t>
            </w:r>
          </w:p>
        </w:tc>
        <w:tc>
          <w:tcPr>
            <w:tcW w:w="2304" w:type="dxa"/>
            <w:tcBorders>
              <w:top w:val="single" w:sz="2" w:space="0" w:color="1F4E79" w:themeColor="accent1" w:themeShade="80"/>
            </w:tcBorders>
            <w:shd w:val="clear" w:color="auto" w:fill="auto"/>
            <w:vAlign w:val="center"/>
          </w:tcPr>
          <w:p w14:paraId="5B5D271F" w14:textId="77777777" w:rsidR="00D253A4" w:rsidRPr="00BC6379" w:rsidRDefault="00D253A4" w:rsidP="00D253A4">
            <w:pPr>
              <w:pStyle w:val="08-Tabelageral"/>
              <w:ind w:left="113"/>
              <w:rPr>
                <w:rFonts w:cs="Arial"/>
                <w:szCs w:val="14"/>
              </w:rPr>
            </w:pPr>
            <w:r>
              <w:rPr>
                <w:rFonts w:cs="Arial"/>
                <w:szCs w:val="14"/>
              </w:rPr>
              <w:t>223,387</w:t>
            </w:r>
          </w:p>
        </w:tc>
        <w:tc>
          <w:tcPr>
            <w:tcW w:w="2305" w:type="dxa"/>
            <w:tcBorders>
              <w:top w:val="single" w:sz="2" w:space="0" w:color="1F4E79" w:themeColor="accent1" w:themeShade="80"/>
            </w:tcBorders>
            <w:shd w:val="clear" w:color="auto" w:fill="auto"/>
            <w:vAlign w:val="center"/>
          </w:tcPr>
          <w:p w14:paraId="1FB2C766" w14:textId="77777777" w:rsidR="00D253A4" w:rsidRPr="00BC6379" w:rsidRDefault="00D253A4" w:rsidP="00D253A4">
            <w:pPr>
              <w:pStyle w:val="08-Tabelageral"/>
              <w:ind w:left="113"/>
              <w:rPr>
                <w:rFonts w:cs="Arial"/>
                <w:szCs w:val="14"/>
              </w:rPr>
            </w:pPr>
            <w:r>
              <w:rPr>
                <w:rFonts w:cs="Arial"/>
                <w:szCs w:val="14"/>
              </w:rPr>
              <w:t>223,387</w:t>
            </w:r>
          </w:p>
        </w:tc>
      </w:tr>
      <w:tr w:rsidR="00D253A4" w:rsidRPr="00BC6379" w14:paraId="368D9771" w14:textId="77777777" w:rsidTr="00D253A4">
        <w:trPr>
          <w:trHeight w:val="238"/>
        </w:trPr>
        <w:tc>
          <w:tcPr>
            <w:tcW w:w="5030" w:type="dxa"/>
            <w:shd w:val="clear" w:color="auto" w:fill="auto"/>
          </w:tcPr>
          <w:p w14:paraId="79A30889" w14:textId="77777777" w:rsidR="00D253A4" w:rsidRPr="00BD2C9C" w:rsidRDefault="00D253A4" w:rsidP="00D253A4">
            <w:pPr>
              <w:pStyle w:val="08-Tabelageral"/>
              <w:ind w:left="113"/>
              <w:jc w:val="left"/>
              <w:rPr>
                <w:rFonts w:cs="Arial"/>
                <w:szCs w:val="14"/>
              </w:rPr>
            </w:pPr>
            <w:r w:rsidRPr="00BD2C9C">
              <w:rPr>
                <w:rFonts w:cs="Arial"/>
                <w:szCs w:val="14"/>
                <w:lang w:val="en-US"/>
              </w:rPr>
              <w:t>Arising from amortization of Brasilcap’s goodwill</w:t>
            </w:r>
          </w:p>
        </w:tc>
        <w:tc>
          <w:tcPr>
            <w:tcW w:w="2304" w:type="dxa"/>
            <w:shd w:val="clear" w:color="auto" w:fill="auto"/>
            <w:vAlign w:val="center"/>
          </w:tcPr>
          <w:p w14:paraId="7E8B5D63" w14:textId="77777777" w:rsidR="00D253A4" w:rsidRPr="00BC6379" w:rsidRDefault="00D253A4" w:rsidP="00D253A4">
            <w:pPr>
              <w:pStyle w:val="08-Tabelageral"/>
              <w:ind w:left="113"/>
              <w:rPr>
                <w:rFonts w:cs="Arial"/>
                <w:szCs w:val="14"/>
              </w:rPr>
            </w:pPr>
            <w:r>
              <w:rPr>
                <w:rFonts w:cs="Arial"/>
                <w:szCs w:val="14"/>
              </w:rPr>
              <w:t>4,647</w:t>
            </w:r>
          </w:p>
        </w:tc>
        <w:tc>
          <w:tcPr>
            <w:tcW w:w="2305" w:type="dxa"/>
            <w:shd w:val="clear" w:color="auto" w:fill="auto"/>
            <w:vAlign w:val="center"/>
          </w:tcPr>
          <w:p w14:paraId="438A9547" w14:textId="77777777" w:rsidR="00D253A4" w:rsidRPr="00BC6379" w:rsidRDefault="00D253A4" w:rsidP="00D253A4">
            <w:pPr>
              <w:pStyle w:val="08-Tabelageral"/>
              <w:ind w:left="113"/>
              <w:rPr>
                <w:rFonts w:cs="Arial"/>
                <w:szCs w:val="14"/>
              </w:rPr>
            </w:pPr>
            <w:r>
              <w:rPr>
                <w:rFonts w:cs="Arial"/>
                <w:szCs w:val="14"/>
              </w:rPr>
              <w:t>4,647</w:t>
            </w:r>
          </w:p>
        </w:tc>
      </w:tr>
      <w:tr w:rsidR="00D253A4" w:rsidRPr="00BC6379" w14:paraId="7DB81B66" w14:textId="77777777" w:rsidTr="00D253A4">
        <w:trPr>
          <w:trHeight w:val="238"/>
        </w:trPr>
        <w:tc>
          <w:tcPr>
            <w:tcW w:w="5030" w:type="dxa"/>
            <w:tcBorders>
              <w:bottom w:val="nil"/>
            </w:tcBorders>
            <w:shd w:val="clear" w:color="auto" w:fill="auto"/>
          </w:tcPr>
          <w:p w14:paraId="70F78AF0" w14:textId="77777777" w:rsidR="00D253A4" w:rsidRPr="00BD2C9C" w:rsidRDefault="00D253A4" w:rsidP="00D253A4">
            <w:pPr>
              <w:pStyle w:val="08-Tabelageral"/>
              <w:ind w:left="113"/>
              <w:jc w:val="left"/>
              <w:rPr>
                <w:rFonts w:cs="Arial"/>
                <w:szCs w:val="14"/>
              </w:rPr>
            </w:pPr>
            <w:r w:rsidRPr="00BD2C9C">
              <w:rPr>
                <w:rFonts w:cs="Arial"/>
                <w:szCs w:val="14"/>
              </w:rPr>
              <w:t>Other temporay differences</w:t>
            </w:r>
          </w:p>
        </w:tc>
        <w:tc>
          <w:tcPr>
            <w:tcW w:w="2304" w:type="dxa"/>
            <w:tcBorders>
              <w:bottom w:val="nil"/>
            </w:tcBorders>
            <w:shd w:val="clear" w:color="auto" w:fill="auto"/>
            <w:vAlign w:val="center"/>
          </w:tcPr>
          <w:p w14:paraId="6399FE90" w14:textId="77777777" w:rsidR="00D253A4" w:rsidRPr="00BC6379" w:rsidRDefault="00D253A4" w:rsidP="00D253A4">
            <w:pPr>
              <w:pStyle w:val="08-Tabelageral"/>
              <w:ind w:left="113"/>
              <w:rPr>
                <w:rFonts w:cs="Arial"/>
                <w:szCs w:val="14"/>
              </w:rPr>
            </w:pPr>
            <w:r>
              <w:rPr>
                <w:rFonts w:cs="Arial"/>
                <w:szCs w:val="14"/>
              </w:rPr>
              <w:t>531</w:t>
            </w:r>
          </w:p>
        </w:tc>
        <w:tc>
          <w:tcPr>
            <w:tcW w:w="2305" w:type="dxa"/>
            <w:tcBorders>
              <w:bottom w:val="nil"/>
            </w:tcBorders>
            <w:shd w:val="clear" w:color="auto" w:fill="auto"/>
            <w:vAlign w:val="center"/>
          </w:tcPr>
          <w:p w14:paraId="25C7D160" w14:textId="77777777" w:rsidR="00D253A4" w:rsidRPr="00BC6379" w:rsidRDefault="00D253A4" w:rsidP="00D253A4">
            <w:pPr>
              <w:pStyle w:val="08-Tabelageral"/>
              <w:ind w:left="113"/>
              <w:rPr>
                <w:rFonts w:cs="Arial"/>
                <w:szCs w:val="14"/>
              </w:rPr>
            </w:pPr>
            <w:r>
              <w:rPr>
                <w:rFonts w:cs="Arial"/>
                <w:szCs w:val="14"/>
              </w:rPr>
              <w:t>531</w:t>
            </w:r>
          </w:p>
        </w:tc>
      </w:tr>
      <w:tr w:rsidR="00D253A4" w:rsidRPr="00BC6379" w14:paraId="131CB8AA" w14:textId="77777777" w:rsidTr="00D253A4">
        <w:trPr>
          <w:trHeight w:val="238"/>
        </w:trPr>
        <w:tc>
          <w:tcPr>
            <w:tcW w:w="5030" w:type="dxa"/>
            <w:tcBorders>
              <w:top w:val="nil"/>
              <w:bottom w:val="single" w:sz="2" w:space="0" w:color="1F4E79" w:themeColor="accent1" w:themeShade="80"/>
            </w:tcBorders>
            <w:shd w:val="clear" w:color="auto" w:fill="auto"/>
          </w:tcPr>
          <w:p w14:paraId="1B001BDB" w14:textId="77777777" w:rsidR="00D253A4" w:rsidRPr="00BC6379" w:rsidRDefault="00D253A4" w:rsidP="00D253A4">
            <w:pPr>
              <w:pStyle w:val="08-Tabelageral"/>
              <w:jc w:val="left"/>
              <w:rPr>
                <w:rFonts w:cs="Arial"/>
                <w:b/>
                <w:szCs w:val="14"/>
              </w:rPr>
            </w:pPr>
            <w:r w:rsidRPr="00BC6379">
              <w:rPr>
                <w:rFonts w:cs="Arial"/>
                <w:b/>
              </w:rPr>
              <w:t xml:space="preserve">Total </w:t>
            </w:r>
          </w:p>
        </w:tc>
        <w:tc>
          <w:tcPr>
            <w:tcW w:w="2304" w:type="dxa"/>
            <w:tcBorders>
              <w:top w:val="nil"/>
              <w:bottom w:val="single" w:sz="2" w:space="0" w:color="1F4E79" w:themeColor="accent1" w:themeShade="80"/>
            </w:tcBorders>
            <w:shd w:val="clear" w:color="auto" w:fill="auto"/>
            <w:vAlign w:val="center"/>
          </w:tcPr>
          <w:p w14:paraId="6E396783" w14:textId="77777777" w:rsidR="00D253A4" w:rsidRPr="00BC6379" w:rsidRDefault="00D253A4" w:rsidP="00D253A4">
            <w:pPr>
              <w:pStyle w:val="08-Tabelageral"/>
              <w:rPr>
                <w:rFonts w:cs="Arial"/>
                <w:b/>
                <w:szCs w:val="14"/>
              </w:rPr>
            </w:pPr>
            <w:r>
              <w:rPr>
                <w:rFonts w:cs="Arial"/>
                <w:b/>
                <w:szCs w:val="14"/>
              </w:rPr>
              <w:t>228,565</w:t>
            </w:r>
          </w:p>
        </w:tc>
        <w:tc>
          <w:tcPr>
            <w:tcW w:w="2305" w:type="dxa"/>
            <w:tcBorders>
              <w:top w:val="nil"/>
              <w:bottom w:val="single" w:sz="2" w:space="0" w:color="1F4E79" w:themeColor="accent1" w:themeShade="80"/>
            </w:tcBorders>
            <w:shd w:val="clear" w:color="auto" w:fill="auto"/>
            <w:vAlign w:val="center"/>
          </w:tcPr>
          <w:p w14:paraId="2B450D51" w14:textId="77777777" w:rsidR="00D253A4" w:rsidRPr="00BC6379" w:rsidRDefault="00D253A4" w:rsidP="00D253A4">
            <w:pPr>
              <w:pStyle w:val="08-Tabelageral"/>
              <w:rPr>
                <w:rFonts w:cs="Arial"/>
                <w:b/>
                <w:szCs w:val="14"/>
              </w:rPr>
            </w:pPr>
            <w:r>
              <w:rPr>
                <w:rFonts w:cs="Arial"/>
                <w:b/>
                <w:szCs w:val="14"/>
              </w:rPr>
              <w:t>228,565</w:t>
            </w:r>
          </w:p>
        </w:tc>
      </w:tr>
    </w:tbl>
    <w:p w14:paraId="4FE51C3C" w14:textId="77777777" w:rsidR="00D253A4" w:rsidRPr="0046733D" w:rsidRDefault="00D253A4" w:rsidP="00AC04ED">
      <w:pPr>
        <w:pStyle w:val="07-Legenda"/>
        <w:numPr>
          <w:ilvl w:val="0"/>
          <w:numId w:val="16"/>
        </w:numPr>
        <w:ind w:left="284" w:hanging="284"/>
        <w:rPr>
          <w:rFonts w:cs="Arial"/>
          <w:szCs w:val="14"/>
        </w:rPr>
      </w:pPr>
      <w:r w:rsidRPr="0046733D">
        <w:rPr>
          <w:rFonts w:cs="Arial"/>
          <w:spacing w:val="0"/>
          <w:szCs w:val="14"/>
        </w:rPr>
        <w:t>Refer</w:t>
      </w:r>
      <w:r>
        <w:rPr>
          <w:rFonts w:cs="Arial"/>
          <w:spacing w:val="0"/>
          <w:szCs w:val="14"/>
        </w:rPr>
        <w:t>s to the provision for deferred taxes arising from intangibles in the investment in BB Mapfre.</w:t>
      </w:r>
    </w:p>
    <w:p w14:paraId="237918C5" w14:textId="77777777" w:rsidR="00D253A4" w:rsidRDefault="00D253A4" w:rsidP="00D253A4">
      <w:pPr>
        <w:spacing w:after="0"/>
        <w:jc w:val="right"/>
        <w:rPr>
          <w:rFonts w:cs="Arial"/>
          <w:b/>
          <w:sz w:val="14"/>
          <w:lang w:eastAsia="pt-BR"/>
        </w:rPr>
      </w:pPr>
    </w:p>
    <w:bookmarkEnd w:id="31"/>
    <w:p w14:paraId="77B7F16A" w14:textId="77777777" w:rsidR="00D253A4" w:rsidRDefault="00D253A4" w:rsidP="00D253A4">
      <w:pPr>
        <w:pStyle w:val="05-Textonormal"/>
        <w:rPr>
          <w:spacing w:val="0"/>
          <w:szCs w:val="20"/>
          <w:lang w:val="en-US"/>
        </w:rPr>
      </w:pPr>
      <w:r w:rsidRPr="003E2305">
        <w:rPr>
          <w:spacing w:val="0"/>
          <w:szCs w:val="20"/>
          <w:lang w:val="en-US"/>
        </w:rPr>
        <w:t>There is no balance of deferred tax liabilities in the Controller</w:t>
      </w:r>
      <w:r>
        <w:rPr>
          <w:spacing w:val="0"/>
          <w:szCs w:val="20"/>
          <w:lang w:val="en-US"/>
        </w:rPr>
        <w:t>.</w:t>
      </w:r>
    </w:p>
    <w:p w14:paraId="77E57689" w14:textId="1DC10591" w:rsidR="00D253A4" w:rsidRPr="0007336D" w:rsidRDefault="00D253A4" w:rsidP="0007336D">
      <w:pPr>
        <w:pStyle w:val="02-TtulodeNota"/>
        <w:rPr>
          <w:color w:val="1F4E79" w:themeColor="accent1" w:themeShade="80"/>
        </w:rPr>
      </w:pPr>
      <w:bookmarkStart w:id="32" w:name="_Toc102987264"/>
      <w:r w:rsidRPr="0007336D">
        <w:rPr>
          <w:color w:val="1F4E79" w:themeColor="accent1" w:themeShade="80"/>
        </w:rPr>
        <w:t>13 – OTHER INCOME AND EXPENSE</w:t>
      </w:r>
      <w:bookmarkEnd w:id="32"/>
    </w:p>
    <w:p w14:paraId="03368FDD" w14:textId="77777777" w:rsidR="00D253A4" w:rsidRPr="00F74BE3" w:rsidRDefault="00D253A4" w:rsidP="00D253A4">
      <w:pPr>
        <w:spacing w:after="0" w:line="240" w:lineRule="auto"/>
        <w:jc w:val="right"/>
        <w:rPr>
          <w:rFonts w:cs="Arial"/>
          <w:b/>
          <w:sz w:val="14"/>
          <w:szCs w:val="14"/>
        </w:rPr>
      </w:pPr>
      <w:r>
        <w:rPr>
          <w:rFonts w:cs="Arial"/>
          <w:b/>
          <w:sz w:val="14"/>
          <w:szCs w:val="14"/>
        </w:rPr>
        <w:t xml:space="preserve">        </w:t>
      </w:r>
      <w:r w:rsidRPr="00F74BE3">
        <w:rPr>
          <w:rFonts w:cs="Arial"/>
          <w:b/>
          <w:sz w:val="14"/>
          <w:szCs w:val="14"/>
        </w:rPr>
        <w:t>R$ thousand</w:t>
      </w:r>
    </w:p>
    <w:tbl>
      <w:tblPr>
        <w:tblW w:w="9642"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00"/>
        <w:gridCol w:w="545"/>
        <w:gridCol w:w="58"/>
        <w:gridCol w:w="236"/>
        <w:gridCol w:w="1378"/>
        <w:gridCol w:w="1379"/>
        <w:gridCol w:w="279"/>
        <w:gridCol w:w="1383"/>
        <w:gridCol w:w="1384"/>
      </w:tblGrid>
      <w:tr w:rsidR="00D253A4" w:rsidRPr="005171F7" w14:paraId="712AC862" w14:textId="77777777" w:rsidTr="00D253A4">
        <w:trPr>
          <w:trHeight w:hRule="exact" w:val="283"/>
          <w:jc w:val="center"/>
        </w:trPr>
        <w:tc>
          <w:tcPr>
            <w:tcW w:w="3603" w:type="dxa"/>
            <w:gridSpan w:val="3"/>
            <w:tcBorders>
              <w:top w:val="single" w:sz="2" w:space="0" w:color="8EAADB" w:themeColor="accent5" w:themeTint="99"/>
              <w:bottom w:val="nil"/>
            </w:tcBorders>
            <w:shd w:val="clear" w:color="auto" w:fill="auto"/>
          </w:tcPr>
          <w:p w14:paraId="5F39C848" w14:textId="77777777" w:rsidR="00D253A4" w:rsidRPr="005171F7" w:rsidRDefault="00D253A4" w:rsidP="00D253A4">
            <w:pPr>
              <w:keepNext/>
              <w:keepLines/>
              <w:spacing w:before="40" w:after="40"/>
              <w:jc w:val="center"/>
              <w:rPr>
                <w:rFonts w:cs="Arial"/>
                <w:b/>
                <w:bCs/>
                <w:spacing w:val="-2"/>
                <w:sz w:val="14"/>
                <w:szCs w:val="14"/>
              </w:rPr>
            </w:pPr>
          </w:p>
        </w:tc>
        <w:tc>
          <w:tcPr>
            <w:tcW w:w="236" w:type="dxa"/>
            <w:tcBorders>
              <w:top w:val="single" w:sz="2" w:space="0" w:color="8EAADB" w:themeColor="accent5" w:themeTint="99"/>
              <w:bottom w:val="nil"/>
            </w:tcBorders>
            <w:shd w:val="clear" w:color="auto" w:fill="auto"/>
          </w:tcPr>
          <w:p w14:paraId="46C55870" w14:textId="77777777" w:rsidR="00D253A4" w:rsidRPr="005171F7" w:rsidRDefault="00D253A4" w:rsidP="00D253A4">
            <w:pPr>
              <w:keepNext/>
              <w:keepLines/>
              <w:spacing w:before="40" w:after="40"/>
              <w:jc w:val="center"/>
              <w:rPr>
                <w:rFonts w:cs="Arial"/>
                <w:b/>
                <w:spacing w:val="-2"/>
                <w:sz w:val="14"/>
                <w:szCs w:val="14"/>
              </w:rPr>
            </w:pPr>
          </w:p>
        </w:tc>
        <w:tc>
          <w:tcPr>
            <w:tcW w:w="2757" w:type="dxa"/>
            <w:gridSpan w:val="2"/>
            <w:tcBorders>
              <w:top w:val="single" w:sz="2" w:space="0" w:color="8EAADB" w:themeColor="accent5" w:themeTint="99"/>
              <w:bottom w:val="single" w:sz="2" w:space="0" w:color="8EAADB" w:themeColor="accent5" w:themeTint="99"/>
            </w:tcBorders>
            <w:shd w:val="clear" w:color="auto" w:fill="auto"/>
            <w:vAlign w:val="center"/>
          </w:tcPr>
          <w:p w14:paraId="1BDE88D9" w14:textId="77777777" w:rsidR="00D253A4" w:rsidRPr="005171F7" w:rsidRDefault="00D253A4" w:rsidP="00D253A4">
            <w:pPr>
              <w:keepNext/>
              <w:keepLines/>
              <w:spacing w:before="40" w:after="40"/>
              <w:jc w:val="center"/>
              <w:rPr>
                <w:rFonts w:cs="Arial"/>
                <w:b/>
                <w:spacing w:val="-2"/>
                <w:sz w:val="14"/>
                <w:szCs w:val="14"/>
              </w:rPr>
            </w:pPr>
            <w:r>
              <w:rPr>
                <w:rFonts w:cs="Arial"/>
                <w:b/>
                <w:spacing w:val="-2"/>
                <w:sz w:val="14"/>
                <w:szCs w:val="14"/>
              </w:rPr>
              <w:t>Parent</w:t>
            </w:r>
          </w:p>
        </w:tc>
        <w:tc>
          <w:tcPr>
            <w:tcW w:w="279" w:type="dxa"/>
            <w:tcBorders>
              <w:top w:val="single" w:sz="2" w:space="0" w:color="8EAADB" w:themeColor="accent5" w:themeTint="99"/>
              <w:bottom w:val="nil"/>
            </w:tcBorders>
            <w:shd w:val="clear" w:color="auto" w:fill="auto"/>
            <w:vAlign w:val="center"/>
          </w:tcPr>
          <w:p w14:paraId="43349D3C" w14:textId="77777777" w:rsidR="00D253A4" w:rsidRPr="005171F7" w:rsidRDefault="00D253A4" w:rsidP="00D253A4">
            <w:pPr>
              <w:keepNext/>
              <w:keepLines/>
              <w:spacing w:before="40" w:after="40"/>
              <w:jc w:val="center"/>
              <w:rPr>
                <w:rFonts w:cs="Arial"/>
                <w:b/>
                <w:bCs/>
                <w:spacing w:val="-2"/>
                <w:sz w:val="14"/>
                <w:szCs w:val="14"/>
              </w:rPr>
            </w:pPr>
          </w:p>
        </w:tc>
        <w:tc>
          <w:tcPr>
            <w:tcW w:w="2767" w:type="dxa"/>
            <w:gridSpan w:val="2"/>
            <w:tcBorders>
              <w:top w:val="single" w:sz="2" w:space="0" w:color="8EAADB" w:themeColor="accent5" w:themeTint="99"/>
              <w:bottom w:val="single" w:sz="2" w:space="0" w:color="8EAADB" w:themeColor="accent5" w:themeTint="99"/>
            </w:tcBorders>
            <w:shd w:val="clear" w:color="auto" w:fill="auto"/>
            <w:vAlign w:val="center"/>
          </w:tcPr>
          <w:p w14:paraId="5480EDAC" w14:textId="77777777" w:rsidR="00D253A4" w:rsidRPr="005171F7" w:rsidRDefault="00D253A4" w:rsidP="00D253A4">
            <w:pPr>
              <w:keepNext/>
              <w:keepLines/>
              <w:spacing w:before="40" w:after="40"/>
              <w:jc w:val="center"/>
              <w:rPr>
                <w:rFonts w:cs="Arial"/>
                <w:b/>
                <w:spacing w:val="-2"/>
                <w:sz w:val="14"/>
                <w:szCs w:val="14"/>
              </w:rPr>
            </w:pPr>
            <w:r>
              <w:rPr>
                <w:rFonts w:cs="Arial"/>
                <w:b/>
                <w:spacing w:val="-2"/>
                <w:sz w:val="14"/>
                <w:szCs w:val="14"/>
              </w:rPr>
              <w:t>Consolidated</w:t>
            </w:r>
          </w:p>
        </w:tc>
      </w:tr>
      <w:tr w:rsidR="00D253A4" w:rsidRPr="005171F7" w14:paraId="3D278724" w14:textId="77777777" w:rsidTr="00D253A4">
        <w:trPr>
          <w:trHeight w:hRule="exact" w:val="229"/>
          <w:jc w:val="center"/>
        </w:trPr>
        <w:tc>
          <w:tcPr>
            <w:tcW w:w="3000" w:type="dxa"/>
            <w:tcBorders>
              <w:top w:val="nil"/>
              <w:bottom w:val="single" w:sz="2" w:space="0" w:color="8EAADB" w:themeColor="accent5" w:themeTint="99"/>
            </w:tcBorders>
            <w:shd w:val="clear" w:color="auto" w:fill="auto"/>
            <w:vAlign w:val="center"/>
          </w:tcPr>
          <w:p w14:paraId="11563CD5" w14:textId="77777777" w:rsidR="00D253A4" w:rsidRPr="005171F7" w:rsidRDefault="00D253A4" w:rsidP="00D253A4">
            <w:pPr>
              <w:keepNext/>
              <w:keepLines/>
              <w:spacing w:before="40" w:after="40"/>
              <w:jc w:val="right"/>
              <w:rPr>
                <w:rFonts w:cs="Arial"/>
                <w:b/>
                <w:spacing w:val="-2"/>
                <w:sz w:val="14"/>
                <w:szCs w:val="14"/>
              </w:rPr>
            </w:pPr>
          </w:p>
        </w:tc>
        <w:tc>
          <w:tcPr>
            <w:tcW w:w="839" w:type="dxa"/>
            <w:gridSpan w:val="3"/>
            <w:tcBorders>
              <w:top w:val="nil"/>
              <w:bottom w:val="single" w:sz="2" w:space="0" w:color="8EAADB" w:themeColor="accent5" w:themeTint="99"/>
            </w:tcBorders>
            <w:shd w:val="clear" w:color="auto" w:fill="auto"/>
            <w:vAlign w:val="center"/>
          </w:tcPr>
          <w:p w14:paraId="34687A24" w14:textId="77777777" w:rsidR="00D253A4" w:rsidRPr="005171F7" w:rsidRDefault="00D253A4" w:rsidP="00D253A4">
            <w:pPr>
              <w:keepNext/>
              <w:keepLines/>
              <w:spacing w:before="40" w:after="40"/>
              <w:jc w:val="right"/>
              <w:rPr>
                <w:rFonts w:cs="Arial"/>
                <w:b/>
                <w:spacing w:val="-2"/>
                <w:sz w:val="14"/>
                <w:szCs w:val="14"/>
              </w:rPr>
            </w:pPr>
          </w:p>
        </w:tc>
        <w:tc>
          <w:tcPr>
            <w:tcW w:w="1378" w:type="dxa"/>
            <w:tcBorders>
              <w:top w:val="single" w:sz="4" w:space="0" w:color="1F4E79" w:themeColor="accent1" w:themeShade="80"/>
              <w:bottom w:val="single" w:sz="2" w:space="0" w:color="1F4E79" w:themeColor="accent1" w:themeShade="80"/>
            </w:tcBorders>
            <w:shd w:val="clear" w:color="auto" w:fill="auto"/>
          </w:tcPr>
          <w:p w14:paraId="27228ADA" w14:textId="77777777" w:rsidR="00D253A4" w:rsidRPr="00BF6B4F" w:rsidRDefault="00D253A4" w:rsidP="00D253A4">
            <w:pPr>
              <w:pStyle w:val="08-Tabelageral"/>
              <w:rPr>
                <w:rFonts w:cs="Arial"/>
                <w:b/>
                <w:bCs/>
                <w:szCs w:val="14"/>
              </w:rPr>
            </w:pPr>
            <w:r w:rsidRPr="00D43605">
              <w:rPr>
                <w:rFonts w:cs="Arial"/>
                <w:b/>
                <w:bCs/>
                <w:szCs w:val="14"/>
              </w:rPr>
              <w:t>1</w:t>
            </w:r>
            <w:r w:rsidRPr="00D43605">
              <w:rPr>
                <w:rFonts w:cs="Arial"/>
                <w:b/>
                <w:bCs/>
                <w:szCs w:val="14"/>
                <w:vertAlign w:val="superscript"/>
              </w:rPr>
              <w:t>st</w:t>
            </w:r>
            <w:r w:rsidRPr="00D43605">
              <w:rPr>
                <w:rFonts w:cs="Arial"/>
                <w:b/>
                <w:bCs/>
                <w:szCs w:val="14"/>
              </w:rPr>
              <w:t xml:space="preserve"> Quarter</w:t>
            </w:r>
            <w:r>
              <w:rPr>
                <w:rFonts w:cs="Arial"/>
                <w:b/>
                <w:bCs/>
                <w:szCs w:val="14"/>
              </w:rPr>
              <w:t xml:space="preserve"> 2</w:t>
            </w:r>
            <w:r w:rsidRPr="00D43605">
              <w:rPr>
                <w:rFonts w:cs="Arial"/>
                <w:b/>
                <w:bCs/>
                <w:szCs w:val="14"/>
              </w:rPr>
              <w:t>022</w:t>
            </w:r>
          </w:p>
        </w:tc>
        <w:tc>
          <w:tcPr>
            <w:tcW w:w="1379" w:type="dxa"/>
            <w:tcBorders>
              <w:top w:val="single" w:sz="4" w:space="0" w:color="1F4E79" w:themeColor="accent1" w:themeShade="80"/>
              <w:bottom w:val="single" w:sz="2" w:space="0" w:color="1F4E79" w:themeColor="accent1" w:themeShade="80"/>
            </w:tcBorders>
            <w:shd w:val="clear" w:color="auto" w:fill="auto"/>
          </w:tcPr>
          <w:p w14:paraId="73358384" w14:textId="77777777" w:rsidR="00D253A4" w:rsidRPr="00BF6B4F" w:rsidRDefault="00D253A4" w:rsidP="00D253A4">
            <w:pPr>
              <w:pStyle w:val="08-Tabelageral"/>
              <w:rPr>
                <w:rFonts w:cs="Arial"/>
                <w:b/>
                <w:bCs/>
                <w:szCs w:val="14"/>
              </w:rPr>
            </w:pPr>
            <w:r w:rsidRPr="00D43605">
              <w:rPr>
                <w:rFonts w:cs="Arial"/>
                <w:b/>
                <w:szCs w:val="14"/>
              </w:rPr>
              <w:t>1</w:t>
            </w:r>
            <w:r w:rsidRPr="00D43605">
              <w:rPr>
                <w:rFonts w:cs="Arial"/>
                <w:b/>
                <w:szCs w:val="14"/>
                <w:vertAlign w:val="superscript"/>
              </w:rPr>
              <w:t>st</w:t>
            </w:r>
            <w:r w:rsidRPr="00D43605">
              <w:rPr>
                <w:rFonts w:cs="Arial"/>
                <w:b/>
                <w:szCs w:val="14"/>
              </w:rPr>
              <w:t xml:space="preserve"> Quarter 202</w:t>
            </w:r>
            <w:r>
              <w:rPr>
                <w:rFonts w:cs="Arial"/>
                <w:b/>
                <w:szCs w:val="14"/>
              </w:rPr>
              <w:t>1</w:t>
            </w:r>
          </w:p>
        </w:tc>
        <w:tc>
          <w:tcPr>
            <w:tcW w:w="279" w:type="dxa"/>
            <w:tcBorders>
              <w:top w:val="nil"/>
              <w:left w:val="nil"/>
              <w:bottom w:val="single" w:sz="2" w:space="0" w:color="1F4E79" w:themeColor="accent1" w:themeShade="80"/>
              <w:right w:val="nil"/>
            </w:tcBorders>
            <w:shd w:val="clear" w:color="auto" w:fill="auto"/>
            <w:vAlign w:val="center"/>
          </w:tcPr>
          <w:p w14:paraId="6703533D" w14:textId="77777777" w:rsidR="00D253A4" w:rsidRPr="00BF6B4F" w:rsidRDefault="00D253A4" w:rsidP="00D253A4">
            <w:pPr>
              <w:pStyle w:val="08-Tabelageral"/>
              <w:rPr>
                <w:rFonts w:cs="Arial"/>
                <w:b/>
                <w:bCs/>
                <w:szCs w:val="14"/>
              </w:rPr>
            </w:pPr>
          </w:p>
        </w:tc>
        <w:tc>
          <w:tcPr>
            <w:tcW w:w="1383" w:type="dxa"/>
            <w:tcBorders>
              <w:top w:val="single" w:sz="4" w:space="0" w:color="1F4E79" w:themeColor="accent1" w:themeShade="80"/>
              <w:bottom w:val="single" w:sz="2" w:space="0" w:color="1F4E79" w:themeColor="accent1" w:themeShade="80"/>
            </w:tcBorders>
            <w:shd w:val="clear" w:color="auto" w:fill="auto"/>
          </w:tcPr>
          <w:p w14:paraId="059D47C5" w14:textId="77777777" w:rsidR="00D253A4" w:rsidRPr="00BF6B4F" w:rsidRDefault="00D253A4" w:rsidP="00D253A4">
            <w:pPr>
              <w:pStyle w:val="08-Tabelageral"/>
              <w:rPr>
                <w:rFonts w:cs="Arial"/>
                <w:b/>
                <w:bCs/>
                <w:szCs w:val="14"/>
              </w:rPr>
            </w:pPr>
            <w:r w:rsidRPr="00D43605">
              <w:rPr>
                <w:rFonts w:cs="Arial"/>
                <w:b/>
                <w:bCs/>
                <w:szCs w:val="14"/>
              </w:rPr>
              <w:t>1</w:t>
            </w:r>
            <w:r w:rsidRPr="00D43605">
              <w:rPr>
                <w:rFonts w:cs="Arial"/>
                <w:b/>
                <w:bCs/>
                <w:szCs w:val="14"/>
                <w:vertAlign w:val="superscript"/>
              </w:rPr>
              <w:t>st</w:t>
            </w:r>
            <w:r w:rsidRPr="00D43605">
              <w:rPr>
                <w:rFonts w:cs="Arial"/>
                <w:b/>
                <w:bCs/>
                <w:szCs w:val="14"/>
              </w:rPr>
              <w:t xml:space="preserve"> Quarter</w:t>
            </w:r>
            <w:r>
              <w:rPr>
                <w:rFonts w:cs="Arial"/>
                <w:b/>
                <w:bCs/>
                <w:szCs w:val="14"/>
              </w:rPr>
              <w:t xml:space="preserve"> 2</w:t>
            </w:r>
            <w:r w:rsidRPr="00D43605">
              <w:rPr>
                <w:rFonts w:cs="Arial"/>
                <w:b/>
                <w:bCs/>
                <w:szCs w:val="14"/>
              </w:rPr>
              <w:t>022</w:t>
            </w:r>
          </w:p>
        </w:tc>
        <w:tc>
          <w:tcPr>
            <w:tcW w:w="1384" w:type="dxa"/>
            <w:tcBorders>
              <w:top w:val="single" w:sz="4" w:space="0" w:color="1F4E79" w:themeColor="accent1" w:themeShade="80"/>
              <w:bottom w:val="single" w:sz="2" w:space="0" w:color="1F4E79" w:themeColor="accent1" w:themeShade="80"/>
            </w:tcBorders>
            <w:shd w:val="clear" w:color="auto" w:fill="auto"/>
          </w:tcPr>
          <w:p w14:paraId="7DD706A9" w14:textId="77777777" w:rsidR="00D253A4" w:rsidRPr="00BF6B4F" w:rsidRDefault="00D253A4" w:rsidP="00D253A4">
            <w:pPr>
              <w:pStyle w:val="08-Tabelageral"/>
              <w:rPr>
                <w:rFonts w:cs="Arial"/>
                <w:b/>
                <w:bCs/>
                <w:szCs w:val="14"/>
              </w:rPr>
            </w:pPr>
            <w:r w:rsidRPr="00D43605">
              <w:rPr>
                <w:rFonts w:cs="Arial"/>
                <w:b/>
                <w:szCs w:val="14"/>
              </w:rPr>
              <w:t>1</w:t>
            </w:r>
            <w:r w:rsidRPr="00D43605">
              <w:rPr>
                <w:rFonts w:cs="Arial"/>
                <w:b/>
                <w:szCs w:val="14"/>
                <w:vertAlign w:val="superscript"/>
              </w:rPr>
              <w:t>st</w:t>
            </w:r>
            <w:r w:rsidRPr="00D43605">
              <w:rPr>
                <w:rFonts w:cs="Arial"/>
                <w:b/>
                <w:szCs w:val="14"/>
              </w:rPr>
              <w:t xml:space="preserve"> Quarter 202</w:t>
            </w:r>
            <w:r>
              <w:rPr>
                <w:rFonts w:cs="Arial"/>
                <w:b/>
                <w:szCs w:val="14"/>
              </w:rPr>
              <w:t>1</w:t>
            </w:r>
          </w:p>
        </w:tc>
      </w:tr>
      <w:tr w:rsidR="00D253A4" w:rsidRPr="005171F7" w14:paraId="2457779D" w14:textId="77777777" w:rsidTr="00D253A4">
        <w:trPr>
          <w:trHeight w:val="263"/>
          <w:jc w:val="center"/>
        </w:trPr>
        <w:tc>
          <w:tcPr>
            <w:tcW w:w="3545" w:type="dxa"/>
            <w:gridSpan w:val="2"/>
            <w:shd w:val="clear" w:color="auto" w:fill="auto"/>
            <w:vAlign w:val="center"/>
          </w:tcPr>
          <w:p w14:paraId="307852C3" w14:textId="77777777" w:rsidR="00D253A4" w:rsidRPr="005171F7" w:rsidRDefault="00D253A4" w:rsidP="00D253A4">
            <w:pPr>
              <w:pStyle w:val="08-Tabelageral"/>
              <w:ind w:left="113"/>
              <w:jc w:val="left"/>
              <w:rPr>
                <w:rFonts w:cs="Arial"/>
                <w:szCs w:val="14"/>
              </w:rPr>
            </w:pPr>
            <w:r w:rsidRPr="00A2009E">
              <w:rPr>
                <w:rFonts w:cs="Arial"/>
                <w:szCs w:val="14"/>
              </w:rPr>
              <w:t>Income of ADR</w:t>
            </w:r>
            <w:r w:rsidRPr="005171F7">
              <w:rPr>
                <w:rFonts w:cs="Arial"/>
                <w:szCs w:val="14"/>
              </w:rPr>
              <w:t xml:space="preserve"> </w:t>
            </w:r>
            <w:r w:rsidRPr="005171F7">
              <w:rPr>
                <w:rFonts w:cs="Arial"/>
                <w:szCs w:val="14"/>
                <w:vertAlign w:val="superscript"/>
              </w:rPr>
              <w:t>(</w:t>
            </w:r>
            <w:r>
              <w:rPr>
                <w:rFonts w:cs="Arial"/>
                <w:szCs w:val="14"/>
                <w:vertAlign w:val="superscript"/>
              </w:rPr>
              <w:t>1</w:t>
            </w:r>
            <w:r w:rsidRPr="005171F7">
              <w:rPr>
                <w:rFonts w:cs="Arial"/>
                <w:szCs w:val="14"/>
                <w:vertAlign w:val="superscript"/>
              </w:rPr>
              <w:t>)</w:t>
            </w:r>
          </w:p>
        </w:tc>
        <w:tc>
          <w:tcPr>
            <w:tcW w:w="294" w:type="dxa"/>
            <w:gridSpan w:val="2"/>
            <w:shd w:val="clear" w:color="auto" w:fill="auto"/>
          </w:tcPr>
          <w:p w14:paraId="130BBEC9" w14:textId="77777777" w:rsidR="00D253A4" w:rsidRPr="005171F7" w:rsidRDefault="00D253A4" w:rsidP="00D253A4">
            <w:pPr>
              <w:pStyle w:val="08-Tabelageral"/>
              <w:rPr>
                <w:rFonts w:cs="Arial"/>
                <w:szCs w:val="14"/>
              </w:rPr>
            </w:pPr>
          </w:p>
        </w:tc>
        <w:tc>
          <w:tcPr>
            <w:tcW w:w="1378" w:type="dxa"/>
            <w:tcBorders>
              <w:top w:val="single" w:sz="2" w:space="0" w:color="1F4E79" w:themeColor="accent1" w:themeShade="80"/>
              <w:left w:val="nil"/>
              <w:bottom w:val="nil"/>
              <w:right w:val="nil"/>
            </w:tcBorders>
            <w:shd w:val="clear" w:color="auto" w:fill="auto"/>
            <w:vAlign w:val="center"/>
          </w:tcPr>
          <w:p w14:paraId="44A2E47C" w14:textId="77777777" w:rsidR="00D253A4" w:rsidRPr="00AE31F4" w:rsidRDefault="00D253A4" w:rsidP="00D253A4">
            <w:pPr>
              <w:pStyle w:val="08-Tabelageral"/>
            </w:pPr>
            <w:r>
              <w:t>2,567</w:t>
            </w:r>
          </w:p>
        </w:tc>
        <w:tc>
          <w:tcPr>
            <w:tcW w:w="1379" w:type="dxa"/>
            <w:tcBorders>
              <w:top w:val="single" w:sz="2" w:space="0" w:color="1F4E79" w:themeColor="accent1" w:themeShade="80"/>
              <w:left w:val="nil"/>
              <w:bottom w:val="nil"/>
              <w:right w:val="nil"/>
            </w:tcBorders>
            <w:shd w:val="clear" w:color="auto" w:fill="auto"/>
            <w:vAlign w:val="center"/>
          </w:tcPr>
          <w:p w14:paraId="38243D1E" w14:textId="77777777" w:rsidR="00D253A4" w:rsidRPr="00AE31F4" w:rsidRDefault="00D253A4" w:rsidP="00D253A4">
            <w:pPr>
              <w:pStyle w:val="08-Tabelageral"/>
            </w:pPr>
            <w:r>
              <w:t>2,902</w:t>
            </w:r>
          </w:p>
        </w:tc>
        <w:tc>
          <w:tcPr>
            <w:tcW w:w="279" w:type="dxa"/>
            <w:tcBorders>
              <w:top w:val="single" w:sz="2" w:space="0" w:color="1F4E79" w:themeColor="accent1" w:themeShade="80"/>
              <w:left w:val="nil"/>
              <w:bottom w:val="nil"/>
              <w:right w:val="nil"/>
            </w:tcBorders>
            <w:shd w:val="clear" w:color="auto" w:fill="auto"/>
            <w:vAlign w:val="center"/>
          </w:tcPr>
          <w:p w14:paraId="61497A18" w14:textId="77777777" w:rsidR="00D253A4" w:rsidRPr="00AE31F4" w:rsidRDefault="00D253A4" w:rsidP="00D253A4">
            <w:pPr>
              <w:pStyle w:val="08-Tabelageral"/>
            </w:pPr>
          </w:p>
        </w:tc>
        <w:tc>
          <w:tcPr>
            <w:tcW w:w="1383" w:type="dxa"/>
            <w:tcBorders>
              <w:top w:val="single" w:sz="2" w:space="0" w:color="1F4E79" w:themeColor="accent1" w:themeShade="80"/>
              <w:left w:val="nil"/>
              <w:bottom w:val="nil"/>
              <w:right w:val="nil"/>
            </w:tcBorders>
            <w:shd w:val="clear" w:color="auto" w:fill="auto"/>
            <w:vAlign w:val="center"/>
          </w:tcPr>
          <w:p w14:paraId="5ADDCE86" w14:textId="77777777" w:rsidR="00D253A4" w:rsidRPr="00AE31F4" w:rsidRDefault="00D253A4" w:rsidP="00D253A4">
            <w:pPr>
              <w:pStyle w:val="08-Tabelageral"/>
            </w:pPr>
            <w:r>
              <w:t>2,567</w:t>
            </w:r>
          </w:p>
        </w:tc>
        <w:tc>
          <w:tcPr>
            <w:tcW w:w="1384" w:type="dxa"/>
            <w:tcBorders>
              <w:top w:val="single" w:sz="2" w:space="0" w:color="1F4E79" w:themeColor="accent1" w:themeShade="80"/>
              <w:left w:val="nil"/>
              <w:bottom w:val="nil"/>
              <w:right w:val="nil"/>
            </w:tcBorders>
            <w:shd w:val="clear" w:color="auto" w:fill="auto"/>
            <w:vAlign w:val="center"/>
          </w:tcPr>
          <w:p w14:paraId="0A48C26D" w14:textId="77777777" w:rsidR="00D253A4" w:rsidRPr="00AE31F4" w:rsidRDefault="00D253A4" w:rsidP="00D253A4">
            <w:pPr>
              <w:pStyle w:val="08-Tabelageral"/>
            </w:pPr>
            <w:r>
              <w:t>2,902</w:t>
            </w:r>
          </w:p>
        </w:tc>
      </w:tr>
      <w:tr w:rsidR="00D253A4" w:rsidRPr="005171F7" w14:paraId="6EC1E44E" w14:textId="77777777" w:rsidTr="00D253A4">
        <w:trPr>
          <w:trHeight w:val="263"/>
          <w:jc w:val="center"/>
        </w:trPr>
        <w:tc>
          <w:tcPr>
            <w:tcW w:w="3545" w:type="dxa"/>
            <w:gridSpan w:val="2"/>
            <w:shd w:val="clear" w:color="auto" w:fill="auto"/>
            <w:vAlign w:val="center"/>
          </w:tcPr>
          <w:p w14:paraId="4A94755C" w14:textId="77777777" w:rsidR="00D253A4" w:rsidRPr="005171F7" w:rsidRDefault="00D253A4" w:rsidP="00D253A4">
            <w:pPr>
              <w:pStyle w:val="08-Tabelageral"/>
              <w:ind w:left="113"/>
              <w:jc w:val="left"/>
              <w:rPr>
                <w:rFonts w:cs="Arial"/>
                <w:szCs w:val="14"/>
              </w:rPr>
            </w:pPr>
            <w:r w:rsidRPr="00A2009E">
              <w:rPr>
                <w:rFonts w:cs="Arial"/>
                <w:szCs w:val="14"/>
              </w:rPr>
              <w:t>(Addition)/Reversal of provisions for labor, tax and civil lawsuits</w:t>
            </w:r>
          </w:p>
        </w:tc>
        <w:tc>
          <w:tcPr>
            <w:tcW w:w="294" w:type="dxa"/>
            <w:gridSpan w:val="2"/>
            <w:shd w:val="clear" w:color="auto" w:fill="auto"/>
          </w:tcPr>
          <w:p w14:paraId="3C673485" w14:textId="77777777" w:rsidR="00D253A4" w:rsidRPr="005171F7" w:rsidRDefault="00D253A4" w:rsidP="00D253A4">
            <w:pPr>
              <w:pStyle w:val="08-Tabelageral"/>
              <w:rPr>
                <w:rFonts w:cs="Arial"/>
                <w:szCs w:val="14"/>
              </w:rPr>
            </w:pPr>
          </w:p>
        </w:tc>
        <w:tc>
          <w:tcPr>
            <w:tcW w:w="1378" w:type="dxa"/>
            <w:tcBorders>
              <w:top w:val="nil"/>
            </w:tcBorders>
            <w:shd w:val="clear" w:color="auto" w:fill="auto"/>
            <w:vAlign w:val="center"/>
          </w:tcPr>
          <w:p w14:paraId="5E56B3F2" w14:textId="77777777" w:rsidR="00D253A4" w:rsidRPr="00AE31F4" w:rsidRDefault="00D253A4" w:rsidP="00D253A4">
            <w:pPr>
              <w:pStyle w:val="08-Tabelageral"/>
            </w:pPr>
            <w:r>
              <w:t>--</w:t>
            </w:r>
          </w:p>
        </w:tc>
        <w:tc>
          <w:tcPr>
            <w:tcW w:w="1379" w:type="dxa"/>
            <w:tcBorders>
              <w:top w:val="nil"/>
            </w:tcBorders>
            <w:shd w:val="clear" w:color="auto" w:fill="auto"/>
            <w:vAlign w:val="center"/>
          </w:tcPr>
          <w:p w14:paraId="3F423EC1" w14:textId="77777777" w:rsidR="00D253A4" w:rsidRPr="00AE31F4" w:rsidRDefault="00D253A4" w:rsidP="00D253A4">
            <w:pPr>
              <w:pStyle w:val="08-Tabelageral"/>
            </w:pPr>
            <w:r>
              <w:t>201</w:t>
            </w:r>
          </w:p>
        </w:tc>
        <w:tc>
          <w:tcPr>
            <w:tcW w:w="279" w:type="dxa"/>
            <w:tcBorders>
              <w:top w:val="nil"/>
            </w:tcBorders>
            <w:shd w:val="clear" w:color="auto" w:fill="auto"/>
            <w:vAlign w:val="center"/>
          </w:tcPr>
          <w:p w14:paraId="6B6E44E8" w14:textId="77777777" w:rsidR="00D253A4" w:rsidRPr="00AE31F4" w:rsidRDefault="00D253A4" w:rsidP="00D253A4">
            <w:pPr>
              <w:pStyle w:val="08-Tabelageral"/>
            </w:pPr>
          </w:p>
        </w:tc>
        <w:tc>
          <w:tcPr>
            <w:tcW w:w="1383" w:type="dxa"/>
            <w:tcBorders>
              <w:top w:val="nil"/>
            </w:tcBorders>
            <w:shd w:val="clear" w:color="auto" w:fill="auto"/>
            <w:vAlign w:val="center"/>
          </w:tcPr>
          <w:p w14:paraId="00566D79" w14:textId="77777777" w:rsidR="00D253A4" w:rsidRPr="00AE31F4" w:rsidRDefault="00D253A4" w:rsidP="00D253A4">
            <w:pPr>
              <w:pStyle w:val="08-Tabelageral"/>
            </w:pPr>
            <w:r>
              <w:t>(108)</w:t>
            </w:r>
          </w:p>
        </w:tc>
        <w:tc>
          <w:tcPr>
            <w:tcW w:w="1384" w:type="dxa"/>
            <w:tcBorders>
              <w:top w:val="nil"/>
            </w:tcBorders>
            <w:shd w:val="clear" w:color="auto" w:fill="auto"/>
            <w:vAlign w:val="center"/>
          </w:tcPr>
          <w:p w14:paraId="0EB271BC" w14:textId="77777777" w:rsidR="00D253A4" w:rsidRPr="00AE31F4" w:rsidRDefault="00D253A4" w:rsidP="00D253A4">
            <w:pPr>
              <w:pStyle w:val="08-Tabelageral"/>
            </w:pPr>
            <w:r>
              <w:t>(151)</w:t>
            </w:r>
          </w:p>
        </w:tc>
      </w:tr>
      <w:tr w:rsidR="00D253A4" w:rsidRPr="005171F7" w14:paraId="375F43D6" w14:textId="77777777" w:rsidTr="00D253A4">
        <w:trPr>
          <w:trHeight w:val="263"/>
          <w:jc w:val="center"/>
        </w:trPr>
        <w:tc>
          <w:tcPr>
            <w:tcW w:w="3545" w:type="dxa"/>
            <w:gridSpan w:val="2"/>
            <w:shd w:val="clear" w:color="auto" w:fill="auto"/>
            <w:vAlign w:val="center"/>
          </w:tcPr>
          <w:p w14:paraId="1F607696" w14:textId="77777777" w:rsidR="00D253A4" w:rsidRPr="005171F7" w:rsidRDefault="00D253A4" w:rsidP="00D253A4">
            <w:pPr>
              <w:pStyle w:val="08-Tabelageral"/>
              <w:ind w:left="113"/>
              <w:jc w:val="left"/>
              <w:rPr>
                <w:rFonts w:cs="Arial"/>
                <w:szCs w:val="14"/>
              </w:rPr>
            </w:pPr>
            <w:r w:rsidRPr="00A2009E">
              <w:rPr>
                <w:rFonts w:cs="Arial"/>
                <w:szCs w:val="14"/>
              </w:rPr>
              <w:t>Depreciation/amortization expense</w:t>
            </w:r>
          </w:p>
        </w:tc>
        <w:tc>
          <w:tcPr>
            <w:tcW w:w="294" w:type="dxa"/>
            <w:gridSpan w:val="2"/>
            <w:shd w:val="clear" w:color="auto" w:fill="auto"/>
          </w:tcPr>
          <w:p w14:paraId="52B213E9" w14:textId="77777777" w:rsidR="00D253A4" w:rsidRPr="005171F7" w:rsidRDefault="00D253A4" w:rsidP="00D253A4">
            <w:pPr>
              <w:pStyle w:val="08-Tabelageral"/>
              <w:rPr>
                <w:rFonts w:cs="Arial"/>
                <w:szCs w:val="14"/>
              </w:rPr>
            </w:pPr>
          </w:p>
        </w:tc>
        <w:tc>
          <w:tcPr>
            <w:tcW w:w="1378" w:type="dxa"/>
            <w:shd w:val="clear" w:color="auto" w:fill="auto"/>
            <w:vAlign w:val="center"/>
          </w:tcPr>
          <w:p w14:paraId="14B2AD0F" w14:textId="77777777" w:rsidR="00D253A4" w:rsidRPr="00AE31F4" w:rsidRDefault="00D253A4" w:rsidP="00D253A4">
            <w:pPr>
              <w:pStyle w:val="08-Tabelageral"/>
            </w:pPr>
            <w:r>
              <w:t>(35)</w:t>
            </w:r>
          </w:p>
        </w:tc>
        <w:tc>
          <w:tcPr>
            <w:tcW w:w="1379" w:type="dxa"/>
            <w:shd w:val="clear" w:color="auto" w:fill="auto"/>
            <w:vAlign w:val="center"/>
          </w:tcPr>
          <w:p w14:paraId="25A5E301" w14:textId="77777777" w:rsidR="00D253A4" w:rsidRPr="00AE31F4" w:rsidRDefault="00D253A4" w:rsidP="00D253A4">
            <w:pPr>
              <w:pStyle w:val="08-Tabelageral"/>
            </w:pPr>
            <w:r>
              <w:t>(31)</w:t>
            </w:r>
          </w:p>
        </w:tc>
        <w:tc>
          <w:tcPr>
            <w:tcW w:w="279" w:type="dxa"/>
            <w:shd w:val="clear" w:color="auto" w:fill="auto"/>
            <w:vAlign w:val="center"/>
          </w:tcPr>
          <w:p w14:paraId="68026CEF" w14:textId="77777777" w:rsidR="00D253A4" w:rsidRPr="00AE31F4" w:rsidRDefault="00D253A4" w:rsidP="00D253A4">
            <w:pPr>
              <w:pStyle w:val="08-Tabelageral"/>
            </w:pPr>
          </w:p>
        </w:tc>
        <w:tc>
          <w:tcPr>
            <w:tcW w:w="1383" w:type="dxa"/>
            <w:shd w:val="clear" w:color="auto" w:fill="auto"/>
            <w:vAlign w:val="center"/>
          </w:tcPr>
          <w:p w14:paraId="401A0948" w14:textId="77777777" w:rsidR="00D253A4" w:rsidRPr="00AE31F4" w:rsidRDefault="00D253A4" w:rsidP="00D253A4">
            <w:pPr>
              <w:pStyle w:val="08-Tabelageral"/>
            </w:pPr>
            <w:r>
              <w:t>(300)</w:t>
            </w:r>
          </w:p>
        </w:tc>
        <w:tc>
          <w:tcPr>
            <w:tcW w:w="1384" w:type="dxa"/>
            <w:shd w:val="clear" w:color="auto" w:fill="auto"/>
            <w:vAlign w:val="center"/>
          </w:tcPr>
          <w:p w14:paraId="41E2DDAE" w14:textId="77777777" w:rsidR="00D253A4" w:rsidRPr="00AE31F4" w:rsidRDefault="00D253A4" w:rsidP="00D253A4">
            <w:pPr>
              <w:pStyle w:val="08-Tabelageral"/>
            </w:pPr>
            <w:r>
              <w:t>(257)</w:t>
            </w:r>
          </w:p>
        </w:tc>
      </w:tr>
      <w:tr w:rsidR="00D253A4" w:rsidRPr="005171F7" w14:paraId="76D0E566" w14:textId="77777777" w:rsidTr="00D253A4">
        <w:trPr>
          <w:trHeight w:val="263"/>
          <w:jc w:val="center"/>
        </w:trPr>
        <w:tc>
          <w:tcPr>
            <w:tcW w:w="3545" w:type="dxa"/>
            <w:gridSpan w:val="2"/>
            <w:shd w:val="clear" w:color="auto" w:fill="auto"/>
            <w:vAlign w:val="center"/>
          </w:tcPr>
          <w:p w14:paraId="5CBA4A99" w14:textId="77777777" w:rsidR="00D253A4" w:rsidRPr="005171F7" w:rsidRDefault="00D253A4" w:rsidP="00D253A4">
            <w:pPr>
              <w:pStyle w:val="08-Tabelageral"/>
              <w:ind w:left="113"/>
              <w:jc w:val="left"/>
              <w:rPr>
                <w:rFonts w:cs="Arial"/>
                <w:szCs w:val="14"/>
              </w:rPr>
            </w:pPr>
            <w:r w:rsidRPr="00A2009E">
              <w:rPr>
                <w:rFonts w:cs="Arial"/>
                <w:szCs w:val="14"/>
              </w:rPr>
              <w:t>Income/(expense) earn in earn out</w:t>
            </w:r>
            <w:r w:rsidRPr="005171F7">
              <w:rPr>
                <w:rFonts w:cs="Arial"/>
                <w:szCs w:val="14"/>
              </w:rPr>
              <w:t xml:space="preserve"> </w:t>
            </w:r>
            <w:r w:rsidRPr="005171F7">
              <w:rPr>
                <w:rFonts w:cs="Arial"/>
                <w:szCs w:val="14"/>
                <w:vertAlign w:val="superscript"/>
              </w:rPr>
              <w:t>(</w:t>
            </w:r>
            <w:r>
              <w:rPr>
                <w:rFonts w:cs="Arial"/>
                <w:szCs w:val="14"/>
                <w:vertAlign w:val="superscript"/>
              </w:rPr>
              <w:t>2</w:t>
            </w:r>
            <w:r w:rsidRPr="005171F7">
              <w:rPr>
                <w:rFonts w:cs="Arial"/>
                <w:szCs w:val="14"/>
                <w:vertAlign w:val="superscript"/>
              </w:rPr>
              <w:t>)</w:t>
            </w:r>
          </w:p>
        </w:tc>
        <w:tc>
          <w:tcPr>
            <w:tcW w:w="294" w:type="dxa"/>
            <w:gridSpan w:val="2"/>
            <w:shd w:val="clear" w:color="auto" w:fill="auto"/>
          </w:tcPr>
          <w:p w14:paraId="71CCB1F6" w14:textId="77777777" w:rsidR="00D253A4" w:rsidRPr="005171F7" w:rsidRDefault="00D253A4" w:rsidP="00D253A4">
            <w:pPr>
              <w:pStyle w:val="08-Tabelageral"/>
              <w:rPr>
                <w:rFonts w:cs="Arial"/>
                <w:szCs w:val="14"/>
              </w:rPr>
            </w:pPr>
          </w:p>
        </w:tc>
        <w:tc>
          <w:tcPr>
            <w:tcW w:w="1378" w:type="dxa"/>
            <w:shd w:val="clear" w:color="auto" w:fill="auto"/>
            <w:vAlign w:val="center"/>
          </w:tcPr>
          <w:p w14:paraId="54D4172A" w14:textId="77777777" w:rsidR="00D253A4" w:rsidRPr="00AE31F4" w:rsidRDefault="00D253A4" w:rsidP="00D253A4">
            <w:pPr>
              <w:pStyle w:val="08-Tabelageral"/>
            </w:pPr>
            <w:r>
              <w:t>--</w:t>
            </w:r>
          </w:p>
        </w:tc>
        <w:tc>
          <w:tcPr>
            <w:tcW w:w="1379" w:type="dxa"/>
            <w:shd w:val="clear" w:color="auto" w:fill="auto"/>
            <w:vAlign w:val="center"/>
          </w:tcPr>
          <w:p w14:paraId="67897634" w14:textId="77777777" w:rsidR="00D253A4" w:rsidRPr="00AE31F4" w:rsidRDefault="00D253A4" w:rsidP="00D253A4">
            <w:pPr>
              <w:pStyle w:val="08-Tabelageral"/>
            </w:pPr>
            <w:r>
              <w:t>--</w:t>
            </w:r>
          </w:p>
        </w:tc>
        <w:tc>
          <w:tcPr>
            <w:tcW w:w="279" w:type="dxa"/>
            <w:shd w:val="clear" w:color="auto" w:fill="auto"/>
            <w:vAlign w:val="center"/>
          </w:tcPr>
          <w:p w14:paraId="1F88A1D4" w14:textId="77777777" w:rsidR="00D253A4" w:rsidRPr="00AE31F4" w:rsidRDefault="00D253A4" w:rsidP="00D253A4">
            <w:pPr>
              <w:pStyle w:val="08-Tabelageral"/>
            </w:pPr>
          </w:p>
        </w:tc>
        <w:tc>
          <w:tcPr>
            <w:tcW w:w="1383" w:type="dxa"/>
            <w:shd w:val="clear" w:color="auto" w:fill="auto"/>
            <w:vAlign w:val="center"/>
          </w:tcPr>
          <w:p w14:paraId="57B4FBEF" w14:textId="77777777" w:rsidR="00D253A4" w:rsidRPr="00AE31F4" w:rsidRDefault="00D253A4" w:rsidP="00D253A4">
            <w:pPr>
              <w:pStyle w:val="08-Tabelageral"/>
            </w:pPr>
            <w:r>
              <w:t>(7,336)</w:t>
            </w:r>
          </w:p>
        </w:tc>
        <w:tc>
          <w:tcPr>
            <w:tcW w:w="1384" w:type="dxa"/>
            <w:shd w:val="clear" w:color="auto" w:fill="auto"/>
            <w:vAlign w:val="center"/>
          </w:tcPr>
          <w:p w14:paraId="5531E953" w14:textId="77777777" w:rsidR="00D253A4" w:rsidRPr="00AE31F4" w:rsidRDefault="00D253A4" w:rsidP="00D253A4">
            <w:pPr>
              <w:pStyle w:val="08-Tabelageral"/>
            </w:pPr>
            <w:r>
              <w:t>(8,176)</w:t>
            </w:r>
          </w:p>
        </w:tc>
      </w:tr>
      <w:tr w:rsidR="00D253A4" w:rsidRPr="005171F7" w14:paraId="73E6947E" w14:textId="77777777" w:rsidTr="00D253A4">
        <w:trPr>
          <w:trHeight w:val="263"/>
          <w:jc w:val="center"/>
        </w:trPr>
        <w:tc>
          <w:tcPr>
            <w:tcW w:w="3545" w:type="dxa"/>
            <w:gridSpan w:val="2"/>
            <w:shd w:val="clear" w:color="auto" w:fill="auto"/>
            <w:vAlign w:val="center"/>
          </w:tcPr>
          <w:p w14:paraId="46FD6880" w14:textId="77777777" w:rsidR="00D253A4" w:rsidRPr="005171F7" w:rsidRDefault="00D253A4" w:rsidP="00D253A4">
            <w:pPr>
              <w:pStyle w:val="08-Tabelageral"/>
              <w:ind w:left="113"/>
              <w:jc w:val="left"/>
              <w:rPr>
                <w:rFonts w:cs="Arial"/>
                <w:szCs w:val="14"/>
              </w:rPr>
            </w:pPr>
            <w:r>
              <w:rPr>
                <w:rFonts w:cs="Arial"/>
                <w:szCs w:val="14"/>
              </w:rPr>
              <w:t>Other</w:t>
            </w:r>
            <w:r w:rsidRPr="005171F7">
              <w:rPr>
                <w:rFonts w:cs="Arial"/>
                <w:szCs w:val="14"/>
              </w:rPr>
              <w:t xml:space="preserve"> </w:t>
            </w:r>
            <w:r w:rsidRPr="005171F7">
              <w:rPr>
                <w:rFonts w:cs="Arial"/>
                <w:szCs w:val="14"/>
                <w:vertAlign w:val="superscript"/>
              </w:rPr>
              <w:t>(</w:t>
            </w:r>
            <w:r>
              <w:rPr>
                <w:rFonts w:cs="Arial"/>
                <w:szCs w:val="14"/>
                <w:vertAlign w:val="superscript"/>
              </w:rPr>
              <w:t>3</w:t>
            </w:r>
            <w:r w:rsidRPr="005171F7">
              <w:rPr>
                <w:rFonts w:cs="Arial"/>
                <w:szCs w:val="14"/>
                <w:vertAlign w:val="superscript"/>
              </w:rPr>
              <w:t>)</w:t>
            </w:r>
          </w:p>
        </w:tc>
        <w:tc>
          <w:tcPr>
            <w:tcW w:w="294" w:type="dxa"/>
            <w:gridSpan w:val="2"/>
            <w:shd w:val="clear" w:color="auto" w:fill="auto"/>
          </w:tcPr>
          <w:p w14:paraId="029EC674" w14:textId="77777777" w:rsidR="00D253A4" w:rsidRPr="005171F7" w:rsidRDefault="00D253A4" w:rsidP="00D253A4">
            <w:pPr>
              <w:pStyle w:val="08-Tabelageral"/>
              <w:rPr>
                <w:rFonts w:cs="Arial"/>
                <w:szCs w:val="14"/>
              </w:rPr>
            </w:pPr>
          </w:p>
        </w:tc>
        <w:tc>
          <w:tcPr>
            <w:tcW w:w="1378" w:type="dxa"/>
            <w:tcBorders>
              <w:bottom w:val="nil"/>
            </w:tcBorders>
            <w:shd w:val="clear" w:color="auto" w:fill="auto"/>
            <w:vAlign w:val="center"/>
          </w:tcPr>
          <w:p w14:paraId="202FFC5A" w14:textId="77777777" w:rsidR="00D253A4" w:rsidRPr="00AE31F4" w:rsidRDefault="00D253A4" w:rsidP="00D253A4">
            <w:pPr>
              <w:pStyle w:val="08-Tabelageral"/>
            </w:pPr>
            <w:r>
              <w:t>(73)</w:t>
            </w:r>
          </w:p>
        </w:tc>
        <w:tc>
          <w:tcPr>
            <w:tcW w:w="1379" w:type="dxa"/>
            <w:tcBorders>
              <w:bottom w:val="nil"/>
            </w:tcBorders>
            <w:shd w:val="clear" w:color="auto" w:fill="auto"/>
            <w:vAlign w:val="center"/>
          </w:tcPr>
          <w:p w14:paraId="6BF0C29D" w14:textId="77777777" w:rsidR="00D253A4" w:rsidRPr="00AE31F4" w:rsidRDefault="00D253A4" w:rsidP="00D253A4">
            <w:pPr>
              <w:pStyle w:val="08-Tabelageral"/>
            </w:pPr>
            <w:r>
              <w:t>--</w:t>
            </w:r>
          </w:p>
        </w:tc>
        <w:tc>
          <w:tcPr>
            <w:tcW w:w="279" w:type="dxa"/>
            <w:tcBorders>
              <w:bottom w:val="nil"/>
            </w:tcBorders>
            <w:shd w:val="clear" w:color="auto" w:fill="auto"/>
            <w:vAlign w:val="center"/>
          </w:tcPr>
          <w:p w14:paraId="0E67018A" w14:textId="77777777" w:rsidR="00D253A4" w:rsidRPr="00AE31F4" w:rsidRDefault="00D253A4" w:rsidP="00D253A4">
            <w:pPr>
              <w:pStyle w:val="08-Tabelageral"/>
            </w:pPr>
          </w:p>
        </w:tc>
        <w:tc>
          <w:tcPr>
            <w:tcW w:w="1383" w:type="dxa"/>
            <w:tcBorders>
              <w:bottom w:val="nil"/>
            </w:tcBorders>
            <w:shd w:val="clear" w:color="auto" w:fill="auto"/>
            <w:vAlign w:val="center"/>
          </w:tcPr>
          <w:p w14:paraId="20B2D264" w14:textId="77777777" w:rsidR="00D253A4" w:rsidRPr="00AE31F4" w:rsidRDefault="00D253A4" w:rsidP="00D253A4">
            <w:pPr>
              <w:pStyle w:val="08-Tabelageral"/>
            </w:pPr>
            <w:r>
              <w:t>(9,899)</w:t>
            </w:r>
          </w:p>
        </w:tc>
        <w:tc>
          <w:tcPr>
            <w:tcW w:w="1384" w:type="dxa"/>
            <w:tcBorders>
              <w:bottom w:val="nil"/>
            </w:tcBorders>
            <w:shd w:val="clear" w:color="auto" w:fill="auto"/>
            <w:vAlign w:val="center"/>
          </w:tcPr>
          <w:p w14:paraId="073E1635" w14:textId="77777777" w:rsidR="00D253A4" w:rsidRPr="00AE31F4" w:rsidRDefault="00D253A4" w:rsidP="00D253A4">
            <w:pPr>
              <w:pStyle w:val="08-Tabelageral"/>
            </w:pPr>
            <w:r>
              <w:t>(1,639)</w:t>
            </w:r>
          </w:p>
        </w:tc>
      </w:tr>
      <w:tr w:rsidR="00D253A4" w:rsidRPr="007D1ACC" w14:paraId="56DB9959" w14:textId="77777777" w:rsidTr="00D253A4">
        <w:trPr>
          <w:trHeight w:val="263"/>
          <w:jc w:val="center"/>
        </w:trPr>
        <w:tc>
          <w:tcPr>
            <w:tcW w:w="3545" w:type="dxa"/>
            <w:gridSpan w:val="2"/>
            <w:shd w:val="clear" w:color="auto" w:fill="auto"/>
          </w:tcPr>
          <w:p w14:paraId="6FDB8A2D" w14:textId="77777777" w:rsidR="00D253A4" w:rsidRPr="007D1ACC" w:rsidRDefault="00D253A4" w:rsidP="00D253A4">
            <w:pPr>
              <w:pStyle w:val="08-Tabelageral"/>
              <w:ind w:left="113"/>
              <w:jc w:val="left"/>
              <w:rPr>
                <w:rFonts w:cs="Arial"/>
                <w:b/>
                <w:szCs w:val="14"/>
              </w:rPr>
            </w:pPr>
            <w:r w:rsidRPr="007D1ACC">
              <w:rPr>
                <w:rFonts w:cs="Arial"/>
                <w:b/>
                <w:szCs w:val="14"/>
              </w:rPr>
              <w:t>Total</w:t>
            </w:r>
          </w:p>
        </w:tc>
        <w:tc>
          <w:tcPr>
            <w:tcW w:w="294" w:type="dxa"/>
            <w:gridSpan w:val="2"/>
            <w:shd w:val="clear" w:color="auto" w:fill="auto"/>
          </w:tcPr>
          <w:p w14:paraId="5450C979" w14:textId="77777777" w:rsidR="00D253A4" w:rsidRPr="007D1ACC" w:rsidRDefault="00D253A4" w:rsidP="00D253A4">
            <w:pPr>
              <w:pStyle w:val="08-Tabelageral"/>
              <w:ind w:left="113"/>
              <w:jc w:val="left"/>
              <w:rPr>
                <w:rFonts w:cs="Arial"/>
                <w:b/>
                <w:szCs w:val="14"/>
              </w:rPr>
            </w:pPr>
          </w:p>
        </w:tc>
        <w:tc>
          <w:tcPr>
            <w:tcW w:w="1378" w:type="dxa"/>
            <w:tcBorders>
              <w:top w:val="nil"/>
              <w:bottom w:val="single" w:sz="2" w:space="0" w:color="1F4E79" w:themeColor="accent1" w:themeShade="80"/>
            </w:tcBorders>
            <w:shd w:val="clear" w:color="auto" w:fill="auto"/>
            <w:vAlign w:val="center"/>
          </w:tcPr>
          <w:p w14:paraId="3A4DFACD" w14:textId="77777777" w:rsidR="00D253A4" w:rsidRPr="007D1ACC" w:rsidRDefault="00D253A4" w:rsidP="00D253A4">
            <w:pPr>
              <w:pStyle w:val="08-Tabelageral"/>
              <w:ind w:left="113"/>
              <w:rPr>
                <w:rFonts w:cs="Arial"/>
                <w:b/>
                <w:szCs w:val="14"/>
              </w:rPr>
            </w:pPr>
            <w:r>
              <w:rPr>
                <w:b/>
              </w:rPr>
              <w:t>2,459</w:t>
            </w:r>
          </w:p>
        </w:tc>
        <w:tc>
          <w:tcPr>
            <w:tcW w:w="1379" w:type="dxa"/>
            <w:tcBorders>
              <w:top w:val="nil"/>
              <w:bottom w:val="single" w:sz="2" w:space="0" w:color="1F4E79" w:themeColor="accent1" w:themeShade="80"/>
            </w:tcBorders>
            <w:shd w:val="clear" w:color="auto" w:fill="auto"/>
            <w:vAlign w:val="center"/>
          </w:tcPr>
          <w:p w14:paraId="5C9B6E20" w14:textId="77777777" w:rsidR="00D253A4" w:rsidRPr="007D1ACC" w:rsidRDefault="00D253A4" w:rsidP="00D253A4">
            <w:pPr>
              <w:pStyle w:val="08-Tabelageral"/>
              <w:ind w:left="113"/>
              <w:rPr>
                <w:rFonts w:cs="Arial"/>
                <w:b/>
                <w:szCs w:val="14"/>
              </w:rPr>
            </w:pPr>
            <w:r>
              <w:rPr>
                <w:b/>
              </w:rPr>
              <w:t>3,072</w:t>
            </w:r>
          </w:p>
        </w:tc>
        <w:tc>
          <w:tcPr>
            <w:tcW w:w="279" w:type="dxa"/>
            <w:tcBorders>
              <w:top w:val="nil"/>
              <w:bottom w:val="single" w:sz="2" w:space="0" w:color="1F4E79" w:themeColor="accent1" w:themeShade="80"/>
            </w:tcBorders>
            <w:shd w:val="clear" w:color="auto" w:fill="auto"/>
            <w:vAlign w:val="center"/>
          </w:tcPr>
          <w:p w14:paraId="51DCB1CB" w14:textId="77777777" w:rsidR="00D253A4" w:rsidRPr="007D1ACC" w:rsidRDefault="00D253A4" w:rsidP="00D253A4">
            <w:pPr>
              <w:pStyle w:val="08-Tabelageral"/>
              <w:ind w:left="113"/>
              <w:rPr>
                <w:rFonts w:cs="Arial"/>
                <w:b/>
                <w:szCs w:val="14"/>
              </w:rPr>
            </w:pPr>
          </w:p>
        </w:tc>
        <w:tc>
          <w:tcPr>
            <w:tcW w:w="1383" w:type="dxa"/>
            <w:tcBorders>
              <w:top w:val="nil"/>
              <w:bottom w:val="single" w:sz="2" w:space="0" w:color="1F4E79" w:themeColor="accent1" w:themeShade="80"/>
            </w:tcBorders>
            <w:shd w:val="clear" w:color="auto" w:fill="auto"/>
            <w:vAlign w:val="center"/>
          </w:tcPr>
          <w:p w14:paraId="1A9D8F5E" w14:textId="77777777" w:rsidR="00D253A4" w:rsidRPr="007D1ACC" w:rsidRDefault="00D253A4" w:rsidP="00D253A4">
            <w:pPr>
              <w:pStyle w:val="08-Tabelageral"/>
              <w:ind w:left="113"/>
              <w:rPr>
                <w:rFonts w:cs="Arial"/>
                <w:b/>
                <w:szCs w:val="14"/>
              </w:rPr>
            </w:pPr>
            <w:r>
              <w:rPr>
                <w:b/>
              </w:rPr>
              <w:t>(15,076)</w:t>
            </w:r>
          </w:p>
        </w:tc>
        <w:tc>
          <w:tcPr>
            <w:tcW w:w="1384" w:type="dxa"/>
            <w:tcBorders>
              <w:top w:val="nil"/>
              <w:bottom w:val="single" w:sz="2" w:space="0" w:color="1F4E79" w:themeColor="accent1" w:themeShade="80"/>
            </w:tcBorders>
            <w:shd w:val="clear" w:color="auto" w:fill="auto"/>
            <w:vAlign w:val="center"/>
          </w:tcPr>
          <w:p w14:paraId="2991BBBA" w14:textId="77777777" w:rsidR="00D253A4" w:rsidRPr="007D1ACC" w:rsidRDefault="00D253A4" w:rsidP="00D253A4">
            <w:pPr>
              <w:pStyle w:val="08-Tabelageral"/>
              <w:ind w:left="113"/>
              <w:rPr>
                <w:rFonts w:cs="Arial"/>
                <w:b/>
                <w:szCs w:val="14"/>
              </w:rPr>
            </w:pPr>
            <w:r>
              <w:rPr>
                <w:b/>
              </w:rPr>
              <w:t>(7,321)</w:t>
            </w:r>
          </w:p>
        </w:tc>
      </w:tr>
    </w:tbl>
    <w:p w14:paraId="4196CFD0" w14:textId="77777777" w:rsidR="00D253A4" w:rsidRPr="00F26745" w:rsidRDefault="00D253A4" w:rsidP="00AC04ED">
      <w:pPr>
        <w:pStyle w:val="07-Legenda"/>
        <w:numPr>
          <w:ilvl w:val="0"/>
          <w:numId w:val="24"/>
        </w:numPr>
        <w:tabs>
          <w:tab w:val="clear" w:pos="284"/>
        </w:tabs>
        <w:ind w:left="284" w:hanging="284"/>
        <w:rPr>
          <w:rStyle w:val="tlid-translation"/>
          <w:lang w:val="en"/>
        </w:rPr>
      </w:pPr>
      <w:r>
        <w:rPr>
          <w:rStyle w:val="tlid-translation"/>
          <w:lang w:val="en"/>
        </w:rPr>
        <w:t>R</w:t>
      </w:r>
      <w:r w:rsidRPr="00F26745">
        <w:rPr>
          <w:rStyle w:val="tlid-translation"/>
          <w:lang w:val="en"/>
        </w:rPr>
        <w:t>efers to the sharing, by the depositary bank of the ADR Level I program, of the income from issuance fees, cancellation and processing of dividends charged to investors holding ADRs (American Depositary Receipts) of BB Seguridade, with the purpose of defray Program expenses.</w:t>
      </w:r>
    </w:p>
    <w:p w14:paraId="51AF284B" w14:textId="77777777" w:rsidR="00D253A4" w:rsidRPr="00CB6A4B" w:rsidRDefault="00D253A4" w:rsidP="00AC04ED">
      <w:pPr>
        <w:pStyle w:val="07-Legenda"/>
        <w:numPr>
          <w:ilvl w:val="0"/>
          <w:numId w:val="24"/>
        </w:numPr>
        <w:tabs>
          <w:tab w:val="clear" w:pos="284"/>
        </w:tabs>
        <w:ind w:left="284" w:hanging="284"/>
        <w:rPr>
          <w:rStyle w:val="tlid-translation"/>
          <w:lang w:val="en"/>
        </w:rPr>
      </w:pPr>
      <w:r w:rsidRPr="00CB6A4B">
        <w:rPr>
          <w:rStyle w:val="tlid-translation"/>
          <w:lang w:val="en"/>
        </w:rPr>
        <w:t>Refers to the price adjustment mechanism of the assets</w:t>
      </w:r>
      <w:r>
        <w:rPr>
          <w:rStyle w:val="tlid-translation"/>
          <w:lang w:val="en"/>
        </w:rPr>
        <w:t xml:space="preserve"> of the Brasilveiculos (current Mapfre Seguros Gerais) asset sold to Mapfre Brasil on 11.30.2018, with calculation, monthly provisions and annual payment, made based on the fulfilment of goals in the sales of auto insurance. </w:t>
      </w:r>
      <w:r w:rsidRPr="00027448">
        <w:rPr>
          <w:rStyle w:val="tlid-translation"/>
          <w:lang w:val="en"/>
        </w:rPr>
        <w:t>The mechanism provides for the possibility of earn in or earn out, that is, payment from MAPFRE Brasil to BB Seguros or from BB Seguros to MAPFRE Brasil</w:t>
      </w:r>
      <w:r>
        <w:rPr>
          <w:rStyle w:val="tlid-translation"/>
          <w:lang w:val="en"/>
        </w:rPr>
        <w:t xml:space="preserve"> and </w:t>
      </w:r>
      <w:r w:rsidRPr="00F05BF8">
        <w:rPr>
          <w:rStyle w:val="tlid-translation"/>
          <w:lang w:val="en"/>
        </w:rPr>
        <w:t>will be calculated for each financial year until 2031</w:t>
      </w:r>
      <w:r>
        <w:rPr>
          <w:rStyle w:val="tlid-translation"/>
          <w:lang w:val="en"/>
        </w:rPr>
        <w:t>.</w:t>
      </w:r>
    </w:p>
    <w:p w14:paraId="47A994E5" w14:textId="77777777" w:rsidR="00D253A4" w:rsidRPr="00E9693C" w:rsidRDefault="00D253A4" w:rsidP="00AC04ED">
      <w:pPr>
        <w:pStyle w:val="07-Legenda"/>
        <w:numPr>
          <w:ilvl w:val="0"/>
          <w:numId w:val="24"/>
        </w:numPr>
        <w:tabs>
          <w:tab w:val="clear" w:pos="284"/>
        </w:tabs>
        <w:ind w:left="284" w:hanging="284"/>
        <w:rPr>
          <w:rStyle w:val="tlid-translation"/>
          <w:lang w:val="en"/>
        </w:rPr>
      </w:pPr>
      <w:r w:rsidRPr="00E9693C">
        <w:rPr>
          <w:rStyle w:val="tlid-translation"/>
          <w:lang w:val="en"/>
        </w:rPr>
        <w:t xml:space="preserve">In </w:t>
      </w:r>
      <w:r w:rsidRPr="004710BC">
        <w:rPr>
          <w:rStyle w:val="tlid-translation"/>
          <w:lang w:val="en"/>
        </w:rPr>
        <w:t>1</w:t>
      </w:r>
      <w:r w:rsidRPr="004710BC">
        <w:rPr>
          <w:rStyle w:val="tlid-translation"/>
          <w:vertAlign w:val="superscript"/>
          <w:lang w:val="en"/>
        </w:rPr>
        <w:t>st</w:t>
      </w:r>
      <w:r w:rsidRPr="004710BC">
        <w:rPr>
          <w:rStyle w:val="tlid-translation"/>
          <w:lang w:val="en"/>
        </w:rPr>
        <w:t xml:space="preserve"> Quarter 2022 </w:t>
      </w:r>
      <w:r w:rsidRPr="00E9693C">
        <w:rPr>
          <w:rStyle w:val="tlid-translation"/>
          <w:lang w:val="en"/>
        </w:rPr>
        <w:t xml:space="preserve">(Consolidated) includes the amount of R$ </w:t>
      </w:r>
      <w:r>
        <w:rPr>
          <w:rStyle w:val="tlid-translation"/>
          <w:lang w:val="en"/>
        </w:rPr>
        <w:t xml:space="preserve">9.824 </w:t>
      </w:r>
      <w:r w:rsidRPr="00E9693C">
        <w:rPr>
          <w:rStyle w:val="tlid-translation"/>
          <w:lang w:val="en"/>
        </w:rPr>
        <w:t>thousand</w:t>
      </w:r>
      <w:r>
        <w:rPr>
          <w:rStyle w:val="tlid-translation"/>
          <w:lang w:val="en"/>
        </w:rPr>
        <w:t xml:space="preserve"> (R$ 1.638 </w:t>
      </w:r>
      <w:r w:rsidRPr="00E9693C">
        <w:rPr>
          <w:rStyle w:val="tlid-translation"/>
          <w:lang w:val="en"/>
        </w:rPr>
        <w:t>thousand</w:t>
      </w:r>
      <w:r>
        <w:rPr>
          <w:rStyle w:val="tlid-translation"/>
          <w:lang w:val="en"/>
        </w:rPr>
        <w:t xml:space="preserve"> in </w:t>
      </w:r>
      <w:r w:rsidRPr="004710BC">
        <w:rPr>
          <w:rFonts w:cs="Arial"/>
          <w:szCs w:val="14"/>
        </w:rPr>
        <w:t>1</w:t>
      </w:r>
      <w:r w:rsidRPr="004710BC">
        <w:rPr>
          <w:rFonts w:cs="Arial"/>
          <w:szCs w:val="14"/>
          <w:vertAlign w:val="superscript"/>
        </w:rPr>
        <w:t>st</w:t>
      </w:r>
      <w:r w:rsidRPr="004710BC">
        <w:rPr>
          <w:rFonts w:cs="Arial"/>
          <w:szCs w:val="14"/>
        </w:rPr>
        <w:t xml:space="preserve"> Quarter 202</w:t>
      </w:r>
      <w:r>
        <w:rPr>
          <w:rFonts w:cs="Arial"/>
          <w:szCs w:val="14"/>
        </w:rPr>
        <w:t>1</w:t>
      </w:r>
      <w:r>
        <w:rPr>
          <w:rStyle w:val="tlid-translation"/>
          <w:lang w:val="en"/>
        </w:rPr>
        <w:t>)</w:t>
      </w:r>
      <w:r w:rsidRPr="00E9693C">
        <w:rPr>
          <w:rStyle w:val="tlid-translation"/>
          <w:lang w:val="en"/>
        </w:rPr>
        <w:t xml:space="preserve"> referring to the provision for brokerage to returned to Brasilprev.</w:t>
      </w:r>
    </w:p>
    <w:p w14:paraId="4FC1F240" w14:textId="77777777" w:rsidR="00D253A4" w:rsidRPr="00E85EB6" w:rsidRDefault="00D253A4" w:rsidP="00D253A4">
      <w:pPr>
        <w:rPr>
          <w:lang w:val="en" w:eastAsia="pt-BR"/>
        </w:rPr>
      </w:pPr>
    </w:p>
    <w:p w14:paraId="5E777204" w14:textId="77777777" w:rsidR="00D253A4" w:rsidRPr="00E85EB6" w:rsidRDefault="00D253A4" w:rsidP="00D253A4">
      <w:pPr>
        <w:ind w:firstLine="708"/>
        <w:rPr>
          <w:lang w:val="en" w:eastAsia="pt-BR"/>
        </w:rPr>
      </w:pPr>
    </w:p>
    <w:p w14:paraId="58718089" w14:textId="53D8BC60" w:rsidR="00D53515" w:rsidRPr="00D11511" w:rsidRDefault="00D53515" w:rsidP="00D11511">
      <w:pPr>
        <w:pStyle w:val="02-TtulodeNota"/>
        <w:rPr>
          <w:color w:val="1F4E79" w:themeColor="accent1" w:themeShade="80"/>
        </w:rPr>
      </w:pPr>
      <w:bookmarkStart w:id="33" w:name="_Toc102987265"/>
      <w:bookmarkStart w:id="34" w:name="_Toc28866213"/>
      <w:bookmarkStart w:id="35" w:name="OLE_LINK21"/>
      <w:r w:rsidRPr="00D11511">
        <w:rPr>
          <w:color w:val="1F4E79" w:themeColor="accent1" w:themeShade="80"/>
        </w:rPr>
        <w:t>14 – FINANCIAL RESULT</w:t>
      </w:r>
      <w:bookmarkEnd w:id="33"/>
    </w:p>
    <w:bookmarkEnd w:id="34"/>
    <w:p w14:paraId="155CF9D0" w14:textId="77777777" w:rsidR="00D53515" w:rsidRPr="00D318B6" w:rsidRDefault="00D53515" w:rsidP="00D53515">
      <w:pPr>
        <w:pStyle w:val="06-Rmil"/>
        <w:rPr>
          <w:rFonts w:cs="Arial"/>
        </w:rPr>
      </w:pPr>
      <w:r w:rsidRPr="00FF3418">
        <w:rPr>
          <w:rFonts w:cs="Arial"/>
        </w:rPr>
        <w:t>R$ 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5"/>
        <w:gridCol w:w="603"/>
        <w:gridCol w:w="1411"/>
        <w:gridCol w:w="1411"/>
        <w:gridCol w:w="283"/>
        <w:gridCol w:w="1417"/>
        <w:gridCol w:w="1419"/>
      </w:tblGrid>
      <w:tr w:rsidR="00D53515" w:rsidRPr="00DB06CF" w14:paraId="0A6E4273" w14:textId="77777777" w:rsidTr="00D53515">
        <w:trPr>
          <w:trHeight w:val="238"/>
        </w:trPr>
        <w:tc>
          <w:tcPr>
            <w:tcW w:w="1605" w:type="pct"/>
            <w:tcBorders>
              <w:top w:val="single" w:sz="2" w:space="0" w:color="1F4E79" w:themeColor="accent1" w:themeShade="80"/>
              <w:bottom w:val="nil"/>
            </w:tcBorders>
            <w:shd w:val="clear" w:color="auto" w:fill="auto"/>
          </w:tcPr>
          <w:p w14:paraId="2AE86593" w14:textId="77777777" w:rsidR="00D53515" w:rsidRPr="00DB06CF" w:rsidRDefault="00D53515" w:rsidP="00D53515">
            <w:pPr>
              <w:spacing w:after="0"/>
              <w:jc w:val="center"/>
              <w:rPr>
                <w:rFonts w:cs="Arial"/>
                <w:b/>
                <w:szCs w:val="18"/>
              </w:rPr>
            </w:pPr>
          </w:p>
        </w:tc>
        <w:tc>
          <w:tcPr>
            <w:tcW w:w="313" w:type="pct"/>
            <w:tcBorders>
              <w:top w:val="single" w:sz="2" w:space="0" w:color="1F4E79" w:themeColor="accent1" w:themeShade="80"/>
              <w:bottom w:val="nil"/>
            </w:tcBorders>
            <w:shd w:val="clear" w:color="auto" w:fill="auto"/>
          </w:tcPr>
          <w:p w14:paraId="308D770B" w14:textId="77777777" w:rsidR="00D53515" w:rsidRPr="00DB06CF" w:rsidRDefault="00D53515" w:rsidP="00D53515">
            <w:pPr>
              <w:spacing w:after="0"/>
              <w:jc w:val="center"/>
              <w:rPr>
                <w:rFonts w:cs="Arial"/>
                <w:b/>
                <w:szCs w:val="18"/>
              </w:rPr>
            </w:pPr>
          </w:p>
        </w:tc>
        <w:tc>
          <w:tcPr>
            <w:tcW w:w="1464" w:type="pct"/>
            <w:gridSpan w:val="2"/>
            <w:tcBorders>
              <w:top w:val="single" w:sz="2" w:space="0" w:color="1F4E79" w:themeColor="accent1" w:themeShade="80"/>
              <w:bottom w:val="single" w:sz="2" w:space="0" w:color="1F4E79" w:themeColor="accent1" w:themeShade="80"/>
            </w:tcBorders>
            <w:shd w:val="clear" w:color="auto" w:fill="auto"/>
            <w:vAlign w:val="center"/>
          </w:tcPr>
          <w:p w14:paraId="3E1CB524" w14:textId="77777777" w:rsidR="00D53515" w:rsidRPr="00DB06CF" w:rsidRDefault="00D53515" w:rsidP="00D53515">
            <w:pPr>
              <w:spacing w:after="0"/>
              <w:jc w:val="center"/>
              <w:rPr>
                <w:rFonts w:cs="Arial"/>
                <w:b/>
                <w:sz w:val="14"/>
                <w:szCs w:val="18"/>
              </w:rPr>
            </w:pPr>
            <w:r w:rsidRPr="00FF3418">
              <w:rPr>
                <w:rFonts w:cs="Arial"/>
                <w:b/>
                <w:sz w:val="14"/>
                <w:szCs w:val="18"/>
              </w:rPr>
              <w:t>Parent</w:t>
            </w:r>
          </w:p>
        </w:tc>
        <w:tc>
          <w:tcPr>
            <w:tcW w:w="147" w:type="pct"/>
            <w:tcBorders>
              <w:top w:val="single" w:sz="2" w:space="0" w:color="1F4E79" w:themeColor="accent1" w:themeShade="80"/>
              <w:bottom w:val="nil"/>
            </w:tcBorders>
            <w:shd w:val="clear" w:color="auto" w:fill="auto"/>
            <w:vAlign w:val="center"/>
          </w:tcPr>
          <w:p w14:paraId="6E5DFF3E" w14:textId="77777777" w:rsidR="00D53515" w:rsidRPr="00DB06CF" w:rsidRDefault="00D53515" w:rsidP="00D53515">
            <w:pPr>
              <w:spacing w:after="0"/>
              <w:jc w:val="center"/>
              <w:rPr>
                <w:rFonts w:cs="Arial"/>
                <w:b/>
                <w:szCs w:val="18"/>
              </w:rPr>
            </w:pPr>
          </w:p>
        </w:tc>
        <w:tc>
          <w:tcPr>
            <w:tcW w:w="1471" w:type="pct"/>
            <w:gridSpan w:val="2"/>
            <w:tcBorders>
              <w:top w:val="single" w:sz="2" w:space="0" w:color="1F4E79" w:themeColor="accent1" w:themeShade="80"/>
              <w:bottom w:val="single" w:sz="2" w:space="0" w:color="1F4E79" w:themeColor="accent1" w:themeShade="80"/>
            </w:tcBorders>
            <w:shd w:val="clear" w:color="auto" w:fill="auto"/>
            <w:vAlign w:val="center"/>
          </w:tcPr>
          <w:p w14:paraId="2715CD35" w14:textId="77777777" w:rsidR="00D53515" w:rsidRPr="00DB06CF" w:rsidRDefault="00D53515" w:rsidP="00D53515">
            <w:pPr>
              <w:spacing w:after="0"/>
              <w:jc w:val="center"/>
              <w:rPr>
                <w:rFonts w:cs="Arial"/>
                <w:b/>
                <w:szCs w:val="18"/>
              </w:rPr>
            </w:pPr>
            <w:r w:rsidRPr="00FF3418">
              <w:rPr>
                <w:rFonts w:cs="Arial"/>
                <w:b/>
                <w:sz w:val="14"/>
                <w:szCs w:val="18"/>
              </w:rPr>
              <w:t>Consolidated</w:t>
            </w:r>
          </w:p>
        </w:tc>
      </w:tr>
      <w:tr w:rsidR="00D53515" w:rsidRPr="00DB06CF" w14:paraId="033417F8" w14:textId="77777777" w:rsidTr="00D53515">
        <w:trPr>
          <w:trHeight w:val="238"/>
        </w:trPr>
        <w:tc>
          <w:tcPr>
            <w:tcW w:w="1605" w:type="pct"/>
            <w:tcBorders>
              <w:top w:val="nil"/>
              <w:bottom w:val="single" w:sz="2" w:space="0" w:color="1F4E79" w:themeColor="accent1" w:themeShade="80"/>
            </w:tcBorders>
            <w:shd w:val="clear" w:color="auto" w:fill="auto"/>
          </w:tcPr>
          <w:p w14:paraId="42F7E13C" w14:textId="77777777" w:rsidR="00D53515" w:rsidRPr="00DB06CF" w:rsidRDefault="00D53515" w:rsidP="00D53515">
            <w:pPr>
              <w:pStyle w:val="08-Tabelageral"/>
              <w:rPr>
                <w:rFonts w:cs="Arial"/>
                <w:b/>
              </w:rPr>
            </w:pPr>
          </w:p>
        </w:tc>
        <w:tc>
          <w:tcPr>
            <w:tcW w:w="313" w:type="pct"/>
            <w:tcBorders>
              <w:top w:val="nil"/>
              <w:bottom w:val="single" w:sz="2" w:space="0" w:color="1F4E79" w:themeColor="accent1" w:themeShade="80"/>
            </w:tcBorders>
            <w:shd w:val="clear" w:color="auto" w:fill="auto"/>
          </w:tcPr>
          <w:p w14:paraId="3A88A220" w14:textId="77777777" w:rsidR="00D53515" w:rsidRPr="00DB06CF" w:rsidRDefault="00D53515" w:rsidP="00D53515">
            <w:pPr>
              <w:pStyle w:val="08-Tabelageral"/>
              <w:rPr>
                <w:rFonts w:cs="Arial"/>
                <w:b/>
              </w:rPr>
            </w:pPr>
          </w:p>
        </w:tc>
        <w:tc>
          <w:tcPr>
            <w:tcW w:w="732" w:type="pct"/>
            <w:tcBorders>
              <w:top w:val="single" w:sz="2" w:space="0" w:color="1F4E79" w:themeColor="accent1" w:themeShade="80"/>
              <w:bottom w:val="single" w:sz="2" w:space="0" w:color="1F4E79" w:themeColor="accent1" w:themeShade="80"/>
            </w:tcBorders>
            <w:shd w:val="clear" w:color="auto" w:fill="auto"/>
          </w:tcPr>
          <w:p w14:paraId="26C06B9C" w14:textId="77777777" w:rsidR="00D53515" w:rsidRPr="00DB06CF" w:rsidRDefault="00D53515" w:rsidP="00D53515">
            <w:pPr>
              <w:pStyle w:val="08-Tabelageral"/>
              <w:rPr>
                <w:rFonts w:cs="Arial"/>
                <w:b/>
              </w:rPr>
            </w:pPr>
            <w:r w:rsidRPr="00D43605">
              <w:rPr>
                <w:rFonts w:cs="Arial"/>
                <w:b/>
                <w:bCs/>
                <w:szCs w:val="14"/>
              </w:rPr>
              <w:t>1</w:t>
            </w:r>
            <w:r w:rsidRPr="00D43605">
              <w:rPr>
                <w:rFonts w:cs="Arial"/>
                <w:b/>
                <w:bCs/>
                <w:szCs w:val="14"/>
                <w:vertAlign w:val="superscript"/>
              </w:rPr>
              <w:t>st</w:t>
            </w:r>
            <w:r w:rsidRPr="00D43605">
              <w:rPr>
                <w:rFonts w:cs="Arial"/>
                <w:b/>
                <w:bCs/>
                <w:szCs w:val="14"/>
              </w:rPr>
              <w:t xml:space="preserve"> Quarter</w:t>
            </w:r>
            <w:r>
              <w:rPr>
                <w:rFonts w:cs="Arial"/>
                <w:b/>
                <w:bCs/>
                <w:szCs w:val="14"/>
              </w:rPr>
              <w:t xml:space="preserve"> 2</w:t>
            </w:r>
            <w:r w:rsidRPr="00D43605">
              <w:rPr>
                <w:rFonts w:cs="Arial"/>
                <w:b/>
                <w:bCs/>
                <w:szCs w:val="14"/>
              </w:rPr>
              <w:t>022</w:t>
            </w:r>
          </w:p>
        </w:tc>
        <w:tc>
          <w:tcPr>
            <w:tcW w:w="732" w:type="pct"/>
            <w:tcBorders>
              <w:top w:val="single" w:sz="2" w:space="0" w:color="1F4E79" w:themeColor="accent1" w:themeShade="80"/>
              <w:bottom w:val="single" w:sz="2" w:space="0" w:color="1F4E79" w:themeColor="accent1" w:themeShade="80"/>
            </w:tcBorders>
            <w:shd w:val="clear" w:color="auto" w:fill="auto"/>
          </w:tcPr>
          <w:p w14:paraId="3EED0C2D" w14:textId="77777777" w:rsidR="00D53515" w:rsidRPr="00DB06CF" w:rsidRDefault="00D53515" w:rsidP="00D53515">
            <w:pPr>
              <w:pStyle w:val="08-Tabelageral"/>
              <w:rPr>
                <w:rFonts w:cs="Arial"/>
                <w:b/>
              </w:rPr>
            </w:pPr>
            <w:r w:rsidRPr="00D43605">
              <w:rPr>
                <w:rFonts w:cs="Arial"/>
                <w:b/>
                <w:szCs w:val="14"/>
              </w:rPr>
              <w:t>1</w:t>
            </w:r>
            <w:r w:rsidRPr="00D43605">
              <w:rPr>
                <w:rFonts w:cs="Arial"/>
                <w:b/>
                <w:szCs w:val="14"/>
                <w:vertAlign w:val="superscript"/>
              </w:rPr>
              <w:t>st</w:t>
            </w:r>
            <w:r w:rsidRPr="00D43605">
              <w:rPr>
                <w:rFonts w:cs="Arial"/>
                <w:b/>
                <w:szCs w:val="14"/>
              </w:rPr>
              <w:t xml:space="preserve"> Quarter 202</w:t>
            </w:r>
            <w:r>
              <w:rPr>
                <w:rFonts w:cs="Arial"/>
                <w:b/>
                <w:szCs w:val="14"/>
              </w:rPr>
              <w:t>1</w:t>
            </w:r>
          </w:p>
        </w:tc>
        <w:tc>
          <w:tcPr>
            <w:tcW w:w="147" w:type="pct"/>
            <w:tcBorders>
              <w:top w:val="nil"/>
              <w:bottom w:val="single" w:sz="2" w:space="0" w:color="1F4E79" w:themeColor="accent1" w:themeShade="80"/>
            </w:tcBorders>
            <w:shd w:val="clear" w:color="auto" w:fill="auto"/>
            <w:vAlign w:val="center"/>
          </w:tcPr>
          <w:p w14:paraId="26F8DF49" w14:textId="77777777" w:rsidR="00D53515" w:rsidRPr="00DB06CF" w:rsidRDefault="00D53515" w:rsidP="00D53515">
            <w:pPr>
              <w:pStyle w:val="08-Tabelageral"/>
              <w:rPr>
                <w:rFonts w:cs="Arial"/>
                <w:b/>
              </w:rPr>
            </w:pPr>
          </w:p>
        </w:tc>
        <w:tc>
          <w:tcPr>
            <w:tcW w:w="735" w:type="pct"/>
            <w:tcBorders>
              <w:top w:val="single" w:sz="2" w:space="0" w:color="1F4E79" w:themeColor="accent1" w:themeShade="80"/>
              <w:bottom w:val="single" w:sz="2" w:space="0" w:color="1F4E79" w:themeColor="accent1" w:themeShade="80"/>
            </w:tcBorders>
            <w:shd w:val="clear" w:color="auto" w:fill="auto"/>
          </w:tcPr>
          <w:p w14:paraId="349AAB31" w14:textId="77777777" w:rsidR="00D53515" w:rsidRPr="00DB06CF" w:rsidRDefault="00D53515" w:rsidP="00D53515">
            <w:pPr>
              <w:pStyle w:val="08-Tabelageral"/>
              <w:rPr>
                <w:rFonts w:cs="Arial"/>
                <w:b/>
              </w:rPr>
            </w:pPr>
            <w:r w:rsidRPr="00D43605">
              <w:rPr>
                <w:rFonts w:cs="Arial"/>
                <w:b/>
                <w:bCs/>
                <w:szCs w:val="14"/>
              </w:rPr>
              <w:t>1</w:t>
            </w:r>
            <w:r w:rsidRPr="00D43605">
              <w:rPr>
                <w:rFonts w:cs="Arial"/>
                <w:b/>
                <w:bCs/>
                <w:szCs w:val="14"/>
                <w:vertAlign w:val="superscript"/>
              </w:rPr>
              <w:t>st</w:t>
            </w:r>
            <w:r w:rsidRPr="00D43605">
              <w:rPr>
                <w:rFonts w:cs="Arial"/>
                <w:b/>
                <w:bCs/>
                <w:szCs w:val="14"/>
              </w:rPr>
              <w:t xml:space="preserve"> Quarter</w:t>
            </w:r>
            <w:r>
              <w:rPr>
                <w:rFonts w:cs="Arial"/>
                <w:b/>
                <w:bCs/>
                <w:szCs w:val="14"/>
              </w:rPr>
              <w:t xml:space="preserve"> 2</w:t>
            </w:r>
            <w:r w:rsidRPr="00D43605">
              <w:rPr>
                <w:rFonts w:cs="Arial"/>
                <w:b/>
                <w:bCs/>
                <w:szCs w:val="14"/>
              </w:rPr>
              <w:t>022</w:t>
            </w:r>
          </w:p>
        </w:tc>
        <w:tc>
          <w:tcPr>
            <w:tcW w:w="736" w:type="pct"/>
            <w:tcBorders>
              <w:top w:val="single" w:sz="2" w:space="0" w:color="1F4E79" w:themeColor="accent1" w:themeShade="80"/>
              <w:bottom w:val="single" w:sz="2" w:space="0" w:color="1F4E79" w:themeColor="accent1" w:themeShade="80"/>
            </w:tcBorders>
            <w:shd w:val="clear" w:color="auto" w:fill="auto"/>
          </w:tcPr>
          <w:p w14:paraId="2CA64F11" w14:textId="77777777" w:rsidR="00D53515" w:rsidRPr="00DB06CF" w:rsidRDefault="00D53515" w:rsidP="00D53515">
            <w:pPr>
              <w:pStyle w:val="08-Tabelageral"/>
              <w:rPr>
                <w:rFonts w:cs="Arial"/>
                <w:b/>
              </w:rPr>
            </w:pPr>
            <w:r w:rsidRPr="00D43605">
              <w:rPr>
                <w:rFonts w:cs="Arial"/>
                <w:b/>
                <w:szCs w:val="14"/>
              </w:rPr>
              <w:t>1</w:t>
            </w:r>
            <w:r w:rsidRPr="00D43605">
              <w:rPr>
                <w:rFonts w:cs="Arial"/>
                <w:b/>
                <w:szCs w:val="14"/>
                <w:vertAlign w:val="superscript"/>
              </w:rPr>
              <w:t>st</w:t>
            </w:r>
            <w:r w:rsidRPr="00D43605">
              <w:rPr>
                <w:rFonts w:cs="Arial"/>
                <w:b/>
                <w:szCs w:val="14"/>
              </w:rPr>
              <w:t xml:space="preserve"> Quarter 202</w:t>
            </w:r>
            <w:r>
              <w:rPr>
                <w:rFonts w:cs="Arial"/>
                <w:b/>
                <w:szCs w:val="14"/>
              </w:rPr>
              <w:t>1</w:t>
            </w:r>
          </w:p>
        </w:tc>
      </w:tr>
      <w:tr w:rsidR="00D53515" w:rsidRPr="00DB06CF" w14:paraId="1621253D" w14:textId="77777777" w:rsidTr="00D53515">
        <w:trPr>
          <w:trHeight w:val="238"/>
        </w:trPr>
        <w:tc>
          <w:tcPr>
            <w:tcW w:w="1605" w:type="pct"/>
            <w:tcBorders>
              <w:top w:val="single" w:sz="2" w:space="0" w:color="1F4E79" w:themeColor="accent1" w:themeShade="80"/>
            </w:tcBorders>
            <w:shd w:val="clear" w:color="auto" w:fill="auto"/>
            <w:vAlign w:val="center"/>
          </w:tcPr>
          <w:p w14:paraId="008841F1" w14:textId="77777777" w:rsidR="00D53515" w:rsidRPr="00DB06CF" w:rsidRDefault="00D53515" w:rsidP="00D53515">
            <w:pPr>
              <w:pStyle w:val="08-Tabelageral"/>
              <w:jc w:val="left"/>
              <w:rPr>
                <w:b/>
              </w:rPr>
            </w:pPr>
            <w:r w:rsidRPr="00FF3418">
              <w:rPr>
                <w:b/>
              </w:rPr>
              <w:t>Financial Income</w:t>
            </w:r>
          </w:p>
        </w:tc>
        <w:tc>
          <w:tcPr>
            <w:tcW w:w="313" w:type="pct"/>
            <w:tcBorders>
              <w:top w:val="single" w:sz="2" w:space="0" w:color="1F4E79" w:themeColor="accent1" w:themeShade="80"/>
            </w:tcBorders>
            <w:shd w:val="clear" w:color="auto" w:fill="auto"/>
          </w:tcPr>
          <w:p w14:paraId="06565A8D" w14:textId="77777777" w:rsidR="00D53515" w:rsidRPr="00DB06CF" w:rsidRDefault="00D53515" w:rsidP="00D53515">
            <w:pPr>
              <w:pStyle w:val="08-Tabelageral"/>
              <w:jc w:val="center"/>
              <w:rPr>
                <w:rFonts w:cs="Arial"/>
                <w:b/>
                <w:szCs w:val="14"/>
              </w:rPr>
            </w:pPr>
          </w:p>
        </w:tc>
        <w:tc>
          <w:tcPr>
            <w:tcW w:w="732" w:type="pct"/>
            <w:tcBorders>
              <w:top w:val="single" w:sz="2" w:space="0" w:color="1F4E79" w:themeColor="accent1" w:themeShade="80"/>
            </w:tcBorders>
            <w:shd w:val="clear" w:color="auto" w:fill="auto"/>
            <w:vAlign w:val="center"/>
          </w:tcPr>
          <w:p w14:paraId="39DC8CD6" w14:textId="77777777" w:rsidR="00D53515" w:rsidRPr="00961673" w:rsidRDefault="00D53515" w:rsidP="00D53515">
            <w:pPr>
              <w:pStyle w:val="08-Tabelageral"/>
              <w:rPr>
                <w:b/>
              </w:rPr>
            </w:pPr>
            <w:r>
              <w:rPr>
                <w:b/>
                <w:lang w:eastAsia="en-US"/>
              </w:rPr>
              <w:t>30,227</w:t>
            </w:r>
          </w:p>
        </w:tc>
        <w:tc>
          <w:tcPr>
            <w:tcW w:w="732" w:type="pct"/>
            <w:tcBorders>
              <w:top w:val="single" w:sz="2" w:space="0" w:color="1F4E79" w:themeColor="accent1" w:themeShade="80"/>
            </w:tcBorders>
            <w:shd w:val="clear" w:color="auto" w:fill="auto"/>
            <w:vAlign w:val="center"/>
          </w:tcPr>
          <w:p w14:paraId="5D13CE9B" w14:textId="77777777" w:rsidR="00D53515" w:rsidRPr="00961673" w:rsidRDefault="00D53515" w:rsidP="00D53515">
            <w:pPr>
              <w:pStyle w:val="08-Tabelageral"/>
              <w:rPr>
                <w:b/>
              </w:rPr>
            </w:pPr>
            <w:r>
              <w:rPr>
                <w:b/>
                <w:lang w:eastAsia="en-US"/>
              </w:rPr>
              <w:t>12,256</w:t>
            </w:r>
          </w:p>
        </w:tc>
        <w:tc>
          <w:tcPr>
            <w:tcW w:w="147" w:type="pct"/>
            <w:tcBorders>
              <w:top w:val="single" w:sz="2" w:space="0" w:color="1F4E79" w:themeColor="accent1" w:themeShade="80"/>
            </w:tcBorders>
            <w:shd w:val="clear" w:color="auto" w:fill="auto"/>
            <w:vAlign w:val="center"/>
          </w:tcPr>
          <w:p w14:paraId="5BE9ECB2" w14:textId="77777777" w:rsidR="00D53515" w:rsidRPr="00961673" w:rsidRDefault="00D53515" w:rsidP="00D53515">
            <w:pPr>
              <w:pStyle w:val="08-Tabelageral"/>
              <w:rPr>
                <w:b/>
              </w:rPr>
            </w:pPr>
          </w:p>
        </w:tc>
        <w:tc>
          <w:tcPr>
            <w:tcW w:w="735" w:type="pct"/>
            <w:tcBorders>
              <w:top w:val="single" w:sz="2" w:space="0" w:color="1F4E79" w:themeColor="accent1" w:themeShade="80"/>
              <w:left w:val="nil"/>
              <w:bottom w:val="nil"/>
              <w:right w:val="nil"/>
            </w:tcBorders>
            <w:vAlign w:val="center"/>
          </w:tcPr>
          <w:p w14:paraId="382A4115" w14:textId="77777777" w:rsidR="00D53515" w:rsidRPr="00D41026" w:rsidRDefault="00D53515" w:rsidP="00D53515">
            <w:pPr>
              <w:pStyle w:val="08-Tabelageral"/>
              <w:rPr>
                <w:b/>
              </w:rPr>
            </w:pPr>
            <w:r>
              <w:rPr>
                <w:b/>
                <w:lang w:eastAsia="en-US"/>
              </w:rPr>
              <w:t>85,950</w:t>
            </w:r>
          </w:p>
        </w:tc>
        <w:tc>
          <w:tcPr>
            <w:tcW w:w="736" w:type="pct"/>
            <w:tcBorders>
              <w:top w:val="single" w:sz="2" w:space="0" w:color="1F4E79" w:themeColor="accent1" w:themeShade="80"/>
              <w:left w:val="nil"/>
              <w:bottom w:val="nil"/>
              <w:right w:val="nil"/>
            </w:tcBorders>
            <w:vAlign w:val="center"/>
          </w:tcPr>
          <w:p w14:paraId="480F82FE" w14:textId="77777777" w:rsidR="00D53515" w:rsidRPr="00961673" w:rsidRDefault="00D53515" w:rsidP="00D53515">
            <w:pPr>
              <w:pStyle w:val="08-Tabelageral"/>
              <w:rPr>
                <w:b/>
              </w:rPr>
            </w:pPr>
            <w:r>
              <w:rPr>
                <w:b/>
                <w:lang w:eastAsia="en-US"/>
              </w:rPr>
              <w:t>21,303</w:t>
            </w:r>
          </w:p>
        </w:tc>
      </w:tr>
      <w:tr w:rsidR="00D53515" w:rsidRPr="00DB06CF" w14:paraId="547A0A09" w14:textId="77777777" w:rsidTr="00D53515">
        <w:trPr>
          <w:trHeight w:val="238"/>
        </w:trPr>
        <w:tc>
          <w:tcPr>
            <w:tcW w:w="1605" w:type="pct"/>
            <w:shd w:val="clear" w:color="auto" w:fill="auto"/>
            <w:vAlign w:val="center"/>
          </w:tcPr>
          <w:p w14:paraId="109E5C45" w14:textId="77777777" w:rsidR="00D53515" w:rsidRPr="00DB06CF" w:rsidRDefault="00D53515" w:rsidP="00D53515">
            <w:pPr>
              <w:pStyle w:val="08-Tabelageral"/>
              <w:ind w:left="113"/>
              <w:jc w:val="left"/>
            </w:pPr>
            <w:r w:rsidRPr="00FA2ABC">
              <w:t>Yield from financial investments</w:t>
            </w:r>
          </w:p>
        </w:tc>
        <w:tc>
          <w:tcPr>
            <w:tcW w:w="313" w:type="pct"/>
            <w:shd w:val="clear" w:color="auto" w:fill="auto"/>
          </w:tcPr>
          <w:p w14:paraId="26468501" w14:textId="77777777" w:rsidR="00D53515" w:rsidRPr="00DB06CF" w:rsidRDefault="00D53515" w:rsidP="00D53515">
            <w:pPr>
              <w:pStyle w:val="08-Tabelageral"/>
              <w:ind w:left="113"/>
              <w:jc w:val="center"/>
              <w:rPr>
                <w:rFonts w:cs="Arial"/>
                <w:szCs w:val="14"/>
              </w:rPr>
            </w:pPr>
          </w:p>
        </w:tc>
        <w:tc>
          <w:tcPr>
            <w:tcW w:w="732" w:type="pct"/>
            <w:shd w:val="clear" w:color="auto" w:fill="auto"/>
            <w:vAlign w:val="center"/>
          </w:tcPr>
          <w:p w14:paraId="7A694B34" w14:textId="77777777" w:rsidR="00D53515" w:rsidRPr="00DB06CF" w:rsidRDefault="00D53515" w:rsidP="00D53515">
            <w:pPr>
              <w:pStyle w:val="08-Tabelageral"/>
            </w:pPr>
            <w:r>
              <w:rPr>
                <w:lang w:eastAsia="en-US"/>
              </w:rPr>
              <w:t>6,663</w:t>
            </w:r>
          </w:p>
        </w:tc>
        <w:tc>
          <w:tcPr>
            <w:tcW w:w="732" w:type="pct"/>
            <w:shd w:val="clear" w:color="auto" w:fill="auto"/>
            <w:vAlign w:val="center"/>
          </w:tcPr>
          <w:p w14:paraId="347713E9" w14:textId="77777777" w:rsidR="00D53515" w:rsidRPr="00DB06CF" w:rsidRDefault="00D53515" w:rsidP="00D53515">
            <w:pPr>
              <w:pStyle w:val="08-Tabelageral"/>
            </w:pPr>
            <w:r>
              <w:rPr>
                <w:lang w:eastAsia="en-US"/>
              </w:rPr>
              <w:t>8,711</w:t>
            </w:r>
          </w:p>
        </w:tc>
        <w:tc>
          <w:tcPr>
            <w:tcW w:w="147" w:type="pct"/>
            <w:shd w:val="clear" w:color="auto" w:fill="auto"/>
            <w:vAlign w:val="center"/>
          </w:tcPr>
          <w:p w14:paraId="57439B99" w14:textId="77777777" w:rsidR="00D53515" w:rsidRPr="00DB06CF" w:rsidRDefault="00D53515" w:rsidP="00D53515">
            <w:pPr>
              <w:pStyle w:val="08-Tabelageral"/>
            </w:pPr>
          </w:p>
        </w:tc>
        <w:tc>
          <w:tcPr>
            <w:tcW w:w="735" w:type="pct"/>
            <w:tcBorders>
              <w:top w:val="nil"/>
              <w:left w:val="nil"/>
              <w:bottom w:val="nil"/>
              <w:right w:val="nil"/>
            </w:tcBorders>
            <w:vAlign w:val="center"/>
          </w:tcPr>
          <w:p w14:paraId="57B52122" w14:textId="77777777" w:rsidR="00D53515" w:rsidRPr="00DB06CF" w:rsidRDefault="00D53515" w:rsidP="00D53515">
            <w:pPr>
              <w:pStyle w:val="08-Tabelageral"/>
            </w:pPr>
            <w:r>
              <w:rPr>
                <w:lang w:eastAsia="en-US"/>
              </w:rPr>
              <w:t>84,124</w:t>
            </w:r>
          </w:p>
        </w:tc>
        <w:tc>
          <w:tcPr>
            <w:tcW w:w="736" w:type="pct"/>
            <w:tcBorders>
              <w:top w:val="nil"/>
              <w:left w:val="nil"/>
              <w:bottom w:val="nil"/>
              <w:right w:val="nil"/>
            </w:tcBorders>
            <w:vAlign w:val="center"/>
          </w:tcPr>
          <w:p w14:paraId="5AC50C69" w14:textId="77777777" w:rsidR="00D53515" w:rsidRPr="00DB06CF" w:rsidRDefault="00D53515" w:rsidP="00D53515">
            <w:pPr>
              <w:pStyle w:val="08-Tabelageral"/>
            </w:pPr>
            <w:r>
              <w:rPr>
                <w:lang w:eastAsia="en-US"/>
              </w:rPr>
              <w:t>19,793</w:t>
            </w:r>
          </w:p>
        </w:tc>
      </w:tr>
      <w:tr w:rsidR="00D53515" w:rsidRPr="00DB06CF" w14:paraId="2AA19062" w14:textId="77777777" w:rsidTr="00D53515">
        <w:trPr>
          <w:trHeight w:val="238"/>
        </w:trPr>
        <w:tc>
          <w:tcPr>
            <w:tcW w:w="1605" w:type="pct"/>
            <w:shd w:val="clear" w:color="auto" w:fill="auto"/>
            <w:vAlign w:val="center"/>
          </w:tcPr>
          <w:p w14:paraId="68DFD8B4" w14:textId="77777777" w:rsidR="00D53515" w:rsidRPr="00DB06CF" w:rsidRDefault="00D53515" w:rsidP="00D53515">
            <w:pPr>
              <w:pStyle w:val="08-Tabelageral"/>
              <w:ind w:left="113"/>
              <w:jc w:val="left"/>
            </w:pPr>
            <w:r w:rsidRPr="00FA2ABC">
              <w:t>Monetary adjustment of judicial deposits</w:t>
            </w:r>
          </w:p>
        </w:tc>
        <w:tc>
          <w:tcPr>
            <w:tcW w:w="313" w:type="pct"/>
            <w:shd w:val="clear" w:color="auto" w:fill="auto"/>
          </w:tcPr>
          <w:p w14:paraId="6E895EA2" w14:textId="77777777" w:rsidR="00D53515" w:rsidRPr="00DB06CF" w:rsidRDefault="00D53515" w:rsidP="00D53515">
            <w:pPr>
              <w:pStyle w:val="08-Tabelageral"/>
              <w:ind w:left="113"/>
              <w:jc w:val="left"/>
            </w:pPr>
          </w:p>
        </w:tc>
        <w:tc>
          <w:tcPr>
            <w:tcW w:w="732" w:type="pct"/>
            <w:shd w:val="clear" w:color="auto" w:fill="auto"/>
            <w:vAlign w:val="center"/>
          </w:tcPr>
          <w:p w14:paraId="2700669D" w14:textId="77777777" w:rsidR="00D53515" w:rsidRPr="00DB06CF" w:rsidRDefault="00D53515" w:rsidP="00D53515">
            <w:pPr>
              <w:pStyle w:val="08-Tabelageral"/>
            </w:pPr>
            <w:r>
              <w:rPr>
                <w:lang w:eastAsia="en-US"/>
              </w:rPr>
              <w:t>--</w:t>
            </w:r>
          </w:p>
        </w:tc>
        <w:tc>
          <w:tcPr>
            <w:tcW w:w="732" w:type="pct"/>
            <w:shd w:val="clear" w:color="auto" w:fill="auto"/>
            <w:vAlign w:val="center"/>
          </w:tcPr>
          <w:p w14:paraId="556D4EF4" w14:textId="77777777" w:rsidR="00D53515" w:rsidRPr="00DB06CF" w:rsidRDefault="00D53515" w:rsidP="00D53515">
            <w:pPr>
              <w:pStyle w:val="08-Tabelageral"/>
            </w:pPr>
            <w:r>
              <w:rPr>
                <w:lang w:eastAsia="en-US"/>
              </w:rPr>
              <w:t>--</w:t>
            </w:r>
          </w:p>
        </w:tc>
        <w:tc>
          <w:tcPr>
            <w:tcW w:w="147" w:type="pct"/>
            <w:shd w:val="clear" w:color="auto" w:fill="auto"/>
            <w:vAlign w:val="center"/>
          </w:tcPr>
          <w:p w14:paraId="5D7AD023" w14:textId="77777777" w:rsidR="00D53515" w:rsidRPr="00DB06CF" w:rsidRDefault="00D53515" w:rsidP="00D53515">
            <w:pPr>
              <w:pStyle w:val="08-Tabelageral"/>
            </w:pPr>
          </w:p>
        </w:tc>
        <w:tc>
          <w:tcPr>
            <w:tcW w:w="735" w:type="pct"/>
            <w:tcBorders>
              <w:top w:val="nil"/>
              <w:left w:val="nil"/>
              <w:bottom w:val="nil"/>
              <w:right w:val="nil"/>
            </w:tcBorders>
            <w:vAlign w:val="center"/>
          </w:tcPr>
          <w:p w14:paraId="4B8FC553" w14:textId="77777777" w:rsidR="00D53515" w:rsidRPr="00DB06CF" w:rsidRDefault="00D53515" w:rsidP="00D53515">
            <w:pPr>
              <w:pStyle w:val="08-Tabelageral"/>
            </w:pPr>
            <w:r>
              <w:rPr>
                <w:lang w:eastAsia="en-US"/>
              </w:rPr>
              <w:t>17</w:t>
            </w:r>
          </w:p>
        </w:tc>
        <w:tc>
          <w:tcPr>
            <w:tcW w:w="736" w:type="pct"/>
            <w:tcBorders>
              <w:top w:val="nil"/>
              <w:left w:val="nil"/>
              <w:bottom w:val="nil"/>
              <w:right w:val="nil"/>
            </w:tcBorders>
            <w:vAlign w:val="center"/>
          </w:tcPr>
          <w:p w14:paraId="6591EF98" w14:textId="77777777" w:rsidR="00D53515" w:rsidRPr="00DB06CF" w:rsidRDefault="00D53515" w:rsidP="00D53515">
            <w:pPr>
              <w:pStyle w:val="08-Tabelageral"/>
            </w:pPr>
            <w:r>
              <w:rPr>
                <w:lang w:eastAsia="en-US"/>
              </w:rPr>
              <w:t>729</w:t>
            </w:r>
          </w:p>
        </w:tc>
      </w:tr>
      <w:tr w:rsidR="00D53515" w:rsidRPr="00DB06CF" w14:paraId="1AE69950" w14:textId="77777777" w:rsidTr="00D53515">
        <w:trPr>
          <w:trHeight w:val="238"/>
        </w:trPr>
        <w:tc>
          <w:tcPr>
            <w:tcW w:w="1605" w:type="pct"/>
            <w:shd w:val="clear" w:color="auto" w:fill="auto"/>
            <w:vAlign w:val="center"/>
          </w:tcPr>
          <w:p w14:paraId="132CC43D" w14:textId="77777777" w:rsidR="00D53515" w:rsidRPr="00DB06CF" w:rsidRDefault="00D53515" w:rsidP="00D53515">
            <w:pPr>
              <w:pStyle w:val="08-Tabelageral"/>
              <w:ind w:left="113"/>
              <w:jc w:val="left"/>
            </w:pPr>
            <w:r w:rsidRPr="00FA2ABC">
              <w:t>Monetary adjustment of taxes</w:t>
            </w:r>
          </w:p>
        </w:tc>
        <w:tc>
          <w:tcPr>
            <w:tcW w:w="313" w:type="pct"/>
            <w:shd w:val="clear" w:color="auto" w:fill="auto"/>
          </w:tcPr>
          <w:p w14:paraId="37711A53" w14:textId="77777777" w:rsidR="00D53515" w:rsidRPr="00DB06CF" w:rsidRDefault="00D53515" w:rsidP="00D53515">
            <w:pPr>
              <w:pStyle w:val="08-Tabelageral"/>
              <w:ind w:left="113"/>
              <w:jc w:val="center"/>
              <w:rPr>
                <w:rFonts w:cs="Arial"/>
                <w:szCs w:val="14"/>
              </w:rPr>
            </w:pPr>
          </w:p>
        </w:tc>
        <w:tc>
          <w:tcPr>
            <w:tcW w:w="732" w:type="pct"/>
            <w:shd w:val="clear" w:color="auto" w:fill="auto"/>
            <w:vAlign w:val="center"/>
          </w:tcPr>
          <w:p w14:paraId="090BA48B" w14:textId="77777777" w:rsidR="00D53515" w:rsidRPr="00DB06CF" w:rsidRDefault="00D53515" w:rsidP="00D53515">
            <w:pPr>
              <w:pStyle w:val="08-Tabelageral"/>
            </w:pPr>
            <w:r>
              <w:rPr>
                <w:lang w:eastAsia="en-US"/>
              </w:rPr>
              <w:t>1,454</w:t>
            </w:r>
          </w:p>
        </w:tc>
        <w:tc>
          <w:tcPr>
            <w:tcW w:w="732" w:type="pct"/>
            <w:shd w:val="clear" w:color="auto" w:fill="auto"/>
            <w:vAlign w:val="center"/>
          </w:tcPr>
          <w:p w14:paraId="1EB4196D" w14:textId="77777777" w:rsidR="00D53515" w:rsidRPr="00DB06CF" w:rsidRDefault="00D53515" w:rsidP="00D53515">
            <w:pPr>
              <w:pStyle w:val="08-Tabelageral"/>
            </w:pPr>
            <w:r>
              <w:rPr>
                <w:lang w:eastAsia="en-US"/>
              </w:rPr>
              <w:t>610</w:t>
            </w:r>
          </w:p>
        </w:tc>
        <w:tc>
          <w:tcPr>
            <w:tcW w:w="147" w:type="pct"/>
            <w:shd w:val="clear" w:color="auto" w:fill="auto"/>
            <w:vAlign w:val="center"/>
          </w:tcPr>
          <w:p w14:paraId="7E403586" w14:textId="77777777" w:rsidR="00D53515" w:rsidRPr="00DB06CF" w:rsidRDefault="00D53515" w:rsidP="00D53515">
            <w:pPr>
              <w:pStyle w:val="08-Tabelageral"/>
            </w:pPr>
          </w:p>
        </w:tc>
        <w:tc>
          <w:tcPr>
            <w:tcW w:w="735" w:type="pct"/>
            <w:tcBorders>
              <w:top w:val="nil"/>
              <w:left w:val="nil"/>
              <w:bottom w:val="nil"/>
              <w:right w:val="nil"/>
            </w:tcBorders>
            <w:vAlign w:val="center"/>
          </w:tcPr>
          <w:p w14:paraId="00524819" w14:textId="77777777" w:rsidR="00D53515" w:rsidRPr="00DB06CF" w:rsidRDefault="00D53515" w:rsidP="00D53515">
            <w:pPr>
              <w:pStyle w:val="08-Tabelageral"/>
            </w:pPr>
            <w:r>
              <w:rPr>
                <w:lang w:eastAsia="en-US"/>
              </w:rPr>
              <w:t>1,805</w:t>
            </w:r>
          </w:p>
        </w:tc>
        <w:tc>
          <w:tcPr>
            <w:tcW w:w="736" w:type="pct"/>
            <w:tcBorders>
              <w:top w:val="nil"/>
              <w:left w:val="nil"/>
              <w:bottom w:val="nil"/>
              <w:right w:val="nil"/>
            </w:tcBorders>
            <w:vAlign w:val="center"/>
          </w:tcPr>
          <w:p w14:paraId="6FA4A8A4" w14:textId="77777777" w:rsidR="00D53515" w:rsidRPr="00DB06CF" w:rsidRDefault="00D53515" w:rsidP="00D53515">
            <w:pPr>
              <w:pStyle w:val="08-Tabelageral"/>
            </w:pPr>
            <w:r>
              <w:rPr>
                <w:lang w:eastAsia="en-US"/>
              </w:rPr>
              <w:t>780</w:t>
            </w:r>
          </w:p>
        </w:tc>
      </w:tr>
      <w:tr w:rsidR="00D53515" w:rsidRPr="00DB06CF" w14:paraId="74D38F1C" w14:textId="77777777" w:rsidTr="00D53515">
        <w:trPr>
          <w:trHeight w:val="238"/>
        </w:trPr>
        <w:tc>
          <w:tcPr>
            <w:tcW w:w="1605" w:type="pct"/>
            <w:shd w:val="clear" w:color="auto" w:fill="auto"/>
            <w:vAlign w:val="center"/>
          </w:tcPr>
          <w:p w14:paraId="1B944BFC" w14:textId="77777777" w:rsidR="00D53515" w:rsidRPr="00FA2ABC" w:rsidRDefault="00D53515" w:rsidP="00D53515">
            <w:pPr>
              <w:pStyle w:val="08-Tabelageral"/>
              <w:ind w:left="113"/>
              <w:jc w:val="left"/>
            </w:pPr>
            <w:r w:rsidRPr="00FA2ABC">
              <w:t>Monetary adjustment of dividends and interest on equity capital</w:t>
            </w:r>
          </w:p>
        </w:tc>
        <w:tc>
          <w:tcPr>
            <w:tcW w:w="313" w:type="pct"/>
            <w:shd w:val="clear" w:color="auto" w:fill="auto"/>
          </w:tcPr>
          <w:p w14:paraId="2333C5AF" w14:textId="77777777" w:rsidR="00D53515" w:rsidRPr="00DB06CF" w:rsidRDefault="00D53515" w:rsidP="00D53515">
            <w:pPr>
              <w:pStyle w:val="08-Tabelageral"/>
              <w:ind w:left="113"/>
              <w:jc w:val="center"/>
              <w:rPr>
                <w:rFonts w:cs="Arial"/>
                <w:szCs w:val="14"/>
              </w:rPr>
            </w:pPr>
          </w:p>
        </w:tc>
        <w:tc>
          <w:tcPr>
            <w:tcW w:w="732" w:type="pct"/>
            <w:shd w:val="clear" w:color="auto" w:fill="auto"/>
            <w:vAlign w:val="center"/>
          </w:tcPr>
          <w:p w14:paraId="14339AD3" w14:textId="77777777" w:rsidR="00D53515" w:rsidRPr="00FC0F2D" w:rsidRDefault="00D53515" w:rsidP="00D53515">
            <w:pPr>
              <w:pStyle w:val="08-Tabelageral"/>
            </w:pPr>
            <w:r>
              <w:rPr>
                <w:lang w:eastAsia="en-US"/>
              </w:rPr>
              <w:t>22,106</w:t>
            </w:r>
          </w:p>
        </w:tc>
        <w:tc>
          <w:tcPr>
            <w:tcW w:w="732" w:type="pct"/>
            <w:shd w:val="clear" w:color="auto" w:fill="auto"/>
            <w:vAlign w:val="center"/>
          </w:tcPr>
          <w:p w14:paraId="1AC758BC" w14:textId="77777777" w:rsidR="00D53515" w:rsidRPr="00087BA7" w:rsidRDefault="00D53515" w:rsidP="00D53515">
            <w:pPr>
              <w:pStyle w:val="08-Tabelageral"/>
            </w:pPr>
            <w:r>
              <w:rPr>
                <w:lang w:eastAsia="en-US"/>
              </w:rPr>
              <w:t>2,935</w:t>
            </w:r>
          </w:p>
        </w:tc>
        <w:tc>
          <w:tcPr>
            <w:tcW w:w="147" w:type="pct"/>
            <w:shd w:val="clear" w:color="auto" w:fill="auto"/>
            <w:vAlign w:val="center"/>
          </w:tcPr>
          <w:p w14:paraId="6CA3F418" w14:textId="77777777" w:rsidR="00D53515" w:rsidRPr="00DB06CF" w:rsidRDefault="00D53515" w:rsidP="00D53515">
            <w:pPr>
              <w:pStyle w:val="08-Tabelageral"/>
            </w:pPr>
          </w:p>
        </w:tc>
        <w:tc>
          <w:tcPr>
            <w:tcW w:w="735" w:type="pct"/>
            <w:tcBorders>
              <w:top w:val="nil"/>
              <w:left w:val="nil"/>
              <w:bottom w:val="nil"/>
              <w:right w:val="nil"/>
            </w:tcBorders>
            <w:vAlign w:val="center"/>
          </w:tcPr>
          <w:p w14:paraId="68D827B7" w14:textId="77777777" w:rsidR="00D53515" w:rsidRPr="00C30479" w:rsidRDefault="00D53515" w:rsidP="00D53515">
            <w:pPr>
              <w:pStyle w:val="08-Tabelageral"/>
            </w:pPr>
            <w:r>
              <w:rPr>
                <w:lang w:eastAsia="en-US"/>
              </w:rPr>
              <w:t>--</w:t>
            </w:r>
          </w:p>
        </w:tc>
        <w:tc>
          <w:tcPr>
            <w:tcW w:w="736" w:type="pct"/>
            <w:tcBorders>
              <w:top w:val="nil"/>
              <w:left w:val="nil"/>
              <w:bottom w:val="nil"/>
              <w:right w:val="nil"/>
            </w:tcBorders>
            <w:vAlign w:val="center"/>
          </w:tcPr>
          <w:p w14:paraId="47788001" w14:textId="77777777" w:rsidR="00D53515" w:rsidRPr="00C30479" w:rsidRDefault="00D53515" w:rsidP="00D53515">
            <w:pPr>
              <w:pStyle w:val="08-Tabelageral"/>
            </w:pPr>
            <w:r>
              <w:rPr>
                <w:lang w:eastAsia="en-US"/>
              </w:rPr>
              <w:t>--</w:t>
            </w:r>
          </w:p>
        </w:tc>
      </w:tr>
      <w:tr w:rsidR="00D53515" w:rsidRPr="00DB06CF" w14:paraId="6CFFE9F4" w14:textId="77777777" w:rsidTr="00D53515">
        <w:trPr>
          <w:trHeight w:val="238"/>
        </w:trPr>
        <w:tc>
          <w:tcPr>
            <w:tcW w:w="1605" w:type="pct"/>
            <w:shd w:val="clear" w:color="auto" w:fill="auto"/>
            <w:vAlign w:val="center"/>
          </w:tcPr>
          <w:p w14:paraId="732622D3" w14:textId="77777777" w:rsidR="00D53515" w:rsidRPr="00FA2ABC" w:rsidRDefault="00D53515" w:rsidP="00D53515">
            <w:pPr>
              <w:pStyle w:val="08-Tabelageral"/>
              <w:ind w:left="113"/>
              <w:jc w:val="left"/>
            </w:pPr>
            <w:r>
              <w:t>Other</w:t>
            </w:r>
          </w:p>
        </w:tc>
        <w:tc>
          <w:tcPr>
            <w:tcW w:w="313" w:type="pct"/>
            <w:shd w:val="clear" w:color="auto" w:fill="auto"/>
          </w:tcPr>
          <w:p w14:paraId="1912EA06" w14:textId="77777777" w:rsidR="00D53515" w:rsidRPr="00DB06CF" w:rsidRDefault="00D53515" w:rsidP="00D53515">
            <w:pPr>
              <w:pStyle w:val="08-Tabelageral"/>
              <w:ind w:left="113"/>
              <w:jc w:val="center"/>
              <w:rPr>
                <w:rFonts w:cs="Arial"/>
                <w:szCs w:val="14"/>
              </w:rPr>
            </w:pPr>
          </w:p>
        </w:tc>
        <w:tc>
          <w:tcPr>
            <w:tcW w:w="732" w:type="pct"/>
            <w:shd w:val="clear" w:color="auto" w:fill="auto"/>
            <w:vAlign w:val="center"/>
          </w:tcPr>
          <w:p w14:paraId="05A894EA" w14:textId="77777777" w:rsidR="00D53515" w:rsidRDefault="00D53515" w:rsidP="00D53515">
            <w:pPr>
              <w:pStyle w:val="08-Tabelageral"/>
            </w:pPr>
            <w:r>
              <w:rPr>
                <w:lang w:eastAsia="en-US"/>
              </w:rPr>
              <w:t>4</w:t>
            </w:r>
          </w:p>
        </w:tc>
        <w:tc>
          <w:tcPr>
            <w:tcW w:w="732" w:type="pct"/>
            <w:shd w:val="clear" w:color="auto" w:fill="auto"/>
            <w:vAlign w:val="center"/>
          </w:tcPr>
          <w:p w14:paraId="2F659958" w14:textId="77777777" w:rsidR="00D53515" w:rsidRPr="00914F92" w:rsidRDefault="00D53515" w:rsidP="00D53515">
            <w:pPr>
              <w:pStyle w:val="08-Tabelageral"/>
            </w:pPr>
            <w:r>
              <w:rPr>
                <w:lang w:eastAsia="en-US"/>
              </w:rPr>
              <w:t>--</w:t>
            </w:r>
          </w:p>
        </w:tc>
        <w:tc>
          <w:tcPr>
            <w:tcW w:w="147" w:type="pct"/>
            <w:shd w:val="clear" w:color="auto" w:fill="auto"/>
            <w:vAlign w:val="center"/>
          </w:tcPr>
          <w:p w14:paraId="67B8919E" w14:textId="77777777" w:rsidR="00D53515" w:rsidRPr="00DB06CF" w:rsidRDefault="00D53515" w:rsidP="00D53515">
            <w:pPr>
              <w:pStyle w:val="08-Tabelageral"/>
            </w:pPr>
          </w:p>
        </w:tc>
        <w:tc>
          <w:tcPr>
            <w:tcW w:w="735" w:type="pct"/>
            <w:tcBorders>
              <w:top w:val="nil"/>
              <w:left w:val="nil"/>
              <w:bottom w:val="nil"/>
              <w:right w:val="nil"/>
            </w:tcBorders>
            <w:vAlign w:val="center"/>
          </w:tcPr>
          <w:p w14:paraId="2EB753A2" w14:textId="77777777" w:rsidR="00D53515" w:rsidRDefault="00D53515" w:rsidP="00D53515">
            <w:pPr>
              <w:pStyle w:val="08-Tabelageral"/>
            </w:pPr>
            <w:r>
              <w:rPr>
                <w:lang w:eastAsia="en-US"/>
              </w:rPr>
              <w:t>4</w:t>
            </w:r>
          </w:p>
        </w:tc>
        <w:tc>
          <w:tcPr>
            <w:tcW w:w="736" w:type="pct"/>
            <w:tcBorders>
              <w:top w:val="nil"/>
              <w:left w:val="nil"/>
              <w:bottom w:val="nil"/>
              <w:right w:val="nil"/>
            </w:tcBorders>
            <w:vAlign w:val="center"/>
          </w:tcPr>
          <w:p w14:paraId="4A1043A5" w14:textId="77777777" w:rsidR="00D53515" w:rsidRDefault="00D53515" w:rsidP="00D53515">
            <w:pPr>
              <w:pStyle w:val="08-Tabelageral"/>
            </w:pPr>
            <w:r>
              <w:rPr>
                <w:lang w:eastAsia="en-US"/>
              </w:rPr>
              <w:t>1</w:t>
            </w:r>
          </w:p>
        </w:tc>
      </w:tr>
      <w:tr w:rsidR="00D53515" w:rsidRPr="00DB06CF" w14:paraId="2FB7EC75" w14:textId="77777777" w:rsidTr="00D53515">
        <w:trPr>
          <w:trHeight w:val="238"/>
        </w:trPr>
        <w:tc>
          <w:tcPr>
            <w:tcW w:w="1605" w:type="pct"/>
            <w:shd w:val="clear" w:color="auto" w:fill="auto"/>
            <w:vAlign w:val="center"/>
          </w:tcPr>
          <w:p w14:paraId="30BF2DC0" w14:textId="77777777" w:rsidR="00D53515" w:rsidRPr="00DB06CF" w:rsidRDefault="00D53515" w:rsidP="00D53515">
            <w:pPr>
              <w:pStyle w:val="08-Tabelageral"/>
              <w:jc w:val="left"/>
              <w:rPr>
                <w:b/>
              </w:rPr>
            </w:pPr>
            <w:r w:rsidRPr="00FF3418">
              <w:rPr>
                <w:b/>
              </w:rPr>
              <w:t>Financial Expenses</w:t>
            </w:r>
          </w:p>
        </w:tc>
        <w:tc>
          <w:tcPr>
            <w:tcW w:w="313" w:type="pct"/>
            <w:shd w:val="clear" w:color="auto" w:fill="auto"/>
          </w:tcPr>
          <w:p w14:paraId="314AFF2F" w14:textId="77777777" w:rsidR="00D53515" w:rsidRPr="00DB06CF" w:rsidRDefault="00D53515" w:rsidP="00D53515">
            <w:pPr>
              <w:pStyle w:val="08-Tabelageral"/>
              <w:jc w:val="center"/>
              <w:rPr>
                <w:rFonts w:cs="Arial"/>
                <w:b/>
                <w:szCs w:val="14"/>
              </w:rPr>
            </w:pPr>
          </w:p>
        </w:tc>
        <w:tc>
          <w:tcPr>
            <w:tcW w:w="732" w:type="pct"/>
            <w:shd w:val="clear" w:color="auto" w:fill="auto"/>
            <w:vAlign w:val="center"/>
          </w:tcPr>
          <w:p w14:paraId="252C7F26" w14:textId="77777777" w:rsidR="00D53515" w:rsidRPr="00961673" w:rsidRDefault="00D53515" w:rsidP="00D53515">
            <w:pPr>
              <w:pStyle w:val="08-Tabelageral"/>
              <w:rPr>
                <w:b/>
              </w:rPr>
            </w:pPr>
            <w:r>
              <w:rPr>
                <w:b/>
                <w:lang w:eastAsia="en-US"/>
              </w:rPr>
              <w:t>(26,585)</w:t>
            </w:r>
          </w:p>
        </w:tc>
        <w:tc>
          <w:tcPr>
            <w:tcW w:w="732" w:type="pct"/>
            <w:shd w:val="clear" w:color="auto" w:fill="auto"/>
            <w:vAlign w:val="center"/>
          </w:tcPr>
          <w:p w14:paraId="37169CD0" w14:textId="77777777" w:rsidR="00D53515" w:rsidRPr="00961673" w:rsidRDefault="00D53515" w:rsidP="00D53515">
            <w:pPr>
              <w:pStyle w:val="08-Tabelageral"/>
              <w:rPr>
                <w:b/>
              </w:rPr>
            </w:pPr>
            <w:r>
              <w:rPr>
                <w:b/>
                <w:lang w:eastAsia="en-US"/>
              </w:rPr>
              <w:t>(2,917)</w:t>
            </w:r>
          </w:p>
        </w:tc>
        <w:tc>
          <w:tcPr>
            <w:tcW w:w="147" w:type="pct"/>
            <w:shd w:val="clear" w:color="auto" w:fill="auto"/>
            <w:vAlign w:val="center"/>
          </w:tcPr>
          <w:p w14:paraId="798AA064" w14:textId="77777777" w:rsidR="00D53515" w:rsidRPr="00961673" w:rsidRDefault="00D53515" w:rsidP="00D53515">
            <w:pPr>
              <w:pStyle w:val="08-Tabelageral"/>
              <w:rPr>
                <w:b/>
              </w:rPr>
            </w:pPr>
          </w:p>
        </w:tc>
        <w:tc>
          <w:tcPr>
            <w:tcW w:w="735" w:type="pct"/>
            <w:tcBorders>
              <w:top w:val="nil"/>
              <w:left w:val="nil"/>
              <w:bottom w:val="nil"/>
              <w:right w:val="nil"/>
            </w:tcBorders>
            <w:vAlign w:val="center"/>
          </w:tcPr>
          <w:p w14:paraId="56380B72" w14:textId="77777777" w:rsidR="00D53515" w:rsidRPr="00D41026" w:rsidRDefault="00D53515" w:rsidP="00D53515">
            <w:pPr>
              <w:pStyle w:val="08-Tabelageral"/>
              <w:rPr>
                <w:b/>
              </w:rPr>
            </w:pPr>
            <w:r>
              <w:rPr>
                <w:b/>
                <w:lang w:eastAsia="en-US"/>
              </w:rPr>
              <w:t>(27,808)</w:t>
            </w:r>
          </w:p>
        </w:tc>
        <w:tc>
          <w:tcPr>
            <w:tcW w:w="736" w:type="pct"/>
            <w:tcBorders>
              <w:top w:val="nil"/>
              <w:left w:val="nil"/>
              <w:bottom w:val="nil"/>
              <w:right w:val="nil"/>
            </w:tcBorders>
            <w:vAlign w:val="center"/>
          </w:tcPr>
          <w:p w14:paraId="3F1BFCA4" w14:textId="77777777" w:rsidR="00D53515" w:rsidRPr="00961673" w:rsidRDefault="00D53515" w:rsidP="00D53515">
            <w:pPr>
              <w:pStyle w:val="08-Tabelageral"/>
              <w:rPr>
                <w:b/>
              </w:rPr>
            </w:pPr>
            <w:r>
              <w:rPr>
                <w:b/>
                <w:lang w:eastAsia="en-US"/>
              </w:rPr>
              <w:t>(2,988)</w:t>
            </w:r>
          </w:p>
        </w:tc>
      </w:tr>
      <w:tr w:rsidR="00D53515" w:rsidRPr="00DB06CF" w14:paraId="5F9C9DC4" w14:textId="77777777" w:rsidTr="00D53515">
        <w:trPr>
          <w:trHeight w:val="238"/>
        </w:trPr>
        <w:tc>
          <w:tcPr>
            <w:tcW w:w="1605" w:type="pct"/>
            <w:shd w:val="clear" w:color="auto" w:fill="auto"/>
            <w:vAlign w:val="center"/>
          </w:tcPr>
          <w:p w14:paraId="3DF705EB" w14:textId="77777777" w:rsidR="00D53515" w:rsidRPr="00DB06CF" w:rsidRDefault="00D53515" w:rsidP="00D53515">
            <w:pPr>
              <w:pStyle w:val="08-Tabelageral"/>
              <w:ind w:left="113"/>
              <w:jc w:val="left"/>
            </w:pPr>
            <w:r w:rsidRPr="007801BA">
              <w:t>Monetary adjustment of dividends and interest on equity capital</w:t>
            </w:r>
          </w:p>
        </w:tc>
        <w:tc>
          <w:tcPr>
            <w:tcW w:w="313" w:type="pct"/>
            <w:shd w:val="clear" w:color="auto" w:fill="auto"/>
          </w:tcPr>
          <w:p w14:paraId="48AAD1CD" w14:textId="77777777" w:rsidR="00D53515" w:rsidRPr="00DB06CF" w:rsidRDefault="00D53515" w:rsidP="00D53515">
            <w:pPr>
              <w:pStyle w:val="08-Tabelageral"/>
              <w:ind w:left="113"/>
              <w:jc w:val="center"/>
              <w:rPr>
                <w:rFonts w:cs="Arial"/>
                <w:szCs w:val="14"/>
              </w:rPr>
            </w:pPr>
          </w:p>
        </w:tc>
        <w:tc>
          <w:tcPr>
            <w:tcW w:w="732" w:type="pct"/>
            <w:shd w:val="clear" w:color="auto" w:fill="auto"/>
            <w:vAlign w:val="center"/>
          </w:tcPr>
          <w:p w14:paraId="5C3F7F9C" w14:textId="77777777" w:rsidR="00D53515" w:rsidRPr="00DB06CF" w:rsidRDefault="00D53515" w:rsidP="00D53515">
            <w:pPr>
              <w:pStyle w:val="08-Tabelageral"/>
            </w:pPr>
            <w:r>
              <w:rPr>
                <w:lang w:eastAsia="en-US"/>
              </w:rPr>
              <w:t>(25,745)</w:t>
            </w:r>
          </w:p>
        </w:tc>
        <w:tc>
          <w:tcPr>
            <w:tcW w:w="732" w:type="pct"/>
            <w:shd w:val="clear" w:color="auto" w:fill="auto"/>
            <w:vAlign w:val="center"/>
          </w:tcPr>
          <w:p w14:paraId="0B0F7138" w14:textId="77777777" w:rsidR="00D53515" w:rsidRPr="00DB06CF" w:rsidRDefault="00D53515" w:rsidP="00D53515">
            <w:pPr>
              <w:pStyle w:val="08-Tabelageral"/>
            </w:pPr>
            <w:r>
              <w:rPr>
                <w:lang w:eastAsia="en-US"/>
              </w:rPr>
              <w:t>(2,623)</w:t>
            </w:r>
          </w:p>
        </w:tc>
        <w:tc>
          <w:tcPr>
            <w:tcW w:w="147" w:type="pct"/>
            <w:shd w:val="clear" w:color="auto" w:fill="auto"/>
            <w:vAlign w:val="center"/>
          </w:tcPr>
          <w:p w14:paraId="6A773A3F" w14:textId="77777777" w:rsidR="00D53515" w:rsidRPr="00DB06CF" w:rsidRDefault="00D53515" w:rsidP="00D53515">
            <w:pPr>
              <w:pStyle w:val="08-Tabelageral"/>
            </w:pPr>
          </w:p>
        </w:tc>
        <w:tc>
          <w:tcPr>
            <w:tcW w:w="735" w:type="pct"/>
            <w:tcBorders>
              <w:top w:val="nil"/>
              <w:left w:val="nil"/>
              <w:bottom w:val="nil"/>
              <w:right w:val="nil"/>
            </w:tcBorders>
            <w:vAlign w:val="center"/>
          </w:tcPr>
          <w:p w14:paraId="7B0278F8" w14:textId="77777777" w:rsidR="00D53515" w:rsidRPr="00DB06CF" w:rsidRDefault="00D53515" w:rsidP="00D53515">
            <w:pPr>
              <w:pStyle w:val="08-Tabelageral"/>
            </w:pPr>
            <w:r>
              <w:rPr>
                <w:lang w:eastAsia="en-US"/>
              </w:rPr>
              <w:t>(25,745)</w:t>
            </w:r>
          </w:p>
        </w:tc>
        <w:tc>
          <w:tcPr>
            <w:tcW w:w="736" w:type="pct"/>
            <w:tcBorders>
              <w:top w:val="nil"/>
              <w:left w:val="nil"/>
              <w:bottom w:val="nil"/>
              <w:right w:val="nil"/>
            </w:tcBorders>
            <w:vAlign w:val="center"/>
          </w:tcPr>
          <w:p w14:paraId="28E7CC7D" w14:textId="77777777" w:rsidR="00D53515" w:rsidRPr="00DB06CF" w:rsidRDefault="00D53515" w:rsidP="00D53515">
            <w:pPr>
              <w:pStyle w:val="08-Tabelageral"/>
            </w:pPr>
            <w:r>
              <w:rPr>
                <w:lang w:eastAsia="en-US"/>
              </w:rPr>
              <w:t>(2,623)</w:t>
            </w:r>
          </w:p>
        </w:tc>
      </w:tr>
      <w:tr w:rsidR="00D53515" w:rsidRPr="00DB06CF" w14:paraId="660ADA3D" w14:textId="77777777" w:rsidTr="00D53515">
        <w:trPr>
          <w:trHeight w:val="238"/>
        </w:trPr>
        <w:tc>
          <w:tcPr>
            <w:tcW w:w="1605" w:type="pct"/>
            <w:shd w:val="clear" w:color="auto" w:fill="auto"/>
            <w:vAlign w:val="center"/>
          </w:tcPr>
          <w:p w14:paraId="165D578D" w14:textId="77777777" w:rsidR="00D53515" w:rsidRPr="00DB06CF" w:rsidRDefault="00D53515" w:rsidP="00D53515">
            <w:pPr>
              <w:pStyle w:val="08-Tabelageral"/>
              <w:ind w:left="113"/>
              <w:jc w:val="left"/>
            </w:pPr>
            <w:r>
              <w:t>Reversal of m</w:t>
            </w:r>
            <w:r w:rsidRPr="00006F1F">
              <w:t>onetary adjustment of judicial deposits</w:t>
            </w:r>
            <w:r>
              <w:t xml:space="preserve"> </w:t>
            </w:r>
            <w:r w:rsidRPr="00CE17BB">
              <w:rPr>
                <w:vertAlign w:val="superscript"/>
              </w:rPr>
              <w:t>(1)</w:t>
            </w:r>
          </w:p>
        </w:tc>
        <w:tc>
          <w:tcPr>
            <w:tcW w:w="313" w:type="pct"/>
            <w:shd w:val="clear" w:color="auto" w:fill="auto"/>
          </w:tcPr>
          <w:p w14:paraId="15F46C8E" w14:textId="77777777" w:rsidR="00D53515" w:rsidRPr="00DB06CF" w:rsidRDefault="00D53515" w:rsidP="00D53515">
            <w:pPr>
              <w:pStyle w:val="08-Tabelageral"/>
              <w:ind w:left="113"/>
              <w:jc w:val="center"/>
              <w:rPr>
                <w:rFonts w:cs="Arial"/>
                <w:szCs w:val="14"/>
              </w:rPr>
            </w:pPr>
          </w:p>
        </w:tc>
        <w:tc>
          <w:tcPr>
            <w:tcW w:w="732" w:type="pct"/>
            <w:shd w:val="clear" w:color="auto" w:fill="auto"/>
            <w:vAlign w:val="center"/>
          </w:tcPr>
          <w:p w14:paraId="5CF53D21" w14:textId="77777777" w:rsidR="00D53515" w:rsidRPr="00DB06CF" w:rsidRDefault="00D53515" w:rsidP="00D53515">
            <w:pPr>
              <w:pStyle w:val="08-Tabelageral"/>
            </w:pPr>
            <w:r>
              <w:rPr>
                <w:lang w:eastAsia="en-US"/>
              </w:rPr>
              <w:t>--</w:t>
            </w:r>
          </w:p>
        </w:tc>
        <w:tc>
          <w:tcPr>
            <w:tcW w:w="732" w:type="pct"/>
            <w:shd w:val="clear" w:color="auto" w:fill="auto"/>
            <w:vAlign w:val="center"/>
          </w:tcPr>
          <w:p w14:paraId="47370802" w14:textId="77777777" w:rsidR="00D53515" w:rsidRPr="00DB06CF" w:rsidRDefault="00D53515" w:rsidP="00D53515">
            <w:pPr>
              <w:pStyle w:val="08-Tabelageral"/>
            </w:pPr>
            <w:r>
              <w:rPr>
                <w:lang w:eastAsia="en-US"/>
              </w:rPr>
              <w:t>--</w:t>
            </w:r>
          </w:p>
        </w:tc>
        <w:tc>
          <w:tcPr>
            <w:tcW w:w="147" w:type="pct"/>
            <w:shd w:val="clear" w:color="auto" w:fill="auto"/>
            <w:vAlign w:val="center"/>
          </w:tcPr>
          <w:p w14:paraId="253B1995" w14:textId="77777777" w:rsidR="00D53515" w:rsidRPr="00DB06CF" w:rsidRDefault="00D53515" w:rsidP="00D53515">
            <w:pPr>
              <w:pStyle w:val="08-Tabelageral"/>
            </w:pPr>
          </w:p>
        </w:tc>
        <w:tc>
          <w:tcPr>
            <w:tcW w:w="735" w:type="pct"/>
            <w:tcBorders>
              <w:top w:val="nil"/>
              <w:left w:val="nil"/>
              <w:bottom w:val="nil"/>
              <w:right w:val="nil"/>
            </w:tcBorders>
            <w:vAlign w:val="center"/>
          </w:tcPr>
          <w:p w14:paraId="67512F56" w14:textId="77777777" w:rsidR="00D53515" w:rsidRPr="00DB06CF" w:rsidRDefault="00D53515" w:rsidP="00D53515">
            <w:pPr>
              <w:pStyle w:val="08-Tabelageral"/>
            </w:pPr>
            <w:r>
              <w:rPr>
                <w:lang w:eastAsia="en-US"/>
              </w:rPr>
              <w:t>(1,167)</w:t>
            </w:r>
          </w:p>
        </w:tc>
        <w:tc>
          <w:tcPr>
            <w:tcW w:w="736" w:type="pct"/>
            <w:tcBorders>
              <w:top w:val="nil"/>
              <w:left w:val="nil"/>
              <w:bottom w:val="nil"/>
              <w:right w:val="nil"/>
            </w:tcBorders>
            <w:vAlign w:val="center"/>
          </w:tcPr>
          <w:p w14:paraId="3091D7A6" w14:textId="77777777" w:rsidR="00D53515" w:rsidRPr="00DB06CF" w:rsidRDefault="00D53515" w:rsidP="00D53515">
            <w:pPr>
              <w:pStyle w:val="08-Tabelageral"/>
            </w:pPr>
            <w:r>
              <w:rPr>
                <w:lang w:eastAsia="en-US"/>
              </w:rPr>
              <w:t>--</w:t>
            </w:r>
          </w:p>
        </w:tc>
      </w:tr>
      <w:tr w:rsidR="00D53515" w:rsidRPr="00DB06CF" w14:paraId="4C3C12F2" w14:textId="77777777" w:rsidTr="00D53515">
        <w:trPr>
          <w:trHeight w:val="238"/>
        </w:trPr>
        <w:tc>
          <w:tcPr>
            <w:tcW w:w="1605" w:type="pct"/>
            <w:shd w:val="clear" w:color="auto" w:fill="auto"/>
            <w:vAlign w:val="center"/>
          </w:tcPr>
          <w:p w14:paraId="49633552" w14:textId="77777777" w:rsidR="00D53515" w:rsidRPr="007801BA" w:rsidRDefault="00D53515" w:rsidP="00D53515">
            <w:pPr>
              <w:pStyle w:val="08-Tabelageral"/>
              <w:ind w:left="113"/>
              <w:jc w:val="left"/>
            </w:pPr>
            <w:r w:rsidRPr="00006F1F">
              <w:t>Financial system services</w:t>
            </w:r>
          </w:p>
        </w:tc>
        <w:tc>
          <w:tcPr>
            <w:tcW w:w="313" w:type="pct"/>
            <w:shd w:val="clear" w:color="auto" w:fill="auto"/>
          </w:tcPr>
          <w:p w14:paraId="7E01587C" w14:textId="77777777" w:rsidR="00D53515" w:rsidRPr="00DB06CF" w:rsidRDefault="00D53515" w:rsidP="00D53515">
            <w:pPr>
              <w:pStyle w:val="08-Tabelageral"/>
              <w:ind w:left="113"/>
              <w:jc w:val="center"/>
              <w:rPr>
                <w:rFonts w:cs="Arial"/>
                <w:szCs w:val="14"/>
              </w:rPr>
            </w:pPr>
          </w:p>
        </w:tc>
        <w:tc>
          <w:tcPr>
            <w:tcW w:w="732" w:type="pct"/>
            <w:shd w:val="clear" w:color="auto" w:fill="auto"/>
            <w:vAlign w:val="center"/>
          </w:tcPr>
          <w:p w14:paraId="14AC9B1D" w14:textId="77777777" w:rsidR="00D53515" w:rsidRDefault="00D53515" w:rsidP="00D53515">
            <w:pPr>
              <w:pStyle w:val="08-Tabelageral"/>
            </w:pPr>
            <w:r>
              <w:rPr>
                <w:lang w:eastAsia="en-US"/>
              </w:rPr>
              <w:t>(315)</w:t>
            </w:r>
          </w:p>
        </w:tc>
        <w:tc>
          <w:tcPr>
            <w:tcW w:w="732" w:type="pct"/>
            <w:shd w:val="clear" w:color="auto" w:fill="auto"/>
            <w:vAlign w:val="center"/>
          </w:tcPr>
          <w:p w14:paraId="3CC769FF" w14:textId="77777777" w:rsidR="00D53515" w:rsidRPr="00914F92" w:rsidRDefault="00D53515" w:rsidP="00D53515">
            <w:pPr>
              <w:pStyle w:val="08-Tabelageral"/>
            </w:pPr>
            <w:r>
              <w:rPr>
                <w:lang w:eastAsia="en-US"/>
              </w:rPr>
              <w:t>(273)</w:t>
            </w:r>
          </w:p>
        </w:tc>
        <w:tc>
          <w:tcPr>
            <w:tcW w:w="147" w:type="pct"/>
            <w:shd w:val="clear" w:color="auto" w:fill="auto"/>
            <w:vAlign w:val="center"/>
          </w:tcPr>
          <w:p w14:paraId="493A39E5" w14:textId="77777777" w:rsidR="00D53515" w:rsidRPr="00DB06CF" w:rsidRDefault="00D53515" w:rsidP="00D53515">
            <w:pPr>
              <w:pStyle w:val="08-Tabelageral"/>
            </w:pPr>
          </w:p>
        </w:tc>
        <w:tc>
          <w:tcPr>
            <w:tcW w:w="735" w:type="pct"/>
            <w:tcBorders>
              <w:top w:val="nil"/>
              <w:left w:val="nil"/>
              <w:bottom w:val="nil"/>
              <w:right w:val="nil"/>
            </w:tcBorders>
            <w:vAlign w:val="center"/>
          </w:tcPr>
          <w:p w14:paraId="59CBF35C" w14:textId="77777777" w:rsidR="00D53515" w:rsidRDefault="00D53515" w:rsidP="00D53515">
            <w:pPr>
              <w:pStyle w:val="08-Tabelageral"/>
            </w:pPr>
            <w:r>
              <w:rPr>
                <w:lang w:eastAsia="en-US"/>
              </w:rPr>
              <w:t>(371)</w:t>
            </w:r>
          </w:p>
        </w:tc>
        <w:tc>
          <w:tcPr>
            <w:tcW w:w="736" w:type="pct"/>
            <w:tcBorders>
              <w:top w:val="nil"/>
              <w:left w:val="nil"/>
              <w:bottom w:val="nil"/>
              <w:right w:val="nil"/>
            </w:tcBorders>
            <w:vAlign w:val="center"/>
          </w:tcPr>
          <w:p w14:paraId="00440337" w14:textId="77777777" w:rsidR="00D53515" w:rsidRPr="00914F92" w:rsidRDefault="00D53515" w:rsidP="00D53515">
            <w:pPr>
              <w:pStyle w:val="08-Tabelageral"/>
            </w:pPr>
            <w:r>
              <w:rPr>
                <w:lang w:eastAsia="en-US"/>
              </w:rPr>
              <w:t>(343)</w:t>
            </w:r>
          </w:p>
        </w:tc>
      </w:tr>
      <w:tr w:rsidR="00D53515" w:rsidRPr="00DB06CF" w14:paraId="4845E790" w14:textId="77777777" w:rsidTr="00D53515">
        <w:trPr>
          <w:trHeight w:val="238"/>
        </w:trPr>
        <w:tc>
          <w:tcPr>
            <w:tcW w:w="1605" w:type="pct"/>
            <w:shd w:val="clear" w:color="auto" w:fill="auto"/>
            <w:vAlign w:val="center"/>
          </w:tcPr>
          <w:p w14:paraId="37AFB013" w14:textId="77777777" w:rsidR="00D53515" w:rsidRPr="00D85798" w:rsidRDefault="00D53515" w:rsidP="00D53515">
            <w:pPr>
              <w:pStyle w:val="08-Tabelageral"/>
              <w:ind w:left="113"/>
              <w:jc w:val="left"/>
            </w:pPr>
            <w:r w:rsidRPr="007801BA">
              <w:t>Loss on financial investments</w:t>
            </w:r>
          </w:p>
        </w:tc>
        <w:tc>
          <w:tcPr>
            <w:tcW w:w="313" w:type="pct"/>
            <w:shd w:val="clear" w:color="auto" w:fill="auto"/>
          </w:tcPr>
          <w:p w14:paraId="6A0288D0" w14:textId="77777777" w:rsidR="00D53515" w:rsidRPr="00DB06CF" w:rsidRDefault="00D53515" w:rsidP="00D53515">
            <w:pPr>
              <w:pStyle w:val="08-Tabelageral"/>
              <w:ind w:left="113"/>
              <w:jc w:val="center"/>
              <w:rPr>
                <w:rFonts w:cs="Arial"/>
                <w:szCs w:val="14"/>
              </w:rPr>
            </w:pPr>
          </w:p>
        </w:tc>
        <w:tc>
          <w:tcPr>
            <w:tcW w:w="732" w:type="pct"/>
            <w:shd w:val="clear" w:color="auto" w:fill="auto"/>
            <w:vAlign w:val="center"/>
          </w:tcPr>
          <w:p w14:paraId="7E479170" w14:textId="77777777" w:rsidR="00D53515" w:rsidRPr="00D41026" w:rsidRDefault="00D53515" w:rsidP="00D53515">
            <w:pPr>
              <w:pStyle w:val="08-Tabelageral"/>
            </w:pPr>
            <w:r>
              <w:rPr>
                <w:lang w:eastAsia="en-US"/>
              </w:rPr>
              <w:t>(525)</w:t>
            </w:r>
          </w:p>
        </w:tc>
        <w:tc>
          <w:tcPr>
            <w:tcW w:w="732" w:type="pct"/>
            <w:shd w:val="clear" w:color="auto" w:fill="auto"/>
            <w:vAlign w:val="center"/>
          </w:tcPr>
          <w:p w14:paraId="1AA37BE3" w14:textId="77777777" w:rsidR="00D53515" w:rsidRPr="00914F92" w:rsidRDefault="00D53515" w:rsidP="00D53515">
            <w:pPr>
              <w:pStyle w:val="08-Tabelageral"/>
            </w:pPr>
            <w:r>
              <w:rPr>
                <w:lang w:eastAsia="en-US"/>
              </w:rPr>
              <w:t>(21)</w:t>
            </w:r>
          </w:p>
        </w:tc>
        <w:tc>
          <w:tcPr>
            <w:tcW w:w="147" w:type="pct"/>
            <w:shd w:val="clear" w:color="auto" w:fill="auto"/>
            <w:vAlign w:val="center"/>
          </w:tcPr>
          <w:p w14:paraId="0CD4733B" w14:textId="77777777" w:rsidR="00D53515" w:rsidRPr="00DB06CF" w:rsidRDefault="00D53515" w:rsidP="00D53515">
            <w:pPr>
              <w:pStyle w:val="08-Tabelageral"/>
            </w:pPr>
          </w:p>
        </w:tc>
        <w:tc>
          <w:tcPr>
            <w:tcW w:w="735" w:type="pct"/>
            <w:tcBorders>
              <w:top w:val="nil"/>
              <w:left w:val="nil"/>
              <w:bottom w:val="nil"/>
              <w:right w:val="nil"/>
            </w:tcBorders>
            <w:vAlign w:val="center"/>
          </w:tcPr>
          <w:p w14:paraId="4D556803" w14:textId="77777777" w:rsidR="00D53515" w:rsidRPr="00A54EF7" w:rsidRDefault="00D53515" w:rsidP="00D53515">
            <w:pPr>
              <w:pStyle w:val="08-Tabelageral"/>
            </w:pPr>
            <w:r>
              <w:rPr>
                <w:lang w:eastAsia="en-US"/>
              </w:rPr>
              <w:t>(525)</w:t>
            </w:r>
          </w:p>
        </w:tc>
        <w:tc>
          <w:tcPr>
            <w:tcW w:w="736" w:type="pct"/>
            <w:tcBorders>
              <w:top w:val="nil"/>
              <w:left w:val="nil"/>
              <w:bottom w:val="nil"/>
              <w:right w:val="nil"/>
            </w:tcBorders>
            <w:vAlign w:val="center"/>
          </w:tcPr>
          <w:p w14:paraId="6084232A" w14:textId="77777777" w:rsidR="00D53515" w:rsidRPr="00914F92" w:rsidRDefault="00D53515" w:rsidP="00D53515">
            <w:pPr>
              <w:pStyle w:val="08-Tabelageral"/>
            </w:pPr>
            <w:r>
              <w:rPr>
                <w:lang w:eastAsia="en-US"/>
              </w:rPr>
              <w:t>(21)</w:t>
            </w:r>
          </w:p>
        </w:tc>
      </w:tr>
      <w:tr w:rsidR="00D53515" w:rsidRPr="00DB06CF" w14:paraId="6EE59F36" w14:textId="77777777" w:rsidTr="00D53515">
        <w:trPr>
          <w:trHeight w:val="238"/>
        </w:trPr>
        <w:tc>
          <w:tcPr>
            <w:tcW w:w="1605" w:type="pct"/>
            <w:shd w:val="clear" w:color="auto" w:fill="auto"/>
            <w:vAlign w:val="center"/>
          </w:tcPr>
          <w:p w14:paraId="3CD148F8" w14:textId="77777777" w:rsidR="00D53515" w:rsidRPr="00D85798" w:rsidRDefault="00D53515" w:rsidP="00D53515">
            <w:pPr>
              <w:pStyle w:val="08-Tabelageral"/>
              <w:ind w:left="113"/>
              <w:jc w:val="left"/>
            </w:pPr>
            <w:r>
              <w:t>Other</w:t>
            </w:r>
          </w:p>
        </w:tc>
        <w:tc>
          <w:tcPr>
            <w:tcW w:w="313" w:type="pct"/>
            <w:shd w:val="clear" w:color="auto" w:fill="auto"/>
          </w:tcPr>
          <w:p w14:paraId="43E91AC6" w14:textId="77777777" w:rsidR="00D53515" w:rsidRPr="00DB06CF" w:rsidRDefault="00D53515" w:rsidP="00D53515">
            <w:pPr>
              <w:pStyle w:val="08-Tabelageral"/>
              <w:ind w:left="113"/>
              <w:jc w:val="center"/>
              <w:rPr>
                <w:rFonts w:cs="Arial"/>
                <w:szCs w:val="14"/>
              </w:rPr>
            </w:pPr>
          </w:p>
        </w:tc>
        <w:tc>
          <w:tcPr>
            <w:tcW w:w="732" w:type="pct"/>
            <w:shd w:val="clear" w:color="auto" w:fill="auto"/>
            <w:vAlign w:val="center"/>
          </w:tcPr>
          <w:p w14:paraId="60B4FF1C" w14:textId="77777777" w:rsidR="00D53515" w:rsidRPr="00D41026" w:rsidRDefault="00D53515" w:rsidP="00D53515">
            <w:pPr>
              <w:pStyle w:val="08-Tabelageral"/>
            </w:pPr>
            <w:r>
              <w:rPr>
                <w:lang w:eastAsia="en-US"/>
              </w:rPr>
              <w:t>--</w:t>
            </w:r>
          </w:p>
        </w:tc>
        <w:tc>
          <w:tcPr>
            <w:tcW w:w="732" w:type="pct"/>
            <w:shd w:val="clear" w:color="auto" w:fill="auto"/>
            <w:vAlign w:val="center"/>
          </w:tcPr>
          <w:p w14:paraId="1AABC591" w14:textId="77777777" w:rsidR="00D53515" w:rsidRPr="00914F92" w:rsidRDefault="00D53515" w:rsidP="00D53515">
            <w:pPr>
              <w:pStyle w:val="08-Tabelageral"/>
            </w:pPr>
            <w:r>
              <w:rPr>
                <w:lang w:eastAsia="en-US"/>
              </w:rPr>
              <w:t>--</w:t>
            </w:r>
          </w:p>
        </w:tc>
        <w:tc>
          <w:tcPr>
            <w:tcW w:w="147" w:type="pct"/>
            <w:shd w:val="clear" w:color="auto" w:fill="auto"/>
            <w:vAlign w:val="center"/>
          </w:tcPr>
          <w:p w14:paraId="4AC710D6" w14:textId="77777777" w:rsidR="00D53515" w:rsidRPr="00DB06CF" w:rsidRDefault="00D53515" w:rsidP="00D53515">
            <w:pPr>
              <w:pStyle w:val="08-Tabelageral"/>
            </w:pPr>
          </w:p>
        </w:tc>
        <w:tc>
          <w:tcPr>
            <w:tcW w:w="735" w:type="pct"/>
            <w:tcBorders>
              <w:top w:val="nil"/>
              <w:left w:val="nil"/>
              <w:bottom w:val="nil"/>
              <w:right w:val="nil"/>
            </w:tcBorders>
            <w:vAlign w:val="center"/>
          </w:tcPr>
          <w:p w14:paraId="51DDAE51" w14:textId="77777777" w:rsidR="00D53515" w:rsidRPr="00A54EF7" w:rsidRDefault="00D53515" w:rsidP="00D53515">
            <w:pPr>
              <w:pStyle w:val="08-Tabelageral"/>
            </w:pPr>
            <w:r>
              <w:rPr>
                <w:lang w:eastAsia="en-US"/>
              </w:rPr>
              <w:t>--</w:t>
            </w:r>
          </w:p>
        </w:tc>
        <w:tc>
          <w:tcPr>
            <w:tcW w:w="736" w:type="pct"/>
            <w:tcBorders>
              <w:top w:val="nil"/>
              <w:left w:val="nil"/>
              <w:bottom w:val="nil"/>
              <w:right w:val="nil"/>
            </w:tcBorders>
            <w:vAlign w:val="center"/>
          </w:tcPr>
          <w:p w14:paraId="40754BB1" w14:textId="77777777" w:rsidR="00D53515" w:rsidRPr="00914F92" w:rsidRDefault="00D53515" w:rsidP="00D53515">
            <w:pPr>
              <w:pStyle w:val="08-Tabelageral"/>
            </w:pPr>
            <w:r>
              <w:rPr>
                <w:lang w:eastAsia="en-US"/>
              </w:rPr>
              <w:t>(1)</w:t>
            </w:r>
          </w:p>
        </w:tc>
      </w:tr>
      <w:tr w:rsidR="00D53515" w:rsidRPr="00DB06CF" w14:paraId="761622FF" w14:textId="77777777" w:rsidTr="00D53515">
        <w:trPr>
          <w:trHeight w:val="238"/>
        </w:trPr>
        <w:tc>
          <w:tcPr>
            <w:tcW w:w="1605" w:type="pct"/>
            <w:tcBorders>
              <w:bottom w:val="single" w:sz="2" w:space="0" w:color="1F4E79" w:themeColor="accent1" w:themeShade="80"/>
            </w:tcBorders>
            <w:shd w:val="clear" w:color="auto" w:fill="auto"/>
            <w:vAlign w:val="center"/>
          </w:tcPr>
          <w:p w14:paraId="7A19D99E" w14:textId="77777777" w:rsidR="00D53515" w:rsidRPr="00DB06CF" w:rsidRDefault="00D53515" w:rsidP="00D53515">
            <w:pPr>
              <w:pStyle w:val="08-Tabelageral"/>
              <w:jc w:val="left"/>
              <w:rPr>
                <w:b/>
              </w:rPr>
            </w:pPr>
            <w:r w:rsidRPr="00FF3418">
              <w:rPr>
                <w:b/>
              </w:rPr>
              <w:t>Financial Result</w:t>
            </w:r>
          </w:p>
        </w:tc>
        <w:tc>
          <w:tcPr>
            <w:tcW w:w="313" w:type="pct"/>
            <w:tcBorders>
              <w:bottom w:val="single" w:sz="2" w:space="0" w:color="1F4E79" w:themeColor="accent1" w:themeShade="80"/>
            </w:tcBorders>
            <w:shd w:val="clear" w:color="auto" w:fill="auto"/>
          </w:tcPr>
          <w:p w14:paraId="4CBE7E1B" w14:textId="77777777" w:rsidR="00D53515" w:rsidRPr="00DB06CF" w:rsidRDefault="00D53515" w:rsidP="00D53515">
            <w:pPr>
              <w:pStyle w:val="08-Tabelageral"/>
              <w:jc w:val="center"/>
              <w:rPr>
                <w:rFonts w:cs="Arial"/>
                <w:b/>
                <w:szCs w:val="14"/>
              </w:rPr>
            </w:pPr>
          </w:p>
        </w:tc>
        <w:tc>
          <w:tcPr>
            <w:tcW w:w="732" w:type="pct"/>
            <w:tcBorders>
              <w:bottom w:val="single" w:sz="2" w:space="0" w:color="1F4E79" w:themeColor="accent1" w:themeShade="80"/>
            </w:tcBorders>
            <w:shd w:val="clear" w:color="auto" w:fill="auto"/>
            <w:vAlign w:val="center"/>
          </w:tcPr>
          <w:p w14:paraId="42F8A774" w14:textId="77777777" w:rsidR="00D53515" w:rsidRPr="00961673" w:rsidRDefault="00D53515" w:rsidP="00D53515">
            <w:pPr>
              <w:pStyle w:val="08-Tabelageral"/>
              <w:rPr>
                <w:b/>
              </w:rPr>
            </w:pPr>
            <w:r>
              <w:rPr>
                <w:b/>
                <w:lang w:eastAsia="en-US"/>
              </w:rPr>
              <w:t>3,642</w:t>
            </w:r>
          </w:p>
        </w:tc>
        <w:tc>
          <w:tcPr>
            <w:tcW w:w="732" w:type="pct"/>
            <w:tcBorders>
              <w:bottom w:val="single" w:sz="2" w:space="0" w:color="1F4E79" w:themeColor="accent1" w:themeShade="80"/>
            </w:tcBorders>
            <w:shd w:val="clear" w:color="auto" w:fill="auto"/>
            <w:vAlign w:val="center"/>
          </w:tcPr>
          <w:p w14:paraId="583CD838" w14:textId="77777777" w:rsidR="00D53515" w:rsidRPr="00961673" w:rsidRDefault="00D53515" w:rsidP="00D53515">
            <w:pPr>
              <w:pStyle w:val="08-Tabelageral"/>
              <w:rPr>
                <w:b/>
              </w:rPr>
            </w:pPr>
            <w:r>
              <w:rPr>
                <w:b/>
                <w:lang w:eastAsia="en-US"/>
              </w:rPr>
              <w:t>9,339</w:t>
            </w:r>
          </w:p>
        </w:tc>
        <w:tc>
          <w:tcPr>
            <w:tcW w:w="147" w:type="pct"/>
            <w:tcBorders>
              <w:bottom w:val="single" w:sz="2" w:space="0" w:color="1F4E79" w:themeColor="accent1" w:themeShade="80"/>
            </w:tcBorders>
            <w:shd w:val="clear" w:color="auto" w:fill="auto"/>
            <w:vAlign w:val="center"/>
          </w:tcPr>
          <w:p w14:paraId="313FB655" w14:textId="77777777" w:rsidR="00D53515" w:rsidRPr="00961673" w:rsidRDefault="00D53515" w:rsidP="00D53515">
            <w:pPr>
              <w:pStyle w:val="08-Tabelageral"/>
              <w:rPr>
                <w:b/>
              </w:rPr>
            </w:pPr>
          </w:p>
        </w:tc>
        <w:tc>
          <w:tcPr>
            <w:tcW w:w="735" w:type="pct"/>
            <w:tcBorders>
              <w:top w:val="nil"/>
              <w:left w:val="nil"/>
              <w:bottom w:val="single" w:sz="2" w:space="0" w:color="1F4E79" w:themeColor="accent1" w:themeShade="80"/>
              <w:right w:val="nil"/>
            </w:tcBorders>
            <w:vAlign w:val="center"/>
          </w:tcPr>
          <w:p w14:paraId="7442BA7C" w14:textId="77777777" w:rsidR="00D53515" w:rsidRPr="00D41026" w:rsidRDefault="00D53515" w:rsidP="00D53515">
            <w:pPr>
              <w:pStyle w:val="08-Tabelageral"/>
              <w:rPr>
                <w:b/>
              </w:rPr>
            </w:pPr>
            <w:r>
              <w:rPr>
                <w:b/>
                <w:lang w:eastAsia="en-US"/>
              </w:rPr>
              <w:t>58,142</w:t>
            </w:r>
          </w:p>
        </w:tc>
        <w:tc>
          <w:tcPr>
            <w:tcW w:w="736" w:type="pct"/>
            <w:tcBorders>
              <w:top w:val="nil"/>
              <w:left w:val="nil"/>
              <w:bottom w:val="single" w:sz="2" w:space="0" w:color="1F4E79" w:themeColor="accent1" w:themeShade="80"/>
              <w:right w:val="nil"/>
            </w:tcBorders>
            <w:vAlign w:val="center"/>
          </w:tcPr>
          <w:p w14:paraId="3EF91E8F" w14:textId="77777777" w:rsidR="00D53515" w:rsidRPr="00961673" w:rsidRDefault="00D53515" w:rsidP="00D53515">
            <w:pPr>
              <w:pStyle w:val="08-Tabelageral"/>
              <w:rPr>
                <w:b/>
              </w:rPr>
            </w:pPr>
            <w:r>
              <w:rPr>
                <w:b/>
                <w:lang w:eastAsia="en-US"/>
              </w:rPr>
              <w:t>18,315</w:t>
            </w:r>
          </w:p>
        </w:tc>
      </w:tr>
    </w:tbl>
    <w:bookmarkEnd w:id="35"/>
    <w:p w14:paraId="4A4982AD" w14:textId="77777777" w:rsidR="00D53515" w:rsidRPr="00CE17BB" w:rsidRDefault="00D53515" w:rsidP="00D53515">
      <w:pPr>
        <w:pStyle w:val="07-Legenda"/>
        <w:numPr>
          <w:ilvl w:val="0"/>
          <w:numId w:val="10"/>
        </w:numPr>
        <w:ind w:left="284" w:hanging="284"/>
        <w:rPr>
          <w:szCs w:val="14"/>
          <w:lang w:val="en-US"/>
        </w:rPr>
      </w:pPr>
      <w:r w:rsidRPr="00CE17BB">
        <w:rPr>
          <w:szCs w:val="14"/>
          <w:lang w:val="en-US"/>
        </w:rPr>
        <w:t>In the first quarter of 2022 there was an adjustment in the amounts of deposits recognized, in the amount of R$ 1,167 thousand, due to the undue use of monetary restatement indexes.</w:t>
      </w:r>
    </w:p>
    <w:p w14:paraId="01271260" w14:textId="77777777" w:rsidR="00D53515" w:rsidRDefault="00D53515" w:rsidP="00D53515">
      <w:pPr>
        <w:pStyle w:val="05-Textonormal"/>
      </w:pPr>
    </w:p>
    <w:p w14:paraId="626ED859" w14:textId="050A5A7B" w:rsidR="009F71C4" w:rsidRPr="00F3045E" w:rsidRDefault="009F71C4" w:rsidP="00F3045E">
      <w:pPr>
        <w:pStyle w:val="02-TtulodeNota"/>
        <w:rPr>
          <w:color w:val="1F4E79" w:themeColor="accent1" w:themeShade="80"/>
        </w:rPr>
      </w:pPr>
      <w:bookmarkStart w:id="36" w:name="_Toc102987266"/>
      <w:r w:rsidRPr="00F3045E">
        <w:rPr>
          <w:color w:val="1F4E79" w:themeColor="accent1" w:themeShade="80"/>
        </w:rPr>
        <w:t>15 – CASH AND CASH EQUIVALENTS</w:t>
      </w:r>
      <w:bookmarkEnd w:id="36"/>
    </w:p>
    <w:p w14:paraId="516EAA1E" w14:textId="77777777" w:rsidR="009F71C4" w:rsidRDefault="009F71C4" w:rsidP="0007336D">
      <w:pPr>
        <w:spacing w:after="0"/>
        <w:jc w:val="right"/>
        <w:rPr>
          <w:rFonts w:cs="Arial"/>
          <w:b/>
          <w:sz w:val="14"/>
          <w:szCs w:val="14"/>
          <w:lang w:eastAsia="pt-BR"/>
        </w:rPr>
      </w:pPr>
      <w:r w:rsidRPr="00DB20DC">
        <w:rPr>
          <w:rFonts w:cs="Arial"/>
          <w:b/>
          <w:sz w:val="14"/>
          <w:szCs w:val="14"/>
          <w:lang w:eastAsia="pt-BR"/>
        </w:rPr>
        <w:t xml:space="preserve">R$ </w:t>
      </w:r>
      <w:r w:rsidRPr="00D80D05">
        <w:rPr>
          <w:rFonts w:cs="Arial"/>
          <w:b/>
          <w:sz w:val="14"/>
          <w:szCs w:val="14"/>
          <w:lang w:eastAsia="pt-BR"/>
        </w:rPr>
        <w:t>thousand</w:t>
      </w:r>
    </w:p>
    <w:tbl>
      <w:tblPr>
        <w:tblW w:w="9639"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261"/>
        <w:gridCol w:w="437"/>
        <w:gridCol w:w="1411"/>
        <w:gridCol w:w="1412"/>
        <w:gridCol w:w="283"/>
        <w:gridCol w:w="1417"/>
        <w:gridCol w:w="1418"/>
      </w:tblGrid>
      <w:tr w:rsidR="009F71C4" w:rsidRPr="00BC7DA5" w14:paraId="53C98C57" w14:textId="77777777" w:rsidTr="0007336D">
        <w:trPr>
          <w:trHeight w:val="238"/>
        </w:trPr>
        <w:tc>
          <w:tcPr>
            <w:tcW w:w="3261" w:type="dxa"/>
            <w:tcBorders>
              <w:top w:val="single" w:sz="2" w:space="0" w:color="1F4E79" w:themeColor="accent1" w:themeShade="80"/>
              <w:bottom w:val="nil"/>
            </w:tcBorders>
            <w:shd w:val="clear" w:color="auto" w:fill="auto"/>
          </w:tcPr>
          <w:p w14:paraId="1D812E4C" w14:textId="77777777" w:rsidR="009F71C4" w:rsidRPr="00BC7DA5" w:rsidRDefault="009F71C4" w:rsidP="0007336D">
            <w:pPr>
              <w:keepNext/>
              <w:keepLines/>
              <w:spacing w:after="0"/>
              <w:jc w:val="center"/>
              <w:rPr>
                <w:rFonts w:cs="Arial"/>
                <w:b/>
                <w:szCs w:val="18"/>
              </w:rPr>
            </w:pPr>
          </w:p>
        </w:tc>
        <w:tc>
          <w:tcPr>
            <w:tcW w:w="437" w:type="dxa"/>
            <w:tcBorders>
              <w:top w:val="single" w:sz="2" w:space="0" w:color="1F4E79" w:themeColor="accent1" w:themeShade="80"/>
              <w:bottom w:val="single" w:sz="2" w:space="0" w:color="1F4E79" w:themeColor="accent1" w:themeShade="80"/>
            </w:tcBorders>
            <w:shd w:val="clear" w:color="auto" w:fill="auto"/>
          </w:tcPr>
          <w:p w14:paraId="7FD9D493" w14:textId="77777777" w:rsidR="009F71C4" w:rsidRPr="00BC7DA5" w:rsidRDefault="009F71C4" w:rsidP="0007336D">
            <w:pPr>
              <w:keepNext/>
              <w:keepLines/>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62BD09BB" w14:textId="77777777" w:rsidR="009F71C4" w:rsidRPr="00BC7DA5" w:rsidRDefault="009F71C4" w:rsidP="0007336D">
            <w:pPr>
              <w:keepNext/>
              <w:keepLines/>
              <w:spacing w:after="0"/>
              <w:jc w:val="center"/>
              <w:rPr>
                <w:rFonts w:cs="Arial"/>
                <w:b/>
                <w:sz w:val="14"/>
                <w:szCs w:val="18"/>
              </w:rPr>
            </w:pPr>
            <w:r w:rsidRPr="00617D47">
              <w:rPr>
                <w:rFonts w:cs="Arial"/>
                <w:b/>
                <w:sz w:val="14"/>
                <w:szCs w:val="18"/>
              </w:rPr>
              <w:t>Parent</w:t>
            </w:r>
          </w:p>
        </w:tc>
        <w:tc>
          <w:tcPr>
            <w:tcW w:w="283" w:type="dxa"/>
            <w:tcBorders>
              <w:top w:val="single" w:sz="2" w:space="0" w:color="1F4E79" w:themeColor="accent1" w:themeShade="80"/>
              <w:bottom w:val="nil"/>
            </w:tcBorders>
            <w:shd w:val="clear" w:color="auto" w:fill="auto"/>
            <w:vAlign w:val="center"/>
          </w:tcPr>
          <w:p w14:paraId="092B2E5E" w14:textId="77777777" w:rsidR="009F71C4" w:rsidRPr="00BC7DA5" w:rsidRDefault="009F71C4" w:rsidP="0007336D">
            <w:pPr>
              <w:keepNext/>
              <w:keepLines/>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89E810C" w14:textId="77777777" w:rsidR="009F71C4" w:rsidRPr="00BC7DA5" w:rsidRDefault="009F71C4" w:rsidP="0007336D">
            <w:pPr>
              <w:keepNext/>
              <w:keepLines/>
              <w:spacing w:after="0"/>
              <w:jc w:val="center"/>
              <w:rPr>
                <w:rFonts w:cs="Arial"/>
                <w:b/>
                <w:szCs w:val="18"/>
              </w:rPr>
            </w:pPr>
            <w:r w:rsidRPr="00617D47">
              <w:rPr>
                <w:rFonts w:cs="Arial"/>
                <w:b/>
                <w:sz w:val="14"/>
                <w:szCs w:val="18"/>
              </w:rPr>
              <w:t>Consolidated</w:t>
            </w:r>
          </w:p>
        </w:tc>
      </w:tr>
      <w:tr w:rsidR="009F71C4" w:rsidRPr="00BC7DA5" w14:paraId="741A03E4" w14:textId="77777777" w:rsidTr="0007336D">
        <w:trPr>
          <w:trHeight w:val="238"/>
        </w:trPr>
        <w:tc>
          <w:tcPr>
            <w:tcW w:w="3261" w:type="dxa"/>
            <w:tcBorders>
              <w:top w:val="nil"/>
              <w:bottom w:val="single" w:sz="2" w:space="0" w:color="1F4E79" w:themeColor="accent1" w:themeShade="80"/>
            </w:tcBorders>
            <w:shd w:val="clear" w:color="auto" w:fill="auto"/>
          </w:tcPr>
          <w:p w14:paraId="7619BD6B" w14:textId="77777777" w:rsidR="009F71C4" w:rsidRPr="00BC7DA5" w:rsidRDefault="009F71C4" w:rsidP="0007336D">
            <w:pPr>
              <w:pStyle w:val="08-Tabelageral"/>
              <w:rPr>
                <w:rFonts w:cs="Arial"/>
                <w:b/>
              </w:rPr>
            </w:pPr>
          </w:p>
        </w:tc>
        <w:tc>
          <w:tcPr>
            <w:tcW w:w="437" w:type="dxa"/>
            <w:tcBorders>
              <w:top w:val="single" w:sz="2" w:space="0" w:color="1F4E79" w:themeColor="accent1" w:themeShade="80"/>
              <w:bottom w:val="single" w:sz="2" w:space="0" w:color="1F4E79" w:themeColor="accent1" w:themeShade="80"/>
            </w:tcBorders>
            <w:shd w:val="clear" w:color="auto" w:fill="auto"/>
          </w:tcPr>
          <w:p w14:paraId="5484AD94" w14:textId="77777777" w:rsidR="009F71C4" w:rsidRPr="00BC7DA5" w:rsidRDefault="009F71C4" w:rsidP="0007336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0103DC6A" w14:textId="77777777" w:rsidR="009F71C4" w:rsidRPr="00BC7DA5" w:rsidRDefault="009F71C4" w:rsidP="0007336D">
            <w:pPr>
              <w:pStyle w:val="08-Tabelageral"/>
              <w:rPr>
                <w:rFonts w:cs="Arial"/>
                <w:b/>
              </w:rPr>
            </w:pPr>
            <w:r>
              <w:rPr>
                <w:rFonts w:cs="Arial"/>
                <w:b/>
              </w:rPr>
              <w:t>Mar</w:t>
            </w:r>
            <w:r w:rsidRPr="00617D47">
              <w:rPr>
                <w:rFonts w:cs="Arial"/>
                <w:b/>
              </w:rPr>
              <w:t xml:space="preserve"> 31, 202</w:t>
            </w:r>
            <w:r>
              <w:rPr>
                <w:rFonts w:cs="Arial"/>
                <w:b/>
              </w:rPr>
              <w:t>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0C2B733A" w14:textId="77777777" w:rsidR="009F71C4" w:rsidRPr="00BC7DA5" w:rsidRDefault="009F71C4" w:rsidP="0007336D">
            <w:pPr>
              <w:pStyle w:val="08-Tabelageral"/>
              <w:rPr>
                <w:rFonts w:cs="Arial"/>
                <w:b/>
              </w:rPr>
            </w:pPr>
            <w:r w:rsidRPr="00617D47">
              <w:rPr>
                <w:rFonts w:cs="Arial"/>
                <w:b/>
              </w:rPr>
              <w:t>Dec 31, 202</w:t>
            </w:r>
            <w:r>
              <w:rPr>
                <w:rFonts w:cs="Arial"/>
                <w:b/>
              </w:rPr>
              <w:t>1</w:t>
            </w:r>
          </w:p>
        </w:tc>
        <w:tc>
          <w:tcPr>
            <w:tcW w:w="283" w:type="dxa"/>
            <w:tcBorders>
              <w:top w:val="nil"/>
              <w:bottom w:val="single" w:sz="2" w:space="0" w:color="1F4E79" w:themeColor="accent1" w:themeShade="80"/>
            </w:tcBorders>
            <w:shd w:val="clear" w:color="auto" w:fill="auto"/>
            <w:vAlign w:val="center"/>
          </w:tcPr>
          <w:p w14:paraId="79F02BB2" w14:textId="77777777" w:rsidR="009F71C4" w:rsidRPr="00BC7DA5" w:rsidRDefault="009F71C4" w:rsidP="0007336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0DC936C7" w14:textId="77777777" w:rsidR="009F71C4" w:rsidRPr="00BC7DA5" w:rsidRDefault="009F71C4" w:rsidP="0007336D">
            <w:pPr>
              <w:pStyle w:val="08-Tabelageral"/>
              <w:rPr>
                <w:rFonts w:cs="Arial"/>
                <w:b/>
                <w:vertAlign w:val="superscript"/>
              </w:rPr>
            </w:pPr>
            <w:r>
              <w:rPr>
                <w:rFonts w:cs="Arial"/>
                <w:b/>
              </w:rPr>
              <w:t>Mar</w:t>
            </w:r>
            <w:r w:rsidRPr="00617D47">
              <w:rPr>
                <w:rFonts w:cs="Arial"/>
                <w:b/>
              </w:rPr>
              <w:t xml:space="preserve"> 31, 202</w:t>
            </w:r>
            <w:r>
              <w:rPr>
                <w:rFonts w:cs="Arial"/>
                <w:b/>
              </w:rPr>
              <w:t>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7B4729C2" w14:textId="77777777" w:rsidR="009F71C4" w:rsidRPr="00BC7DA5" w:rsidRDefault="009F71C4" w:rsidP="0007336D">
            <w:pPr>
              <w:pStyle w:val="08-Tabelageral"/>
              <w:rPr>
                <w:rFonts w:cs="Arial"/>
                <w:b/>
                <w:vertAlign w:val="superscript"/>
              </w:rPr>
            </w:pPr>
            <w:r w:rsidRPr="00617D47">
              <w:rPr>
                <w:rFonts w:cs="Arial"/>
                <w:b/>
              </w:rPr>
              <w:t>Dec 31, 202</w:t>
            </w:r>
            <w:r>
              <w:rPr>
                <w:rFonts w:cs="Arial"/>
                <w:b/>
              </w:rPr>
              <w:t>1</w:t>
            </w:r>
          </w:p>
        </w:tc>
      </w:tr>
      <w:tr w:rsidR="009F71C4" w:rsidRPr="009D0C3F" w14:paraId="1D32C3E7" w14:textId="77777777" w:rsidTr="0007336D">
        <w:trPr>
          <w:trHeight w:val="238"/>
        </w:trPr>
        <w:tc>
          <w:tcPr>
            <w:tcW w:w="3261" w:type="dxa"/>
            <w:tcBorders>
              <w:top w:val="single" w:sz="2" w:space="0" w:color="1F4E79" w:themeColor="accent1" w:themeShade="80"/>
            </w:tcBorders>
            <w:shd w:val="clear" w:color="auto" w:fill="auto"/>
          </w:tcPr>
          <w:p w14:paraId="25142AF4" w14:textId="77777777" w:rsidR="009F71C4" w:rsidRPr="00DB20DC" w:rsidRDefault="009F71C4" w:rsidP="0007336D">
            <w:pPr>
              <w:pStyle w:val="08-Tabelageral"/>
              <w:ind w:left="113"/>
              <w:jc w:val="left"/>
              <w:rPr>
                <w:b/>
              </w:rPr>
            </w:pPr>
            <w:r w:rsidRPr="00617D47">
              <w:t>Cash</w:t>
            </w:r>
          </w:p>
        </w:tc>
        <w:tc>
          <w:tcPr>
            <w:tcW w:w="437" w:type="dxa"/>
            <w:tcBorders>
              <w:top w:val="single" w:sz="2" w:space="0" w:color="1F4E79" w:themeColor="accent1" w:themeShade="80"/>
              <w:bottom w:val="nil"/>
            </w:tcBorders>
            <w:shd w:val="clear" w:color="auto" w:fill="auto"/>
          </w:tcPr>
          <w:p w14:paraId="11C0A67D" w14:textId="77777777" w:rsidR="009F71C4" w:rsidRPr="009D0C3F" w:rsidRDefault="009F71C4" w:rsidP="0007336D">
            <w:pPr>
              <w:pStyle w:val="08-Tabelageral"/>
              <w:rPr>
                <w:rFonts w:cs="Arial"/>
                <w:b/>
              </w:rPr>
            </w:pPr>
          </w:p>
        </w:tc>
        <w:tc>
          <w:tcPr>
            <w:tcW w:w="1411" w:type="dxa"/>
            <w:tcBorders>
              <w:top w:val="single" w:sz="2" w:space="0" w:color="8EAADB" w:themeColor="accent5" w:themeTint="99"/>
              <w:bottom w:val="nil"/>
            </w:tcBorders>
          </w:tcPr>
          <w:p w14:paraId="26BFC6B4" w14:textId="77777777" w:rsidR="009F71C4" w:rsidRPr="00A02918" w:rsidRDefault="009F71C4" w:rsidP="0007336D">
            <w:pPr>
              <w:pStyle w:val="08-Tabelageral"/>
            </w:pPr>
            <w:r>
              <w:t>428</w:t>
            </w:r>
          </w:p>
        </w:tc>
        <w:tc>
          <w:tcPr>
            <w:tcW w:w="1412" w:type="dxa"/>
            <w:tcBorders>
              <w:top w:val="single" w:sz="2" w:space="0" w:color="8EAADB" w:themeColor="accent5" w:themeTint="99"/>
              <w:bottom w:val="nil"/>
            </w:tcBorders>
          </w:tcPr>
          <w:p w14:paraId="2636B132" w14:textId="77777777" w:rsidR="009F71C4" w:rsidRPr="00A02918" w:rsidRDefault="009F71C4" w:rsidP="0007336D">
            <w:pPr>
              <w:pStyle w:val="08-Tabelageral"/>
            </w:pPr>
            <w:r>
              <w:t>453</w:t>
            </w:r>
          </w:p>
        </w:tc>
        <w:tc>
          <w:tcPr>
            <w:tcW w:w="283" w:type="dxa"/>
            <w:tcBorders>
              <w:top w:val="single" w:sz="2" w:space="0" w:color="1F4E79" w:themeColor="accent1" w:themeShade="80"/>
              <w:bottom w:val="nil"/>
            </w:tcBorders>
            <w:shd w:val="clear" w:color="auto" w:fill="auto"/>
            <w:vAlign w:val="center"/>
          </w:tcPr>
          <w:p w14:paraId="1B38A1C9" w14:textId="77777777" w:rsidR="009F71C4" w:rsidRPr="009D0C3F" w:rsidRDefault="009F71C4" w:rsidP="0007336D">
            <w:pPr>
              <w:pStyle w:val="08-Tabelageral"/>
              <w:rPr>
                <w:rFonts w:cs="Arial"/>
                <w:b/>
              </w:rPr>
            </w:pPr>
          </w:p>
        </w:tc>
        <w:tc>
          <w:tcPr>
            <w:tcW w:w="1417" w:type="dxa"/>
            <w:tcBorders>
              <w:top w:val="single" w:sz="2" w:space="0" w:color="8EAADB" w:themeColor="accent5" w:themeTint="99"/>
              <w:bottom w:val="nil"/>
            </w:tcBorders>
          </w:tcPr>
          <w:p w14:paraId="66A34E98" w14:textId="77777777" w:rsidR="009F71C4" w:rsidRPr="0057573E" w:rsidRDefault="009F71C4" w:rsidP="0007336D">
            <w:pPr>
              <w:pStyle w:val="08-Tabelageral"/>
            </w:pPr>
            <w:r>
              <w:t>3,548</w:t>
            </w:r>
          </w:p>
        </w:tc>
        <w:tc>
          <w:tcPr>
            <w:tcW w:w="1418" w:type="dxa"/>
            <w:tcBorders>
              <w:top w:val="single" w:sz="2" w:space="0" w:color="8EAADB" w:themeColor="accent5" w:themeTint="99"/>
              <w:bottom w:val="nil"/>
            </w:tcBorders>
          </w:tcPr>
          <w:p w14:paraId="220B0E5D" w14:textId="77777777" w:rsidR="009F71C4" w:rsidRPr="0057573E" w:rsidRDefault="009F71C4" w:rsidP="0007336D">
            <w:pPr>
              <w:pStyle w:val="08-Tabelageral"/>
            </w:pPr>
            <w:r>
              <w:t>3,609</w:t>
            </w:r>
          </w:p>
        </w:tc>
      </w:tr>
      <w:tr w:rsidR="009F71C4" w:rsidRPr="00BC7DA5" w14:paraId="201446DB" w14:textId="77777777" w:rsidTr="0007336D">
        <w:trPr>
          <w:trHeight w:val="238"/>
        </w:trPr>
        <w:tc>
          <w:tcPr>
            <w:tcW w:w="3261" w:type="dxa"/>
            <w:tcBorders>
              <w:bottom w:val="nil"/>
            </w:tcBorders>
            <w:shd w:val="clear" w:color="auto" w:fill="auto"/>
          </w:tcPr>
          <w:p w14:paraId="3F923EA6" w14:textId="77777777" w:rsidR="009F71C4" w:rsidRPr="00DB20DC" w:rsidRDefault="009F71C4" w:rsidP="0007336D">
            <w:pPr>
              <w:pStyle w:val="08-Tabelageral"/>
              <w:ind w:left="113"/>
              <w:jc w:val="left"/>
              <w:rPr>
                <w:b/>
              </w:rPr>
            </w:pPr>
            <w:r w:rsidRPr="00617D47">
              <w:t xml:space="preserve">Repurchase agreements </w:t>
            </w:r>
            <w:r w:rsidRPr="000704E7">
              <w:rPr>
                <w:vertAlign w:val="superscript"/>
              </w:rPr>
              <w:t>(1)</w:t>
            </w:r>
          </w:p>
        </w:tc>
        <w:tc>
          <w:tcPr>
            <w:tcW w:w="437" w:type="dxa"/>
            <w:tcBorders>
              <w:top w:val="nil"/>
              <w:bottom w:val="nil"/>
            </w:tcBorders>
            <w:shd w:val="clear" w:color="auto" w:fill="auto"/>
          </w:tcPr>
          <w:p w14:paraId="687A35F4" w14:textId="77777777" w:rsidR="009F71C4" w:rsidRPr="00BC7DA5" w:rsidRDefault="009F71C4" w:rsidP="0007336D">
            <w:pPr>
              <w:pStyle w:val="08-Tabelageral"/>
              <w:jc w:val="center"/>
              <w:rPr>
                <w:rFonts w:cs="Arial"/>
                <w:szCs w:val="14"/>
              </w:rPr>
            </w:pPr>
          </w:p>
        </w:tc>
        <w:tc>
          <w:tcPr>
            <w:tcW w:w="1411" w:type="dxa"/>
            <w:tcBorders>
              <w:top w:val="nil"/>
              <w:bottom w:val="nil"/>
            </w:tcBorders>
          </w:tcPr>
          <w:p w14:paraId="3374AEB4" w14:textId="77777777" w:rsidR="009F71C4" w:rsidRPr="00666448" w:rsidRDefault="009F71C4" w:rsidP="0007336D">
            <w:pPr>
              <w:pStyle w:val="08-Tabelageral"/>
            </w:pPr>
            <w:r>
              <w:t>94,938</w:t>
            </w:r>
          </w:p>
        </w:tc>
        <w:tc>
          <w:tcPr>
            <w:tcW w:w="1412" w:type="dxa"/>
            <w:tcBorders>
              <w:top w:val="nil"/>
              <w:bottom w:val="nil"/>
            </w:tcBorders>
          </w:tcPr>
          <w:p w14:paraId="1E5EF9CC" w14:textId="77777777" w:rsidR="009F71C4" w:rsidRPr="00666448" w:rsidRDefault="009F71C4" w:rsidP="0007336D">
            <w:pPr>
              <w:pStyle w:val="08-Tabelageral"/>
            </w:pPr>
            <w:r>
              <w:t>368,889</w:t>
            </w:r>
          </w:p>
        </w:tc>
        <w:tc>
          <w:tcPr>
            <w:tcW w:w="283" w:type="dxa"/>
            <w:tcBorders>
              <w:top w:val="nil"/>
              <w:bottom w:val="nil"/>
            </w:tcBorders>
            <w:shd w:val="clear" w:color="auto" w:fill="auto"/>
            <w:vAlign w:val="center"/>
          </w:tcPr>
          <w:p w14:paraId="3CA1C8BF" w14:textId="77777777" w:rsidR="009F71C4" w:rsidRPr="00BC7DA5" w:rsidRDefault="009F71C4" w:rsidP="0007336D">
            <w:pPr>
              <w:pStyle w:val="08-Tabelageral"/>
              <w:rPr>
                <w:rFonts w:cs="Arial"/>
                <w:szCs w:val="14"/>
              </w:rPr>
            </w:pPr>
          </w:p>
        </w:tc>
        <w:tc>
          <w:tcPr>
            <w:tcW w:w="1417" w:type="dxa"/>
            <w:tcBorders>
              <w:top w:val="nil"/>
              <w:bottom w:val="nil"/>
            </w:tcBorders>
          </w:tcPr>
          <w:p w14:paraId="259F25B9" w14:textId="77777777" w:rsidR="009F71C4" w:rsidRPr="0057573E" w:rsidRDefault="009F71C4" w:rsidP="0007336D">
            <w:pPr>
              <w:pStyle w:val="08-Tabelageral"/>
            </w:pPr>
            <w:r>
              <w:t>3,149,881</w:t>
            </w:r>
          </w:p>
        </w:tc>
        <w:tc>
          <w:tcPr>
            <w:tcW w:w="1418" w:type="dxa"/>
            <w:tcBorders>
              <w:top w:val="nil"/>
              <w:bottom w:val="nil"/>
            </w:tcBorders>
          </w:tcPr>
          <w:p w14:paraId="6576F7FB" w14:textId="77777777" w:rsidR="009F71C4" w:rsidRPr="0057573E" w:rsidRDefault="009F71C4" w:rsidP="0007336D">
            <w:pPr>
              <w:pStyle w:val="08-Tabelageral"/>
            </w:pPr>
            <w:r>
              <w:t>4,086,952</w:t>
            </w:r>
          </w:p>
        </w:tc>
      </w:tr>
      <w:tr w:rsidR="009F71C4" w:rsidRPr="00BC7DA5" w14:paraId="37EAD5FF" w14:textId="77777777" w:rsidTr="0007336D">
        <w:trPr>
          <w:trHeight w:val="238"/>
        </w:trPr>
        <w:tc>
          <w:tcPr>
            <w:tcW w:w="3261" w:type="dxa"/>
            <w:tcBorders>
              <w:top w:val="nil"/>
              <w:bottom w:val="single" w:sz="4" w:space="0" w:color="1F4E79" w:themeColor="accent1" w:themeShade="80"/>
            </w:tcBorders>
            <w:shd w:val="clear" w:color="auto" w:fill="auto"/>
          </w:tcPr>
          <w:p w14:paraId="44EEFDE6" w14:textId="77777777" w:rsidR="009F71C4" w:rsidRPr="0091717A" w:rsidRDefault="009F71C4" w:rsidP="0007336D">
            <w:pPr>
              <w:pStyle w:val="08-Tabelageral"/>
              <w:jc w:val="left"/>
              <w:rPr>
                <w:b/>
              </w:rPr>
            </w:pPr>
            <w:r w:rsidRPr="0091717A">
              <w:rPr>
                <w:b/>
              </w:rPr>
              <w:t xml:space="preserve">Total </w:t>
            </w:r>
          </w:p>
        </w:tc>
        <w:tc>
          <w:tcPr>
            <w:tcW w:w="437" w:type="dxa"/>
            <w:tcBorders>
              <w:top w:val="nil"/>
              <w:bottom w:val="single" w:sz="4" w:space="0" w:color="1F4E79" w:themeColor="accent1" w:themeShade="80"/>
            </w:tcBorders>
            <w:shd w:val="clear" w:color="auto" w:fill="auto"/>
          </w:tcPr>
          <w:p w14:paraId="1F8F3F31" w14:textId="77777777" w:rsidR="009F71C4" w:rsidRPr="00BC7DA5" w:rsidRDefault="009F71C4" w:rsidP="0007336D">
            <w:pPr>
              <w:pStyle w:val="08-Tabelageral"/>
              <w:jc w:val="center"/>
              <w:rPr>
                <w:rFonts w:cs="Arial"/>
                <w:szCs w:val="14"/>
              </w:rPr>
            </w:pPr>
          </w:p>
        </w:tc>
        <w:tc>
          <w:tcPr>
            <w:tcW w:w="1411" w:type="dxa"/>
            <w:tcBorders>
              <w:top w:val="nil"/>
              <w:bottom w:val="single" w:sz="4" w:space="0" w:color="1F4E79" w:themeColor="accent1" w:themeShade="80"/>
            </w:tcBorders>
          </w:tcPr>
          <w:p w14:paraId="5577FE16" w14:textId="77777777" w:rsidR="009F71C4" w:rsidRPr="002D2193" w:rsidRDefault="009F71C4" w:rsidP="0007336D">
            <w:pPr>
              <w:pStyle w:val="08-Tabelageral"/>
              <w:rPr>
                <w:b/>
              </w:rPr>
            </w:pPr>
            <w:r>
              <w:rPr>
                <w:b/>
              </w:rPr>
              <w:t>95,366</w:t>
            </w:r>
          </w:p>
        </w:tc>
        <w:tc>
          <w:tcPr>
            <w:tcW w:w="1412" w:type="dxa"/>
            <w:tcBorders>
              <w:top w:val="nil"/>
              <w:bottom w:val="single" w:sz="4" w:space="0" w:color="1F4E79" w:themeColor="accent1" w:themeShade="80"/>
            </w:tcBorders>
          </w:tcPr>
          <w:p w14:paraId="775B702D" w14:textId="77777777" w:rsidR="009F71C4" w:rsidRPr="0091717A" w:rsidRDefault="009F71C4" w:rsidP="0007336D">
            <w:pPr>
              <w:pStyle w:val="08-Tabelageral"/>
              <w:rPr>
                <w:b/>
              </w:rPr>
            </w:pPr>
            <w:r>
              <w:rPr>
                <w:b/>
              </w:rPr>
              <w:t>369,342</w:t>
            </w:r>
          </w:p>
        </w:tc>
        <w:tc>
          <w:tcPr>
            <w:tcW w:w="283" w:type="dxa"/>
            <w:tcBorders>
              <w:top w:val="nil"/>
              <w:bottom w:val="single" w:sz="4" w:space="0" w:color="1F4E79" w:themeColor="accent1" w:themeShade="80"/>
            </w:tcBorders>
            <w:shd w:val="clear" w:color="auto" w:fill="auto"/>
            <w:vAlign w:val="center"/>
          </w:tcPr>
          <w:p w14:paraId="09EB548E" w14:textId="77777777" w:rsidR="009F71C4" w:rsidRPr="00BC7DA5" w:rsidRDefault="009F71C4" w:rsidP="0007336D">
            <w:pPr>
              <w:pStyle w:val="08-Tabelageral"/>
              <w:rPr>
                <w:rFonts w:cs="Arial"/>
                <w:szCs w:val="14"/>
              </w:rPr>
            </w:pPr>
          </w:p>
        </w:tc>
        <w:tc>
          <w:tcPr>
            <w:tcW w:w="1417" w:type="dxa"/>
            <w:tcBorders>
              <w:top w:val="nil"/>
              <w:bottom w:val="single" w:sz="4" w:space="0" w:color="1F4E79" w:themeColor="accent1" w:themeShade="80"/>
            </w:tcBorders>
          </w:tcPr>
          <w:p w14:paraId="241775C6" w14:textId="77777777" w:rsidR="009F71C4" w:rsidRPr="002D2193" w:rsidRDefault="009F71C4" w:rsidP="0007336D">
            <w:pPr>
              <w:pStyle w:val="08-Tabelageral"/>
              <w:rPr>
                <w:b/>
              </w:rPr>
            </w:pPr>
            <w:r>
              <w:rPr>
                <w:b/>
              </w:rPr>
              <w:t>3,153,429</w:t>
            </w:r>
          </w:p>
        </w:tc>
        <w:tc>
          <w:tcPr>
            <w:tcW w:w="1418" w:type="dxa"/>
            <w:tcBorders>
              <w:top w:val="nil"/>
              <w:bottom w:val="single" w:sz="4" w:space="0" w:color="1F4E79" w:themeColor="accent1" w:themeShade="80"/>
            </w:tcBorders>
          </w:tcPr>
          <w:p w14:paraId="330DEA86" w14:textId="77777777" w:rsidR="009F71C4" w:rsidRPr="0091717A" w:rsidRDefault="009F71C4" w:rsidP="0007336D">
            <w:pPr>
              <w:pStyle w:val="08-Tabelageral"/>
              <w:rPr>
                <w:b/>
              </w:rPr>
            </w:pPr>
            <w:r>
              <w:rPr>
                <w:b/>
              </w:rPr>
              <w:t>4,090,561</w:t>
            </w:r>
          </w:p>
        </w:tc>
      </w:tr>
    </w:tbl>
    <w:p w14:paraId="47205DC5" w14:textId="77777777" w:rsidR="009F71C4" w:rsidRDefault="009F71C4" w:rsidP="00AC04ED">
      <w:pPr>
        <w:pStyle w:val="07-Legenda"/>
        <w:numPr>
          <w:ilvl w:val="0"/>
          <w:numId w:val="6"/>
        </w:numPr>
        <w:tabs>
          <w:tab w:val="left" w:pos="0"/>
        </w:tabs>
        <w:ind w:left="284" w:hanging="284"/>
        <w:rPr>
          <w:rFonts w:cs="Arial"/>
          <w:snapToGrid w:val="0"/>
        </w:rPr>
      </w:pPr>
      <w:r>
        <w:rPr>
          <w:rFonts w:cs="Arial"/>
          <w:snapToGrid w:val="0"/>
        </w:rPr>
        <w:t xml:space="preserve">Refers to investments in repurchase agréments with Banco do Brasil S.A., backed by federal govermment securities with daily liquidity and insignificante risk of change in fair value. </w:t>
      </w:r>
    </w:p>
    <w:p w14:paraId="3FBA2901" w14:textId="04184BC7" w:rsidR="009F71C4" w:rsidRDefault="009F71C4" w:rsidP="0007336D">
      <w:pPr>
        <w:pStyle w:val="05-Textonormal"/>
        <w:rPr>
          <w:rStyle w:val="q4iawc"/>
          <w:lang w:val="en"/>
        </w:rPr>
      </w:pPr>
      <w:r>
        <w:rPr>
          <w:rStyle w:val="q4iawc"/>
          <w:lang w:val="en"/>
        </w:rPr>
        <w:t>Financial investments in short-term funds and repurchase agreements are categorized as financial assets at fair value through profit or loss.</w:t>
      </w:r>
    </w:p>
    <w:p w14:paraId="331FCA04" w14:textId="77777777" w:rsidR="004D4283" w:rsidRPr="00797F83" w:rsidRDefault="004D4283" w:rsidP="0007336D">
      <w:pPr>
        <w:pStyle w:val="05-Textonormal"/>
      </w:pPr>
    </w:p>
    <w:p w14:paraId="2225C4EE" w14:textId="45252153" w:rsidR="00DE11CB" w:rsidRPr="00D20675" w:rsidRDefault="00DE11CB" w:rsidP="00D20675">
      <w:pPr>
        <w:pStyle w:val="02-TtulodeNota"/>
        <w:rPr>
          <w:color w:val="1F4E79" w:themeColor="accent1" w:themeShade="80"/>
        </w:rPr>
      </w:pPr>
      <w:bookmarkStart w:id="37" w:name="_Toc102987267"/>
      <w:bookmarkStart w:id="38" w:name="OLE_LINK9"/>
      <w:r w:rsidRPr="00D20675">
        <w:rPr>
          <w:color w:val="1F4E79" w:themeColor="accent1" w:themeShade="80"/>
        </w:rPr>
        <w:t>16 – FINANCIAL INSTRUMENTS</w:t>
      </w:r>
      <w:bookmarkEnd w:id="37"/>
      <w:r w:rsidRPr="00D20675">
        <w:rPr>
          <w:color w:val="1F4E79" w:themeColor="accent1" w:themeShade="80"/>
        </w:rPr>
        <w:t xml:space="preserve"> </w:t>
      </w:r>
    </w:p>
    <w:p w14:paraId="1E00AEF0" w14:textId="77777777" w:rsidR="00DE11CB" w:rsidRPr="00767893" w:rsidRDefault="00DE11CB" w:rsidP="00AC04ED">
      <w:pPr>
        <w:pStyle w:val="05-Textonormal"/>
        <w:numPr>
          <w:ilvl w:val="0"/>
          <w:numId w:val="7"/>
        </w:numPr>
        <w:rPr>
          <w:b/>
          <w:color w:val="1F4E79" w:themeColor="accent1" w:themeShade="80"/>
        </w:rPr>
      </w:pPr>
      <w:r w:rsidRPr="00767893">
        <w:rPr>
          <w:b/>
          <w:color w:val="1F4E79" w:themeColor="accent1" w:themeShade="80"/>
        </w:rPr>
        <w:t xml:space="preserve">Financial Assests at Fair Value through Profit or Loss </w:t>
      </w:r>
    </w:p>
    <w:p w14:paraId="1B43E3D0" w14:textId="77777777" w:rsidR="00DE11CB" w:rsidRDefault="00DE11CB" w:rsidP="0007336D">
      <w:pPr>
        <w:pStyle w:val="08-Tabelageral"/>
        <w:spacing w:before="0" w:after="0"/>
        <w:rPr>
          <w:rFonts w:cs="Arial"/>
        </w:rPr>
      </w:pPr>
      <w:r w:rsidRPr="00ED0236">
        <w:rPr>
          <w:rFonts w:cs="Arial"/>
          <w:b/>
          <w:szCs w:val="14"/>
        </w:rPr>
        <w:t xml:space="preserve">R$ </w:t>
      </w:r>
      <w:r>
        <w:rPr>
          <w:rFonts w:cs="Arial"/>
          <w:b/>
          <w:szCs w:val="14"/>
        </w:rPr>
        <w:t>thousand</w:t>
      </w:r>
    </w:p>
    <w:tbl>
      <w:tblPr>
        <w:tblW w:w="9639" w:type="dxa"/>
        <w:tblLayout w:type="fixed"/>
        <w:tblLook w:val="04A0" w:firstRow="1" w:lastRow="0" w:firstColumn="1" w:lastColumn="0" w:noHBand="0" w:noVBand="1"/>
      </w:tblPr>
      <w:tblGrid>
        <w:gridCol w:w="2268"/>
        <w:gridCol w:w="993"/>
        <w:gridCol w:w="992"/>
        <w:gridCol w:w="1134"/>
        <w:gridCol w:w="1134"/>
        <w:gridCol w:w="1134"/>
        <w:gridCol w:w="992"/>
        <w:gridCol w:w="992"/>
      </w:tblGrid>
      <w:tr w:rsidR="00DE11CB" w:rsidRPr="00F80522" w14:paraId="14A89771" w14:textId="77777777" w:rsidTr="0007336D">
        <w:trPr>
          <w:trHeight w:val="238"/>
        </w:trPr>
        <w:tc>
          <w:tcPr>
            <w:tcW w:w="2268" w:type="dxa"/>
            <w:tcBorders>
              <w:top w:val="single" w:sz="2" w:space="0" w:color="1F4E79" w:themeColor="accent1" w:themeShade="80"/>
            </w:tcBorders>
            <w:shd w:val="clear" w:color="auto" w:fill="auto"/>
          </w:tcPr>
          <w:p w14:paraId="16876600" w14:textId="77777777" w:rsidR="00DE11CB" w:rsidRPr="00F80522" w:rsidRDefault="00DE11CB" w:rsidP="0007336D">
            <w:pPr>
              <w:spacing w:after="0"/>
              <w:jc w:val="center"/>
              <w:rPr>
                <w:rFonts w:cs="Arial"/>
                <w:b/>
                <w:sz w:val="14"/>
                <w:szCs w:val="14"/>
              </w:rPr>
            </w:pPr>
          </w:p>
        </w:tc>
        <w:tc>
          <w:tcPr>
            <w:tcW w:w="7371" w:type="dxa"/>
            <w:gridSpan w:val="7"/>
            <w:tcBorders>
              <w:top w:val="single" w:sz="2" w:space="0" w:color="1F4E79" w:themeColor="accent1" w:themeShade="80"/>
              <w:bottom w:val="single" w:sz="2" w:space="0" w:color="1F4E79" w:themeColor="accent1" w:themeShade="80"/>
            </w:tcBorders>
            <w:shd w:val="clear" w:color="auto" w:fill="auto"/>
            <w:vAlign w:val="center"/>
          </w:tcPr>
          <w:p w14:paraId="6360D3C2" w14:textId="77777777" w:rsidR="00DE11CB" w:rsidRPr="00F80522" w:rsidRDefault="00DE11CB" w:rsidP="0007336D">
            <w:pPr>
              <w:pStyle w:val="08-Tabelageral"/>
              <w:jc w:val="center"/>
              <w:rPr>
                <w:rFonts w:cs="Arial"/>
                <w:b/>
                <w:szCs w:val="14"/>
              </w:rPr>
            </w:pPr>
            <w:r>
              <w:rPr>
                <w:rFonts w:cs="Arial"/>
                <w:b/>
                <w:szCs w:val="14"/>
              </w:rPr>
              <w:t>Parent and Consolidated</w:t>
            </w:r>
          </w:p>
        </w:tc>
      </w:tr>
      <w:tr w:rsidR="00DE11CB" w:rsidRPr="00F80522" w14:paraId="531868D2" w14:textId="77777777" w:rsidTr="0007336D">
        <w:trPr>
          <w:trHeight w:val="238"/>
        </w:trPr>
        <w:tc>
          <w:tcPr>
            <w:tcW w:w="2268" w:type="dxa"/>
            <w:shd w:val="clear" w:color="auto" w:fill="auto"/>
          </w:tcPr>
          <w:p w14:paraId="22C674FD" w14:textId="77777777" w:rsidR="00DE11CB" w:rsidRPr="00F80522" w:rsidRDefault="00DE11CB" w:rsidP="0007336D">
            <w:pPr>
              <w:spacing w:after="0"/>
              <w:jc w:val="center"/>
              <w:rPr>
                <w:rFonts w:cs="Arial"/>
                <w:b/>
                <w:sz w:val="14"/>
                <w:szCs w:val="14"/>
              </w:rPr>
            </w:pPr>
          </w:p>
        </w:tc>
        <w:tc>
          <w:tcPr>
            <w:tcW w:w="1985" w:type="dxa"/>
            <w:gridSpan w:val="2"/>
            <w:tcBorders>
              <w:top w:val="single" w:sz="2" w:space="0" w:color="1F4E79" w:themeColor="accent1" w:themeShade="80"/>
              <w:bottom w:val="single" w:sz="2" w:space="0" w:color="1F4E79" w:themeColor="accent1" w:themeShade="80"/>
            </w:tcBorders>
            <w:shd w:val="clear" w:color="auto" w:fill="auto"/>
            <w:vAlign w:val="center"/>
          </w:tcPr>
          <w:p w14:paraId="3282C476" w14:textId="77777777" w:rsidR="00DE11CB" w:rsidRPr="00F80522" w:rsidRDefault="00DE11CB" w:rsidP="0007336D">
            <w:pPr>
              <w:spacing w:after="0"/>
              <w:jc w:val="center"/>
              <w:rPr>
                <w:rFonts w:cs="Arial"/>
                <w:b/>
                <w:sz w:val="14"/>
                <w:szCs w:val="14"/>
              </w:rPr>
            </w:pPr>
            <w:r>
              <w:rPr>
                <w:rFonts w:cs="Arial"/>
                <w:b/>
                <w:sz w:val="14"/>
                <w:szCs w:val="14"/>
              </w:rPr>
              <w:t xml:space="preserve">Dec 31, </w:t>
            </w:r>
            <w:r w:rsidRPr="00F80522">
              <w:rPr>
                <w:rFonts w:cs="Arial"/>
                <w:b/>
                <w:sz w:val="14"/>
                <w:szCs w:val="14"/>
              </w:rPr>
              <w:t>20</w:t>
            </w:r>
            <w:r>
              <w:rPr>
                <w:rFonts w:cs="Arial"/>
                <w:b/>
                <w:sz w:val="14"/>
                <w:szCs w:val="14"/>
              </w:rPr>
              <w:t>21</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5DB79F55" w14:textId="77777777" w:rsidR="00DE11CB" w:rsidRPr="00F80522" w:rsidRDefault="00DE11CB" w:rsidP="0007336D">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6868701F" w14:textId="77777777" w:rsidR="00DE11CB" w:rsidRPr="00F80522" w:rsidRDefault="00DE11CB" w:rsidP="0007336D">
            <w:pPr>
              <w:spacing w:after="0"/>
              <w:jc w:val="center"/>
              <w:rPr>
                <w:rFonts w:cs="Arial"/>
                <w:b/>
                <w:sz w:val="14"/>
                <w:szCs w:val="14"/>
              </w:rPr>
            </w:pP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09A232DA" w14:textId="77777777" w:rsidR="00DE11CB" w:rsidRPr="00F80522" w:rsidRDefault="00DE11CB" w:rsidP="0007336D">
            <w:pPr>
              <w:spacing w:after="0"/>
              <w:jc w:val="center"/>
              <w:rPr>
                <w:rFonts w:cs="Arial"/>
                <w:b/>
                <w:sz w:val="14"/>
                <w:szCs w:val="14"/>
              </w:rPr>
            </w:pPr>
          </w:p>
        </w:tc>
        <w:tc>
          <w:tcPr>
            <w:tcW w:w="1984" w:type="dxa"/>
            <w:gridSpan w:val="2"/>
            <w:tcBorders>
              <w:top w:val="single" w:sz="2" w:space="0" w:color="1F4E79" w:themeColor="accent1" w:themeShade="80"/>
              <w:bottom w:val="single" w:sz="2" w:space="0" w:color="1F4E79" w:themeColor="accent1" w:themeShade="80"/>
            </w:tcBorders>
            <w:shd w:val="clear" w:color="auto" w:fill="auto"/>
            <w:vAlign w:val="center"/>
          </w:tcPr>
          <w:p w14:paraId="2E8583A7" w14:textId="77777777" w:rsidR="00DE11CB" w:rsidRPr="00F80522" w:rsidRDefault="00DE11CB" w:rsidP="0007336D">
            <w:pPr>
              <w:spacing w:after="0"/>
              <w:jc w:val="center"/>
              <w:rPr>
                <w:rFonts w:cs="Arial"/>
                <w:b/>
                <w:sz w:val="14"/>
                <w:szCs w:val="14"/>
              </w:rPr>
            </w:pPr>
            <w:r>
              <w:rPr>
                <w:rFonts w:cs="Arial"/>
                <w:b/>
                <w:sz w:val="14"/>
                <w:szCs w:val="14"/>
              </w:rPr>
              <w:t xml:space="preserve">Mar </w:t>
            </w:r>
            <w:r w:rsidRPr="00F80522">
              <w:rPr>
                <w:rFonts w:cs="Arial"/>
                <w:b/>
                <w:sz w:val="14"/>
                <w:szCs w:val="14"/>
              </w:rPr>
              <w:t>3</w:t>
            </w:r>
            <w:r>
              <w:rPr>
                <w:rFonts w:cs="Arial"/>
                <w:b/>
                <w:sz w:val="14"/>
                <w:szCs w:val="14"/>
              </w:rPr>
              <w:t xml:space="preserve">1, </w:t>
            </w:r>
            <w:r w:rsidRPr="00F80522">
              <w:rPr>
                <w:rFonts w:cs="Arial"/>
                <w:b/>
                <w:sz w:val="14"/>
                <w:szCs w:val="14"/>
              </w:rPr>
              <w:t>202</w:t>
            </w:r>
            <w:r>
              <w:rPr>
                <w:rFonts w:cs="Arial"/>
                <w:b/>
                <w:sz w:val="14"/>
                <w:szCs w:val="14"/>
              </w:rPr>
              <w:t>2</w:t>
            </w:r>
          </w:p>
        </w:tc>
      </w:tr>
      <w:tr w:rsidR="00DE11CB" w:rsidRPr="00F80522" w14:paraId="09D351FA" w14:textId="77777777" w:rsidTr="0007336D">
        <w:trPr>
          <w:trHeight w:val="238"/>
        </w:trPr>
        <w:tc>
          <w:tcPr>
            <w:tcW w:w="2268" w:type="dxa"/>
            <w:tcBorders>
              <w:bottom w:val="single" w:sz="2" w:space="0" w:color="1F4E79" w:themeColor="accent1" w:themeShade="80"/>
            </w:tcBorders>
            <w:shd w:val="clear" w:color="auto" w:fill="auto"/>
          </w:tcPr>
          <w:p w14:paraId="6A7A213E" w14:textId="77777777" w:rsidR="00DE11CB" w:rsidRPr="00F80522" w:rsidRDefault="00DE11CB" w:rsidP="0007336D">
            <w:pPr>
              <w:spacing w:after="0"/>
              <w:jc w:val="center"/>
              <w:rPr>
                <w:rFonts w:cs="Arial"/>
                <w:b/>
                <w:sz w:val="14"/>
                <w:szCs w:val="14"/>
              </w:rPr>
            </w:pPr>
          </w:p>
        </w:tc>
        <w:tc>
          <w:tcPr>
            <w:tcW w:w="993" w:type="dxa"/>
            <w:tcBorders>
              <w:top w:val="single" w:sz="2" w:space="0" w:color="1F4E79" w:themeColor="accent1" w:themeShade="80"/>
              <w:bottom w:val="single" w:sz="2" w:space="0" w:color="1F4E79" w:themeColor="accent1" w:themeShade="80"/>
            </w:tcBorders>
            <w:shd w:val="clear" w:color="auto" w:fill="auto"/>
            <w:vAlign w:val="center"/>
          </w:tcPr>
          <w:p w14:paraId="6A5A495F" w14:textId="77777777" w:rsidR="00DE11CB" w:rsidRPr="00F80522" w:rsidRDefault="00DE11CB" w:rsidP="0007336D">
            <w:pPr>
              <w:spacing w:after="0"/>
              <w:jc w:val="center"/>
              <w:rPr>
                <w:rFonts w:cs="Arial"/>
                <w:b/>
                <w:sz w:val="14"/>
                <w:szCs w:val="14"/>
              </w:rPr>
            </w:pPr>
            <w:r>
              <w:rPr>
                <w:rFonts w:cs="Arial"/>
                <w:b/>
                <w:sz w:val="14"/>
                <w:szCs w:val="14"/>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24BDB966" w14:textId="77777777" w:rsidR="00DE11CB" w:rsidRPr="00F80522" w:rsidRDefault="00DE11CB" w:rsidP="0007336D">
            <w:pPr>
              <w:spacing w:after="0"/>
              <w:jc w:val="center"/>
              <w:rPr>
                <w:rFonts w:cs="Arial"/>
                <w:b/>
                <w:sz w:val="14"/>
                <w:szCs w:val="14"/>
              </w:rPr>
            </w:pPr>
            <w:r>
              <w:rPr>
                <w:rFonts w:cs="Arial"/>
                <w:b/>
                <w:sz w:val="14"/>
                <w:szCs w:val="14"/>
              </w:rPr>
              <w:t>Market Value</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D7E4983" w14:textId="77777777" w:rsidR="00DE11CB" w:rsidRPr="00F80522" w:rsidRDefault="00DE11CB" w:rsidP="0007336D">
            <w:pPr>
              <w:pStyle w:val="08-Tabelageral"/>
              <w:jc w:val="center"/>
              <w:rPr>
                <w:rFonts w:cs="Arial"/>
                <w:b/>
              </w:rPr>
            </w:pPr>
            <w:r w:rsidRPr="00E12B62">
              <w:rPr>
                <w:rFonts w:cs="Arial"/>
                <w:b/>
              </w:rPr>
              <w:t>Applications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0D6D6B2" w14:textId="77777777" w:rsidR="00DE11CB" w:rsidRPr="00F80522" w:rsidRDefault="00DE11CB" w:rsidP="0007336D">
            <w:pPr>
              <w:pStyle w:val="08-Tabelageral"/>
              <w:jc w:val="center"/>
              <w:rPr>
                <w:rFonts w:cs="Arial"/>
                <w:b/>
              </w:rPr>
            </w:pPr>
            <w:r w:rsidRPr="004071D8">
              <w:rPr>
                <w:rFonts w:cs="Arial"/>
                <w:b/>
              </w:rPr>
              <w:t>Redemptions</w:t>
            </w:r>
          </w:p>
        </w:tc>
        <w:tc>
          <w:tcPr>
            <w:tcW w:w="1134" w:type="dxa"/>
            <w:tcBorders>
              <w:top w:val="single" w:sz="2" w:space="0" w:color="1F4E79" w:themeColor="accent1" w:themeShade="80"/>
              <w:bottom w:val="single" w:sz="2" w:space="0" w:color="1F4E79" w:themeColor="accent1" w:themeShade="80"/>
            </w:tcBorders>
            <w:shd w:val="clear" w:color="auto" w:fill="auto"/>
            <w:vAlign w:val="center"/>
          </w:tcPr>
          <w:p w14:paraId="1CF735AB" w14:textId="77777777" w:rsidR="00DE11CB" w:rsidRPr="00F80522" w:rsidRDefault="00DE11CB" w:rsidP="0007336D">
            <w:pPr>
              <w:pStyle w:val="08-Tabelageral"/>
              <w:rPr>
                <w:rFonts w:cs="Arial"/>
                <w:b/>
              </w:rPr>
            </w:pPr>
            <w:r>
              <w:rPr>
                <w:rFonts w:cs="Arial"/>
                <w:b/>
              </w:rPr>
              <w:t>Yield</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52D2B424" w14:textId="77777777" w:rsidR="00DE11CB" w:rsidRPr="00F80522" w:rsidRDefault="00DE11CB" w:rsidP="0007336D">
            <w:pPr>
              <w:pStyle w:val="08-Tabelageral"/>
              <w:jc w:val="center"/>
              <w:rPr>
                <w:rFonts w:cs="Arial"/>
                <w:b/>
              </w:rPr>
            </w:pPr>
            <w:r>
              <w:rPr>
                <w:rFonts w:cs="Arial"/>
                <w:b/>
              </w:rPr>
              <w:t>Cost Value</w:t>
            </w:r>
          </w:p>
        </w:tc>
        <w:tc>
          <w:tcPr>
            <w:tcW w:w="992" w:type="dxa"/>
            <w:tcBorders>
              <w:top w:val="single" w:sz="2" w:space="0" w:color="1F4E79" w:themeColor="accent1" w:themeShade="80"/>
              <w:bottom w:val="single" w:sz="2" w:space="0" w:color="1F4E79" w:themeColor="accent1" w:themeShade="80"/>
            </w:tcBorders>
            <w:shd w:val="clear" w:color="auto" w:fill="auto"/>
            <w:vAlign w:val="center"/>
          </w:tcPr>
          <w:p w14:paraId="7855ACCE" w14:textId="77777777" w:rsidR="00DE11CB" w:rsidRPr="00F80522" w:rsidRDefault="00DE11CB" w:rsidP="0007336D">
            <w:pPr>
              <w:pStyle w:val="08-Tabelageral"/>
              <w:jc w:val="center"/>
              <w:rPr>
                <w:rFonts w:cs="Arial"/>
                <w:b/>
              </w:rPr>
            </w:pPr>
            <w:r w:rsidRPr="004071D8">
              <w:rPr>
                <w:rFonts w:cs="Arial"/>
                <w:b/>
              </w:rPr>
              <w:t>Market Value</w:t>
            </w:r>
          </w:p>
        </w:tc>
      </w:tr>
      <w:tr w:rsidR="00DE11CB" w:rsidRPr="00F80522" w14:paraId="7DB0B28F" w14:textId="77777777" w:rsidTr="0007336D">
        <w:trPr>
          <w:trHeight w:val="238"/>
        </w:trPr>
        <w:tc>
          <w:tcPr>
            <w:tcW w:w="2268" w:type="dxa"/>
            <w:tcBorders>
              <w:top w:val="single" w:sz="2" w:space="0" w:color="1F4E79" w:themeColor="accent1" w:themeShade="80"/>
            </w:tcBorders>
            <w:shd w:val="clear" w:color="auto" w:fill="auto"/>
          </w:tcPr>
          <w:p w14:paraId="0AFC901B" w14:textId="77777777" w:rsidR="00DE11CB" w:rsidRPr="00F80522" w:rsidRDefault="00DE11CB" w:rsidP="0007336D">
            <w:pPr>
              <w:pStyle w:val="08-Tabelageral"/>
              <w:ind w:left="113"/>
              <w:jc w:val="left"/>
              <w:rPr>
                <w:szCs w:val="14"/>
              </w:rPr>
            </w:pPr>
            <w:r w:rsidRPr="004071D8">
              <w:rPr>
                <w:szCs w:val="14"/>
              </w:rPr>
              <w:t>Long-term fund</w:t>
            </w:r>
            <w:r w:rsidRPr="00F80522">
              <w:rPr>
                <w:szCs w:val="14"/>
              </w:rPr>
              <w:t xml:space="preserve"> </w:t>
            </w:r>
            <w:r w:rsidRPr="00F80522">
              <w:rPr>
                <w:szCs w:val="14"/>
                <w:vertAlign w:val="superscript"/>
              </w:rPr>
              <w:t>(1)</w:t>
            </w:r>
          </w:p>
        </w:tc>
        <w:tc>
          <w:tcPr>
            <w:tcW w:w="993" w:type="dxa"/>
            <w:tcBorders>
              <w:top w:val="nil"/>
              <w:left w:val="nil"/>
              <w:right w:val="nil"/>
            </w:tcBorders>
            <w:shd w:val="clear" w:color="auto" w:fill="auto"/>
            <w:vAlign w:val="bottom"/>
          </w:tcPr>
          <w:p w14:paraId="16311CB3" w14:textId="77777777" w:rsidR="00DE11CB" w:rsidRPr="00F80522" w:rsidRDefault="00DE11CB" w:rsidP="0007336D">
            <w:pPr>
              <w:pStyle w:val="08-Tabelageral"/>
              <w:rPr>
                <w:szCs w:val="14"/>
              </w:rPr>
            </w:pPr>
            <w:r>
              <w:rPr>
                <w:rFonts w:cs="Arial"/>
              </w:rPr>
              <w:t>7,328</w:t>
            </w:r>
          </w:p>
        </w:tc>
        <w:tc>
          <w:tcPr>
            <w:tcW w:w="992" w:type="dxa"/>
            <w:tcBorders>
              <w:top w:val="nil"/>
              <w:left w:val="nil"/>
              <w:right w:val="nil"/>
            </w:tcBorders>
            <w:shd w:val="clear" w:color="auto" w:fill="auto"/>
            <w:vAlign w:val="bottom"/>
          </w:tcPr>
          <w:p w14:paraId="7526BE0A" w14:textId="77777777" w:rsidR="00DE11CB" w:rsidRPr="00F80522" w:rsidRDefault="00DE11CB" w:rsidP="0007336D">
            <w:pPr>
              <w:pStyle w:val="08-Tabelageral"/>
              <w:rPr>
                <w:szCs w:val="14"/>
              </w:rPr>
            </w:pPr>
            <w:r>
              <w:rPr>
                <w:rFonts w:cs="Arial"/>
              </w:rPr>
              <w:t>14,011</w:t>
            </w:r>
          </w:p>
        </w:tc>
        <w:tc>
          <w:tcPr>
            <w:tcW w:w="1134" w:type="dxa"/>
            <w:tcBorders>
              <w:top w:val="nil"/>
              <w:left w:val="nil"/>
              <w:right w:val="nil"/>
            </w:tcBorders>
            <w:shd w:val="clear" w:color="auto" w:fill="auto"/>
            <w:vAlign w:val="bottom"/>
          </w:tcPr>
          <w:p w14:paraId="6A557C9E" w14:textId="77777777" w:rsidR="00DE11CB" w:rsidRPr="00F80522" w:rsidRDefault="00DE11CB" w:rsidP="0007336D">
            <w:pPr>
              <w:pStyle w:val="08-Tabelageral"/>
              <w:rPr>
                <w:szCs w:val="14"/>
              </w:rPr>
            </w:pPr>
            <w:r>
              <w:rPr>
                <w:rFonts w:cs="Arial"/>
              </w:rPr>
              <w:t>2,367</w:t>
            </w:r>
          </w:p>
        </w:tc>
        <w:tc>
          <w:tcPr>
            <w:tcW w:w="1134" w:type="dxa"/>
            <w:tcBorders>
              <w:top w:val="nil"/>
              <w:left w:val="nil"/>
              <w:right w:val="nil"/>
            </w:tcBorders>
            <w:shd w:val="clear" w:color="auto" w:fill="auto"/>
            <w:vAlign w:val="bottom"/>
          </w:tcPr>
          <w:p w14:paraId="6C9AA452" w14:textId="77777777" w:rsidR="00DE11CB" w:rsidRPr="00F80522" w:rsidRDefault="00DE11CB" w:rsidP="0007336D">
            <w:pPr>
              <w:pStyle w:val="08-Tabelageral"/>
              <w:rPr>
                <w:szCs w:val="14"/>
              </w:rPr>
            </w:pPr>
            <w:r>
              <w:rPr>
                <w:rFonts w:cs="Arial"/>
              </w:rPr>
              <w:t>(447)</w:t>
            </w:r>
          </w:p>
        </w:tc>
        <w:tc>
          <w:tcPr>
            <w:tcW w:w="1134" w:type="dxa"/>
            <w:tcBorders>
              <w:top w:val="nil"/>
              <w:left w:val="nil"/>
              <w:right w:val="nil"/>
            </w:tcBorders>
            <w:shd w:val="clear" w:color="auto" w:fill="auto"/>
            <w:vAlign w:val="bottom"/>
          </w:tcPr>
          <w:p w14:paraId="039EBF5A" w14:textId="77777777" w:rsidR="00DE11CB" w:rsidRPr="00F80522" w:rsidRDefault="00DE11CB" w:rsidP="0007336D">
            <w:pPr>
              <w:pStyle w:val="08-Tabelageral"/>
              <w:rPr>
                <w:rFonts w:cs="Arial"/>
                <w:szCs w:val="14"/>
              </w:rPr>
            </w:pPr>
            <w:r>
              <w:rPr>
                <w:rFonts w:cs="Arial"/>
              </w:rPr>
              <w:t>58</w:t>
            </w:r>
          </w:p>
        </w:tc>
        <w:tc>
          <w:tcPr>
            <w:tcW w:w="992" w:type="dxa"/>
            <w:tcBorders>
              <w:top w:val="nil"/>
              <w:left w:val="nil"/>
              <w:right w:val="nil"/>
            </w:tcBorders>
            <w:shd w:val="clear" w:color="auto" w:fill="auto"/>
            <w:vAlign w:val="bottom"/>
          </w:tcPr>
          <w:p w14:paraId="7C1F7FFC" w14:textId="77777777" w:rsidR="00DE11CB" w:rsidRPr="00F80522" w:rsidRDefault="00DE11CB" w:rsidP="0007336D">
            <w:pPr>
              <w:pStyle w:val="08-Tabelageral"/>
              <w:rPr>
                <w:szCs w:val="14"/>
              </w:rPr>
            </w:pPr>
            <w:r>
              <w:rPr>
                <w:rFonts w:cs="Arial"/>
              </w:rPr>
              <w:t>9,248</w:t>
            </w:r>
          </w:p>
        </w:tc>
        <w:tc>
          <w:tcPr>
            <w:tcW w:w="992" w:type="dxa"/>
            <w:tcBorders>
              <w:top w:val="nil"/>
              <w:left w:val="nil"/>
              <w:right w:val="nil"/>
            </w:tcBorders>
            <w:shd w:val="clear" w:color="auto" w:fill="auto"/>
            <w:vAlign w:val="bottom"/>
          </w:tcPr>
          <w:p w14:paraId="5F7DF1C3" w14:textId="77777777" w:rsidR="00DE11CB" w:rsidRPr="00F80522" w:rsidRDefault="00DE11CB" w:rsidP="0007336D">
            <w:pPr>
              <w:pStyle w:val="08-Tabelageral"/>
              <w:rPr>
                <w:szCs w:val="14"/>
              </w:rPr>
            </w:pPr>
            <w:r>
              <w:rPr>
                <w:rFonts w:cs="Arial"/>
              </w:rPr>
              <w:t>15,989</w:t>
            </w:r>
          </w:p>
        </w:tc>
      </w:tr>
      <w:tr w:rsidR="00DE11CB" w:rsidRPr="00F80522" w14:paraId="1CD7B5E6" w14:textId="77777777" w:rsidTr="0007336D">
        <w:trPr>
          <w:trHeight w:val="238"/>
        </w:trPr>
        <w:tc>
          <w:tcPr>
            <w:tcW w:w="2268" w:type="dxa"/>
            <w:tcBorders>
              <w:bottom w:val="single" w:sz="2" w:space="0" w:color="1F4E79" w:themeColor="accent1" w:themeShade="80"/>
            </w:tcBorders>
            <w:shd w:val="clear" w:color="auto" w:fill="auto"/>
          </w:tcPr>
          <w:p w14:paraId="7EBF074A" w14:textId="77777777" w:rsidR="00DE11CB" w:rsidRPr="00F80522" w:rsidRDefault="00DE11CB" w:rsidP="0007336D">
            <w:pPr>
              <w:pStyle w:val="08-Tabelageral"/>
              <w:jc w:val="left"/>
              <w:rPr>
                <w:b/>
                <w:szCs w:val="14"/>
              </w:rPr>
            </w:pPr>
            <w:r w:rsidRPr="00F80522">
              <w:rPr>
                <w:b/>
                <w:szCs w:val="14"/>
              </w:rPr>
              <w:t xml:space="preserve">Total </w:t>
            </w:r>
          </w:p>
        </w:tc>
        <w:tc>
          <w:tcPr>
            <w:tcW w:w="993" w:type="dxa"/>
            <w:tcBorders>
              <w:top w:val="nil"/>
              <w:left w:val="nil"/>
              <w:bottom w:val="single" w:sz="4" w:space="0" w:color="1F4E79" w:themeColor="accent1" w:themeShade="80"/>
              <w:right w:val="nil"/>
            </w:tcBorders>
            <w:shd w:val="clear" w:color="auto" w:fill="auto"/>
            <w:vAlign w:val="bottom"/>
          </w:tcPr>
          <w:p w14:paraId="01879F18" w14:textId="77777777" w:rsidR="00DE11CB" w:rsidRPr="00F80522" w:rsidRDefault="00DE11CB" w:rsidP="0007336D">
            <w:pPr>
              <w:pStyle w:val="08-Tabelageral"/>
              <w:rPr>
                <w:b/>
                <w:szCs w:val="14"/>
              </w:rPr>
            </w:pPr>
            <w:r>
              <w:rPr>
                <w:rFonts w:cs="Arial"/>
                <w:b/>
              </w:rPr>
              <w:t>7,328</w:t>
            </w:r>
          </w:p>
        </w:tc>
        <w:tc>
          <w:tcPr>
            <w:tcW w:w="992" w:type="dxa"/>
            <w:tcBorders>
              <w:top w:val="nil"/>
              <w:left w:val="nil"/>
              <w:bottom w:val="single" w:sz="4" w:space="0" w:color="1F4E79" w:themeColor="accent1" w:themeShade="80"/>
              <w:right w:val="nil"/>
            </w:tcBorders>
            <w:shd w:val="clear" w:color="auto" w:fill="auto"/>
            <w:vAlign w:val="bottom"/>
          </w:tcPr>
          <w:p w14:paraId="4AEEFCE9" w14:textId="77777777" w:rsidR="00DE11CB" w:rsidRPr="00F80522" w:rsidRDefault="00DE11CB" w:rsidP="0007336D">
            <w:pPr>
              <w:pStyle w:val="08-Tabelageral"/>
              <w:rPr>
                <w:b/>
                <w:szCs w:val="14"/>
              </w:rPr>
            </w:pPr>
            <w:r>
              <w:rPr>
                <w:rFonts w:cs="Arial"/>
                <w:b/>
              </w:rPr>
              <w:t>14,011</w:t>
            </w:r>
          </w:p>
        </w:tc>
        <w:tc>
          <w:tcPr>
            <w:tcW w:w="1134" w:type="dxa"/>
            <w:tcBorders>
              <w:top w:val="nil"/>
              <w:left w:val="nil"/>
              <w:bottom w:val="single" w:sz="4" w:space="0" w:color="1F4E79" w:themeColor="accent1" w:themeShade="80"/>
              <w:right w:val="nil"/>
            </w:tcBorders>
            <w:shd w:val="clear" w:color="auto" w:fill="auto"/>
            <w:vAlign w:val="bottom"/>
          </w:tcPr>
          <w:p w14:paraId="4D696264" w14:textId="77777777" w:rsidR="00DE11CB" w:rsidRPr="00F80522" w:rsidRDefault="00DE11CB" w:rsidP="0007336D">
            <w:pPr>
              <w:pStyle w:val="08-Tabelageral"/>
              <w:rPr>
                <w:b/>
                <w:szCs w:val="14"/>
              </w:rPr>
            </w:pPr>
            <w:r>
              <w:rPr>
                <w:rFonts w:cs="Arial"/>
                <w:b/>
              </w:rPr>
              <w:t>2,367</w:t>
            </w:r>
          </w:p>
        </w:tc>
        <w:tc>
          <w:tcPr>
            <w:tcW w:w="1134" w:type="dxa"/>
            <w:tcBorders>
              <w:top w:val="nil"/>
              <w:left w:val="nil"/>
              <w:bottom w:val="single" w:sz="4" w:space="0" w:color="1F4E79" w:themeColor="accent1" w:themeShade="80"/>
              <w:right w:val="nil"/>
            </w:tcBorders>
            <w:shd w:val="clear" w:color="auto" w:fill="auto"/>
            <w:vAlign w:val="bottom"/>
          </w:tcPr>
          <w:p w14:paraId="5EF08346" w14:textId="77777777" w:rsidR="00DE11CB" w:rsidRPr="00F80522" w:rsidRDefault="00DE11CB" w:rsidP="0007336D">
            <w:pPr>
              <w:pStyle w:val="08-Tabelageral"/>
              <w:rPr>
                <w:b/>
                <w:szCs w:val="14"/>
              </w:rPr>
            </w:pPr>
            <w:r>
              <w:rPr>
                <w:rFonts w:cs="Arial"/>
                <w:b/>
              </w:rPr>
              <w:t>(447)</w:t>
            </w:r>
          </w:p>
        </w:tc>
        <w:tc>
          <w:tcPr>
            <w:tcW w:w="1134" w:type="dxa"/>
            <w:tcBorders>
              <w:top w:val="nil"/>
              <w:left w:val="nil"/>
              <w:bottom w:val="single" w:sz="4" w:space="0" w:color="1F4E79" w:themeColor="accent1" w:themeShade="80"/>
              <w:right w:val="nil"/>
            </w:tcBorders>
            <w:shd w:val="clear" w:color="auto" w:fill="auto"/>
            <w:vAlign w:val="bottom"/>
          </w:tcPr>
          <w:p w14:paraId="4BE8F250" w14:textId="77777777" w:rsidR="00DE11CB" w:rsidRPr="00F80522" w:rsidRDefault="00DE11CB" w:rsidP="0007336D">
            <w:pPr>
              <w:pStyle w:val="08-Tabelageral"/>
              <w:rPr>
                <w:rFonts w:cs="Arial"/>
                <w:b/>
                <w:szCs w:val="14"/>
              </w:rPr>
            </w:pPr>
            <w:r>
              <w:rPr>
                <w:rFonts w:cs="Arial"/>
                <w:b/>
              </w:rPr>
              <w:t>58</w:t>
            </w:r>
          </w:p>
        </w:tc>
        <w:tc>
          <w:tcPr>
            <w:tcW w:w="992" w:type="dxa"/>
            <w:tcBorders>
              <w:top w:val="nil"/>
              <w:left w:val="nil"/>
              <w:bottom w:val="single" w:sz="4" w:space="0" w:color="1F4E79" w:themeColor="accent1" w:themeShade="80"/>
              <w:right w:val="nil"/>
            </w:tcBorders>
            <w:shd w:val="clear" w:color="auto" w:fill="auto"/>
            <w:vAlign w:val="bottom"/>
          </w:tcPr>
          <w:p w14:paraId="42A4D7C1" w14:textId="77777777" w:rsidR="00DE11CB" w:rsidRPr="00F80522" w:rsidRDefault="00DE11CB" w:rsidP="0007336D">
            <w:pPr>
              <w:pStyle w:val="08-Tabelageral"/>
              <w:rPr>
                <w:b/>
                <w:szCs w:val="14"/>
              </w:rPr>
            </w:pPr>
            <w:r>
              <w:rPr>
                <w:rFonts w:cs="Arial"/>
                <w:b/>
              </w:rPr>
              <w:t>9,248</w:t>
            </w:r>
          </w:p>
        </w:tc>
        <w:tc>
          <w:tcPr>
            <w:tcW w:w="992" w:type="dxa"/>
            <w:tcBorders>
              <w:top w:val="nil"/>
              <w:left w:val="nil"/>
              <w:bottom w:val="single" w:sz="4" w:space="0" w:color="1F4E79" w:themeColor="accent1" w:themeShade="80"/>
              <w:right w:val="nil"/>
            </w:tcBorders>
            <w:shd w:val="clear" w:color="auto" w:fill="auto"/>
            <w:vAlign w:val="bottom"/>
          </w:tcPr>
          <w:p w14:paraId="48F5E825" w14:textId="77777777" w:rsidR="00DE11CB" w:rsidRPr="00F80522" w:rsidRDefault="00DE11CB" w:rsidP="0007336D">
            <w:pPr>
              <w:pStyle w:val="08-Tabelageral"/>
              <w:rPr>
                <w:b/>
                <w:szCs w:val="14"/>
              </w:rPr>
            </w:pPr>
            <w:r>
              <w:rPr>
                <w:rFonts w:cs="Arial"/>
                <w:b/>
              </w:rPr>
              <w:t>15,989</w:t>
            </w:r>
          </w:p>
        </w:tc>
      </w:tr>
    </w:tbl>
    <w:p w14:paraId="1A6A05F5" w14:textId="77777777" w:rsidR="00DE11CB" w:rsidRDefault="00DE11CB" w:rsidP="00AC04ED">
      <w:pPr>
        <w:pStyle w:val="07-Legenda"/>
        <w:numPr>
          <w:ilvl w:val="0"/>
          <w:numId w:val="25"/>
        </w:numPr>
      </w:pPr>
      <w:r>
        <w:t xml:space="preserve">Of the total of R$15,989 thousand, R$9,703 thousand, refers to the Brasil Aceleradora de Startups Fund, whose policy provides for investments of at least 90% of its net worth in the acquisition of shares and debentures issued by startup companies (Target Companies) convertible into shares, and R$ 1,406 thousand refers to the Domo Ventures Fund, whose objective is to obtain long-term returns by investing at least 90% of its assets in securities convertible into or exchangeable for shares in limited liability companies (Target Assets) </w:t>
      </w:r>
      <w:r w:rsidRPr="006C490F">
        <w:t>and R$</w:t>
      </w:r>
      <w:r>
        <w:t xml:space="preserve"> 4,880</w:t>
      </w:r>
      <w:r w:rsidRPr="006C490F">
        <w:t xml:space="preserve"> thousand refers to the Agventure II fund, whose goal is to obtain long-term returns by investing at least 95% of the assets in the AGVENTURES II INVESTMENT FUND.</w:t>
      </w:r>
    </w:p>
    <w:p w14:paraId="707353D4" w14:textId="77777777" w:rsidR="00DE11CB" w:rsidRPr="00ED0236" w:rsidRDefault="00DE11CB" w:rsidP="0007336D">
      <w:pPr>
        <w:pStyle w:val="07-Legenda"/>
        <w:ind w:firstLine="0"/>
        <w:rPr>
          <w:rFonts w:cs="Arial"/>
        </w:rPr>
      </w:pPr>
    </w:p>
    <w:p w14:paraId="1363E554" w14:textId="77777777" w:rsidR="00DE11CB" w:rsidRPr="00767893" w:rsidRDefault="00DE11CB" w:rsidP="00AC04ED">
      <w:pPr>
        <w:pStyle w:val="05-Textonormal"/>
        <w:numPr>
          <w:ilvl w:val="0"/>
          <w:numId w:val="7"/>
        </w:numPr>
        <w:rPr>
          <w:b/>
          <w:color w:val="1F4E79" w:themeColor="accent1" w:themeShade="80"/>
        </w:rPr>
      </w:pPr>
      <w:r w:rsidRPr="00767893">
        <w:rPr>
          <w:b/>
          <w:color w:val="1F4E79" w:themeColor="accent1" w:themeShade="80"/>
        </w:rPr>
        <w:t>Fair Value Hierarchy</w:t>
      </w:r>
      <w:r w:rsidRPr="00767893">
        <w:rPr>
          <w:b/>
          <w:color w:val="1F4E79" w:themeColor="accent1" w:themeShade="80"/>
        </w:rPr>
        <w:tab/>
      </w:r>
    </w:p>
    <w:p w14:paraId="7A617DFC" w14:textId="77777777" w:rsidR="00DE11CB" w:rsidRPr="00523E37" w:rsidRDefault="00DE11CB" w:rsidP="0007336D">
      <w:pPr>
        <w:pStyle w:val="05-Textonormal"/>
        <w:rPr>
          <w:highlight w:val="yellow"/>
        </w:rPr>
      </w:pPr>
      <w:r w:rsidRPr="000F0D18">
        <w:t>The Company classifies financial instruments into three levels of subjectivity in determining fair value. The different levels are defined as follows:</w:t>
      </w:r>
    </w:p>
    <w:p w14:paraId="092B2EC7" w14:textId="77777777" w:rsidR="00DE11CB" w:rsidRPr="000F0D18" w:rsidRDefault="00DE11CB" w:rsidP="00DE11CB">
      <w:pPr>
        <w:pStyle w:val="05-Textonormal"/>
        <w:numPr>
          <w:ilvl w:val="0"/>
          <w:numId w:val="1"/>
        </w:numPr>
      </w:pPr>
      <w:r w:rsidRPr="000F0D18">
        <w:t>Level 1: Quoted prices in active markets for identical assets or liabilities;</w:t>
      </w:r>
    </w:p>
    <w:p w14:paraId="58AE3014" w14:textId="77777777" w:rsidR="00DE11CB" w:rsidRPr="000F0D18" w:rsidRDefault="00DE11CB" w:rsidP="00DE11CB">
      <w:pPr>
        <w:pStyle w:val="05-Textonormal"/>
        <w:numPr>
          <w:ilvl w:val="0"/>
          <w:numId w:val="1"/>
        </w:numPr>
        <w:rPr>
          <w:b/>
          <w:color w:val="1F4E79" w:themeColor="accent1" w:themeShade="80"/>
        </w:rPr>
      </w:pPr>
      <w:r w:rsidRPr="000F0D18">
        <w:t xml:space="preserve">Level 2: Inputs other than quoted prices included within Level 1 that are observable for the asset or liability, either directly (prices) or indirectly (derived from prices); </w:t>
      </w:r>
    </w:p>
    <w:p w14:paraId="2D775A6A" w14:textId="77777777" w:rsidR="00DE11CB" w:rsidRPr="000F0D18" w:rsidRDefault="00DE11CB" w:rsidP="00DE11CB">
      <w:pPr>
        <w:pStyle w:val="05-Textonormal"/>
        <w:numPr>
          <w:ilvl w:val="0"/>
          <w:numId w:val="1"/>
        </w:numPr>
        <w:rPr>
          <w:b/>
          <w:color w:val="1F4E79" w:themeColor="accent1" w:themeShade="80"/>
        </w:rPr>
      </w:pPr>
      <w:r w:rsidRPr="000F0D18">
        <w:lastRenderedPageBreak/>
        <w:t>Level 3: Assumptions for the asset or liability that are not based on observable market data (unobservable inputs). There are no financial instruments classified in level 3 of the investment portfolio.</w:t>
      </w:r>
    </w:p>
    <w:p w14:paraId="56D4649B" w14:textId="77777777" w:rsidR="00DE11CB" w:rsidRPr="000F0D18" w:rsidRDefault="00DE11CB" w:rsidP="0007336D">
      <w:pPr>
        <w:pStyle w:val="PargrafodaLista"/>
        <w:keepNext/>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r>
        <w:rPr>
          <w:rFonts w:ascii="Arial" w:hAnsi="Arial" w:cs="Arial"/>
          <w:b/>
          <w:sz w:val="14"/>
          <w:szCs w:val="14"/>
        </w:rPr>
        <w:t>thousand</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DE11CB" w:rsidRPr="000F0D18" w14:paraId="712330FA" w14:textId="77777777" w:rsidTr="0007336D">
        <w:trPr>
          <w:trHeight w:val="238"/>
          <w:jc w:val="center"/>
        </w:trPr>
        <w:tc>
          <w:tcPr>
            <w:tcW w:w="2296" w:type="dxa"/>
            <w:tcBorders>
              <w:top w:val="single" w:sz="2" w:space="0" w:color="1F4E79" w:themeColor="accent1" w:themeShade="80"/>
            </w:tcBorders>
            <w:shd w:val="clear" w:color="auto" w:fill="auto"/>
            <w:noWrap/>
            <w:hideMark/>
          </w:tcPr>
          <w:p w14:paraId="2D246ED1" w14:textId="77777777" w:rsidR="00DE11CB" w:rsidRPr="000F0D18" w:rsidRDefault="00DE11CB" w:rsidP="0007336D">
            <w:pPr>
              <w:pStyle w:val="08-Tabelageral"/>
              <w:keepLines w:val="0"/>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69BC1FF7" w14:textId="77777777" w:rsidR="00DE11CB" w:rsidRPr="000F0D18" w:rsidRDefault="00DE11CB" w:rsidP="0007336D">
            <w:pPr>
              <w:pStyle w:val="08-Tabelageral"/>
              <w:keepLines w:val="0"/>
              <w:jc w:val="center"/>
              <w:rPr>
                <w:rFonts w:cs="Arial"/>
                <w:b/>
              </w:rPr>
            </w:pPr>
            <w:r>
              <w:rPr>
                <w:rFonts w:cs="Arial"/>
                <w:b/>
              </w:rPr>
              <w:t>Parent</w:t>
            </w:r>
          </w:p>
        </w:tc>
      </w:tr>
      <w:tr w:rsidR="00DE11CB" w:rsidRPr="000F0D18" w14:paraId="453E2B77" w14:textId="77777777" w:rsidTr="0007336D">
        <w:trPr>
          <w:trHeight w:val="238"/>
          <w:jc w:val="center"/>
        </w:trPr>
        <w:tc>
          <w:tcPr>
            <w:tcW w:w="2296" w:type="dxa"/>
            <w:shd w:val="clear" w:color="auto" w:fill="auto"/>
            <w:noWrap/>
            <w:hideMark/>
          </w:tcPr>
          <w:p w14:paraId="6E1AD663" w14:textId="77777777" w:rsidR="00DE11CB" w:rsidRPr="000F0D18" w:rsidRDefault="00DE11CB" w:rsidP="0007336D">
            <w:pPr>
              <w:pStyle w:val="08-Tabelageral"/>
              <w:keepLines w:val="0"/>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169F7FA4" w14:textId="77777777" w:rsidR="00DE11CB" w:rsidRPr="000F0D18" w:rsidRDefault="00DE11CB" w:rsidP="0007336D">
            <w:pPr>
              <w:pStyle w:val="08-Tabelageral"/>
              <w:keepLines w:val="0"/>
              <w:jc w:val="center"/>
              <w:rPr>
                <w:rFonts w:cs="Arial"/>
                <w:b/>
              </w:rPr>
            </w:pPr>
            <w:r>
              <w:rPr>
                <w:rFonts w:cs="Arial"/>
                <w:b/>
              </w:rPr>
              <w:t xml:space="preserve">Mar </w:t>
            </w:r>
            <w:r w:rsidRPr="000F0D18">
              <w:rPr>
                <w:rFonts w:cs="Arial"/>
                <w:b/>
              </w:rPr>
              <w:t>3</w:t>
            </w:r>
            <w:r>
              <w:rPr>
                <w:rFonts w:cs="Arial"/>
                <w:b/>
              </w:rPr>
              <w:t xml:space="preserve">1, </w:t>
            </w:r>
            <w:r w:rsidRPr="000F0D18">
              <w:rPr>
                <w:rFonts w:cs="Arial"/>
                <w:b/>
              </w:rPr>
              <w:t>202</w:t>
            </w:r>
            <w:r>
              <w:rPr>
                <w:rFonts w:cs="Arial"/>
                <w:b/>
              </w:rPr>
              <w:t>2</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7FF06ACD" w14:textId="77777777" w:rsidR="00DE11CB" w:rsidRPr="000F0D18" w:rsidRDefault="00DE11CB" w:rsidP="0007336D">
            <w:pPr>
              <w:pStyle w:val="08-Tabelageral"/>
              <w:keepLines w:val="0"/>
              <w:jc w:val="center"/>
              <w:rPr>
                <w:rFonts w:cs="Arial"/>
                <w:b/>
              </w:rPr>
            </w:pPr>
            <w:r>
              <w:rPr>
                <w:rFonts w:cs="Arial"/>
                <w:b/>
              </w:rPr>
              <w:t xml:space="preserve">Dec </w:t>
            </w:r>
            <w:r w:rsidRPr="000F0D18">
              <w:rPr>
                <w:rFonts w:cs="Arial"/>
                <w:b/>
              </w:rPr>
              <w:t>31</w:t>
            </w:r>
            <w:r>
              <w:rPr>
                <w:rFonts w:cs="Arial"/>
                <w:b/>
              </w:rPr>
              <w:t xml:space="preserve">, </w:t>
            </w:r>
            <w:r w:rsidRPr="000F0D18">
              <w:rPr>
                <w:rFonts w:cs="Arial"/>
                <w:b/>
              </w:rPr>
              <w:t>20</w:t>
            </w:r>
            <w:r>
              <w:rPr>
                <w:rFonts w:cs="Arial"/>
                <w:b/>
              </w:rPr>
              <w:t>21</w:t>
            </w:r>
          </w:p>
        </w:tc>
      </w:tr>
      <w:tr w:rsidR="00DE11CB" w:rsidRPr="000F0D18" w14:paraId="13F6F015" w14:textId="77777777" w:rsidTr="0007336D">
        <w:trPr>
          <w:trHeight w:val="238"/>
          <w:jc w:val="center"/>
        </w:trPr>
        <w:tc>
          <w:tcPr>
            <w:tcW w:w="2296" w:type="dxa"/>
            <w:tcBorders>
              <w:bottom w:val="single" w:sz="2" w:space="0" w:color="1F4E79" w:themeColor="accent1" w:themeShade="80"/>
            </w:tcBorders>
            <w:shd w:val="clear" w:color="auto" w:fill="auto"/>
            <w:noWrap/>
            <w:hideMark/>
          </w:tcPr>
          <w:p w14:paraId="7D164AC5" w14:textId="77777777" w:rsidR="00DE11CB" w:rsidRPr="000F0D18" w:rsidRDefault="00DE11CB" w:rsidP="0007336D">
            <w:pPr>
              <w:pStyle w:val="08-Tabelageral"/>
              <w:keepLines w:val="0"/>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5B3F5FE6" w14:textId="77777777" w:rsidR="00DE11CB" w:rsidRPr="000F0D18" w:rsidRDefault="00DE11CB" w:rsidP="0007336D">
            <w:pPr>
              <w:pStyle w:val="08-Tabelageral"/>
              <w:keepLines w:val="0"/>
              <w:rPr>
                <w:rFonts w:cs="Arial"/>
                <w:b/>
              </w:rPr>
            </w:pPr>
            <w:r>
              <w:rPr>
                <w:rFonts w:cs="Arial"/>
                <w:b/>
              </w:rPr>
              <w:t>Leve</w:t>
            </w:r>
            <w:r w:rsidRPr="000F0D18">
              <w:rPr>
                <w:rFonts w:cs="Arial"/>
                <w:b/>
              </w:rPr>
              <w:t>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94EEFF8" w14:textId="77777777" w:rsidR="00DE11CB" w:rsidRPr="000F0D18" w:rsidRDefault="00DE11CB" w:rsidP="0007336D">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5458C8C5" w14:textId="77777777" w:rsidR="00DE11CB" w:rsidRPr="000F0D18" w:rsidRDefault="00DE11CB" w:rsidP="0007336D">
            <w:pPr>
              <w:pStyle w:val="08-Tabelageral"/>
              <w:keepLines w:val="0"/>
              <w:rPr>
                <w:rFonts w:cs="Arial"/>
                <w:b/>
              </w:rPr>
            </w:pPr>
            <w:r w:rsidRPr="000F0D18">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6D1B18F0" w14:textId="77777777" w:rsidR="00DE11CB" w:rsidRPr="000F0D18" w:rsidRDefault="00DE11CB" w:rsidP="0007336D">
            <w:pPr>
              <w:pStyle w:val="08-Tabelageral"/>
              <w:keepLines w:val="0"/>
              <w:rPr>
                <w:rFonts w:cs="Arial"/>
                <w:b/>
              </w:rPr>
            </w:pPr>
            <w:r>
              <w:rPr>
                <w:rFonts w:cs="Arial"/>
                <w:b/>
              </w:rPr>
              <w:t>Level</w:t>
            </w:r>
            <w:r w:rsidRPr="000F0D18">
              <w:rPr>
                <w:rFonts w:cs="Arial"/>
                <w:b/>
              </w:rPr>
              <w:t xml:space="preserve">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3989431" w14:textId="77777777" w:rsidR="00DE11CB" w:rsidRPr="000F0D18" w:rsidRDefault="00DE11CB" w:rsidP="0007336D">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4F79EFF2" w14:textId="77777777" w:rsidR="00DE11CB" w:rsidRPr="000F0D18" w:rsidRDefault="00DE11CB" w:rsidP="0007336D">
            <w:pPr>
              <w:pStyle w:val="08-Tabelageral"/>
              <w:keepLines w:val="0"/>
              <w:rPr>
                <w:rFonts w:cs="Arial"/>
                <w:b/>
              </w:rPr>
            </w:pPr>
            <w:r w:rsidRPr="000F0D18">
              <w:rPr>
                <w:rFonts w:cs="Arial"/>
                <w:b/>
              </w:rPr>
              <w:t>Total</w:t>
            </w:r>
          </w:p>
        </w:tc>
      </w:tr>
      <w:tr w:rsidR="00DE11CB" w:rsidRPr="000F0D18" w14:paraId="0E4FF1A0" w14:textId="77777777" w:rsidTr="0007336D">
        <w:trPr>
          <w:trHeight w:val="238"/>
          <w:jc w:val="center"/>
        </w:trPr>
        <w:tc>
          <w:tcPr>
            <w:tcW w:w="2296" w:type="dxa"/>
            <w:tcBorders>
              <w:top w:val="single" w:sz="2" w:space="0" w:color="1F4E79" w:themeColor="accent1" w:themeShade="80"/>
            </w:tcBorders>
            <w:shd w:val="clear" w:color="auto" w:fill="auto"/>
            <w:noWrap/>
            <w:hideMark/>
          </w:tcPr>
          <w:p w14:paraId="03650EF4" w14:textId="77777777" w:rsidR="00DE11CB" w:rsidRPr="000F0D18" w:rsidRDefault="00DE11CB" w:rsidP="0007336D">
            <w:pPr>
              <w:pStyle w:val="08-Tabelageral"/>
              <w:keepLines w:val="0"/>
              <w:ind w:left="113"/>
              <w:jc w:val="left"/>
              <w:rPr>
                <w:rFonts w:cs="Arial"/>
              </w:rPr>
            </w:pPr>
            <w:r>
              <w:t>Long-term fund</w:t>
            </w:r>
          </w:p>
        </w:tc>
        <w:tc>
          <w:tcPr>
            <w:tcW w:w="1224" w:type="dxa"/>
            <w:tcBorders>
              <w:top w:val="single" w:sz="2" w:space="0" w:color="1F4E79" w:themeColor="accent1" w:themeShade="80"/>
              <w:left w:val="nil"/>
              <w:bottom w:val="nil"/>
              <w:right w:val="nil"/>
            </w:tcBorders>
            <w:shd w:val="clear" w:color="auto" w:fill="auto"/>
            <w:noWrap/>
            <w:vAlign w:val="bottom"/>
          </w:tcPr>
          <w:p w14:paraId="56FB5864" w14:textId="77777777" w:rsidR="00DE11CB" w:rsidRPr="00C24578" w:rsidRDefault="00DE11CB" w:rsidP="0007336D">
            <w:pPr>
              <w:pStyle w:val="08-Tabelageral"/>
            </w:pPr>
            <w:r>
              <w:t>15,989</w:t>
            </w:r>
          </w:p>
        </w:tc>
        <w:tc>
          <w:tcPr>
            <w:tcW w:w="1224" w:type="dxa"/>
            <w:tcBorders>
              <w:top w:val="single" w:sz="2" w:space="0" w:color="1F4E79" w:themeColor="accent1" w:themeShade="80"/>
              <w:left w:val="nil"/>
              <w:bottom w:val="nil"/>
              <w:right w:val="nil"/>
            </w:tcBorders>
            <w:shd w:val="clear" w:color="auto" w:fill="auto"/>
            <w:noWrap/>
            <w:vAlign w:val="bottom"/>
          </w:tcPr>
          <w:p w14:paraId="037AE58C" w14:textId="77777777" w:rsidR="00DE11CB" w:rsidRPr="00C24578" w:rsidRDefault="00DE11CB" w:rsidP="0007336D">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1CC4F0F2" w14:textId="77777777" w:rsidR="00DE11CB" w:rsidRPr="00C24578" w:rsidRDefault="00DE11CB" w:rsidP="0007336D">
            <w:pPr>
              <w:pStyle w:val="08-Tabelageral"/>
            </w:pPr>
            <w:r>
              <w:t>15,989</w:t>
            </w:r>
          </w:p>
        </w:tc>
        <w:tc>
          <w:tcPr>
            <w:tcW w:w="1223" w:type="dxa"/>
            <w:tcBorders>
              <w:top w:val="single" w:sz="2" w:space="0" w:color="1F4E79" w:themeColor="accent1" w:themeShade="80"/>
              <w:left w:val="nil"/>
              <w:bottom w:val="nil"/>
              <w:right w:val="nil"/>
            </w:tcBorders>
            <w:shd w:val="clear" w:color="auto" w:fill="auto"/>
            <w:noWrap/>
            <w:vAlign w:val="bottom"/>
          </w:tcPr>
          <w:p w14:paraId="4A5C3986" w14:textId="77777777" w:rsidR="00DE11CB" w:rsidRPr="00C24578" w:rsidRDefault="00DE11CB" w:rsidP="0007336D">
            <w:pPr>
              <w:pStyle w:val="08-Tabelageral"/>
              <w:keepLines w:val="0"/>
            </w:pPr>
            <w:r>
              <w:t>14,011</w:t>
            </w:r>
          </w:p>
        </w:tc>
        <w:tc>
          <w:tcPr>
            <w:tcW w:w="1224" w:type="dxa"/>
            <w:tcBorders>
              <w:top w:val="single" w:sz="2" w:space="0" w:color="1F4E79" w:themeColor="accent1" w:themeShade="80"/>
              <w:left w:val="nil"/>
              <w:bottom w:val="nil"/>
              <w:right w:val="nil"/>
            </w:tcBorders>
            <w:shd w:val="clear" w:color="auto" w:fill="auto"/>
            <w:noWrap/>
            <w:vAlign w:val="bottom"/>
          </w:tcPr>
          <w:p w14:paraId="4F1799B4" w14:textId="77777777" w:rsidR="00DE11CB" w:rsidRPr="00C24578" w:rsidRDefault="00DE11CB" w:rsidP="0007336D">
            <w:pPr>
              <w:pStyle w:val="08-Tabelageral"/>
              <w:keepLines w:val="0"/>
            </w:pPr>
            <w:r>
              <w:t>--</w:t>
            </w:r>
          </w:p>
        </w:tc>
        <w:tc>
          <w:tcPr>
            <w:tcW w:w="1224" w:type="dxa"/>
            <w:tcBorders>
              <w:top w:val="single" w:sz="2" w:space="0" w:color="1F4E79" w:themeColor="accent1" w:themeShade="80"/>
              <w:left w:val="nil"/>
              <w:bottom w:val="nil"/>
              <w:right w:val="nil"/>
            </w:tcBorders>
            <w:shd w:val="clear" w:color="auto" w:fill="auto"/>
            <w:noWrap/>
            <w:vAlign w:val="bottom"/>
          </w:tcPr>
          <w:p w14:paraId="577067EE" w14:textId="77777777" w:rsidR="00DE11CB" w:rsidRPr="00C24578" w:rsidRDefault="00DE11CB" w:rsidP="0007336D">
            <w:pPr>
              <w:pStyle w:val="08-Tabelageral"/>
              <w:keepLines w:val="0"/>
            </w:pPr>
            <w:r>
              <w:t>14,011</w:t>
            </w:r>
          </w:p>
        </w:tc>
      </w:tr>
      <w:tr w:rsidR="00DE11CB" w:rsidRPr="000F0D18" w14:paraId="5EDEE6F3" w14:textId="77777777" w:rsidTr="0007336D">
        <w:trPr>
          <w:trHeight w:val="238"/>
          <w:jc w:val="center"/>
        </w:trPr>
        <w:tc>
          <w:tcPr>
            <w:tcW w:w="2296" w:type="dxa"/>
            <w:shd w:val="clear" w:color="auto" w:fill="auto"/>
            <w:noWrap/>
            <w:hideMark/>
          </w:tcPr>
          <w:p w14:paraId="2BF54AA3" w14:textId="77777777" w:rsidR="00DE11CB" w:rsidRPr="000F0D18" w:rsidRDefault="00DE11CB" w:rsidP="0007336D">
            <w:pPr>
              <w:pStyle w:val="08-Tabelageral"/>
              <w:keepLines w:val="0"/>
              <w:ind w:left="113"/>
              <w:jc w:val="left"/>
              <w:rPr>
                <w:rFonts w:cs="Arial"/>
              </w:rPr>
            </w:pPr>
            <w:r>
              <w:t>Cash and cash Equivalents</w:t>
            </w:r>
          </w:p>
        </w:tc>
        <w:tc>
          <w:tcPr>
            <w:tcW w:w="1224" w:type="dxa"/>
            <w:tcBorders>
              <w:top w:val="nil"/>
              <w:left w:val="nil"/>
              <w:right w:val="nil"/>
            </w:tcBorders>
            <w:shd w:val="clear" w:color="auto" w:fill="auto"/>
            <w:noWrap/>
            <w:vAlign w:val="bottom"/>
          </w:tcPr>
          <w:p w14:paraId="7C3D1BF0" w14:textId="77777777" w:rsidR="00DE11CB" w:rsidRPr="00C24578" w:rsidRDefault="00DE11CB" w:rsidP="0007336D">
            <w:pPr>
              <w:pStyle w:val="08-Tabelageral"/>
            </w:pPr>
            <w:r>
              <w:t>95,367</w:t>
            </w:r>
          </w:p>
        </w:tc>
        <w:tc>
          <w:tcPr>
            <w:tcW w:w="1224" w:type="dxa"/>
            <w:tcBorders>
              <w:top w:val="nil"/>
              <w:left w:val="nil"/>
              <w:right w:val="nil"/>
            </w:tcBorders>
            <w:shd w:val="clear" w:color="auto" w:fill="auto"/>
            <w:noWrap/>
            <w:vAlign w:val="bottom"/>
          </w:tcPr>
          <w:p w14:paraId="4F65C664" w14:textId="77777777" w:rsidR="00DE11CB" w:rsidRPr="00C24578" w:rsidRDefault="00DE11CB" w:rsidP="0007336D">
            <w:pPr>
              <w:pStyle w:val="08-Tabelageral"/>
            </w:pPr>
            <w:r>
              <w:t>--</w:t>
            </w:r>
          </w:p>
        </w:tc>
        <w:tc>
          <w:tcPr>
            <w:tcW w:w="1224" w:type="dxa"/>
            <w:tcBorders>
              <w:top w:val="nil"/>
              <w:left w:val="nil"/>
              <w:right w:val="nil"/>
            </w:tcBorders>
            <w:shd w:val="clear" w:color="auto" w:fill="auto"/>
            <w:noWrap/>
            <w:vAlign w:val="bottom"/>
          </w:tcPr>
          <w:p w14:paraId="0E78BC14" w14:textId="77777777" w:rsidR="00DE11CB" w:rsidRPr="00C24578" w:rsidRDefault="00DE11CB" w:rsidP="0007336D">
            <w:pPr>
              <w:pStyle w:val="08-Tabelageral"/>
            </w:pPr>
            <w:r>
              <w:t>95,367</w:t>
            </w:r>
          </w:p>
        </w:tc>
        <w:tc>
          <w:tcPr>
            <w:tcW w:w="1223" w:type="dxa"/>
            <w:tcBorders>
              <w:top w:val="nil"/>
              <w:left w:val="nil"/>
              <w:right w:val="nil"/>
            </w:tcBorders>
            <w:shd w:val="clear" w:color="auto" w:fill="auto"/>
            <w:noWrap/>
            <w:vAlign w:val="bottom"/>
          </w:tcPr>
          <w:p w14:paraId="48D40543" w14:textId="77777777" w:rsidR="00DE11CB" w:rsidRPr="00C24578" w:rsidRDefault="00DE11CB" w:rsidP="0007336D">
            <w:pPr>
              <w:pStyle w:val="08-Tabelageral"/>
              <w:keepLines w:val="0"/>
            </w:pPr>
            <w:r>
              <w:t>369,342</w:t>
            </w:r>
          </w:p>
        </w:tc>
        <w:tc>
          <w:tcPr>
            <w:tcW w:w="1224" w:type="dxa"/>
            <w:tcBorders>
              <w:top w:val="nil"/>
              <w:left w:val="nil"/>
              <w:right w:val="nil"/>
            </w:tcBorders>
            <w:shd w:val="clear" w:color="auto" w:fill="auto"/>
            <w:noWrap/>
            <w:vAlign w:val="bottom"/>
          </w:tcPr>
          <w:p w14:paraId="08DAA573" w14:textId="77777777" w:rsidR="00DE11CB" w:rsidRPr="00C24578" w:rsidRDefault="00DE11CB" w:rsidP="0007336D">
            <w:pPr>
              <w:pStyle w:val="08-Tabelageral"/>
              <w:keepLines w:val="0"/>
            </w:pPr>
            <w:r>
              <w:t>--</w:t>
            </w:r>
          </w:p>
        </w:tc>
        <w:tc>
          <w:tcPr>
            <w:tcW w:w="1224" w:type="dxa"/>
            <w:tcBorders>
              <w:top w:val="nil"/>
              <w:left w:val="nil"/>
              <w:right w:val="nil"/>
            </w:tcBorders>
            <w:shd w:val="clear" w:color="auto" w:fill="auto"/>
            <w:noWrap/>
            <w:vAlign w:val="bottom"/>
          </w:tcPr>
          <w:p w14:paraId="4709D28B" w14:textId="77777777" w:rsidR="00DE11CB" w:rsidRPr="00C24578" w:rsidRDefault="00DE11CB" w:rsidP="0007336D">
            <w:pPr>
              <w:pStyle w:val="08-Tabelageral"/>
              <w:keepLines w:val="0"/>
            </w:pPr>
            <w:r>
              <w:t>369,342</w:t>
            </w:r>
          </w:p>
        </w:tc>
      </w:tr>
      <w:tr w:rsidR="00DE11CB" w:rsidRPr="000F0D18" w14:paraId="65862148" w14:textId="77777777" w:rsidTr="0007336D">
        <w:trPr>
          <w:trHeight w:val="238"/>
          <w:jc w:val="center"/>
        </w:trPr>
        <w:tc>
          <w:tcPr>
            <w:tcW w:w="2296" w:type="dxa"/>
            <w:tcBorders>
              <w:bottom w:val="single" w:sz="2" w:space="0" w:color="1F4E79" w:themeColor="accent1" w:themeShade="80"/>
            </w:tcBorders>
            <w:shd w:val="clear" w:color="auto" w:fill="auto"/>
            <w:noWrap/>
            <w:hideMark/>
          </w:tcPr>
          <w:p w14:paraId="284EEAEB" w14:textId="77777777" w:rsidR="00DE11CB" w:rsidRPr="000F0D18" w:rsidRDefault="00DE11CB" w:rsidP="0007336D">
            <w:pPr>
              <w:pStyle w:val="08-Tabelageral"/>
              <w:keepLines w:val="0"/>
              <w:jc w:val="left"/>
              <w:rPr>
                <w:rFonts w:cs="Arial"/>
                <w:b/>
              </w:rPr>
            </w:pPr>
            <w:r w:rsidRPr="000F0D18">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76970FC3" w14:textId="77777777" w:rsidR="00DE11CB" w:rsidRPr="00ED0236" w:rsidRDefault="00DE11CB" w:rsidP="0007336D">
            <w:pPr>
              <w:pStyle w:val="08-Tabelageral"/>
              <w:rPr>
                <w:rFonts w:cs="Arial"/>
                <w:b/>
              </w:rPr>
            </w:pPr>
            <w:r>
              <w:rPr>
                <w:rFonts w:cs="Arial"/>
                <w:b/>
              </w:rPr>
              <w:t>111,356</w:t>
            </w:r>
          </w:p>
        </w:tc>
        <w:tc>
          <w:tcPr>
            <w:tcW w:w="1224" w:type="dxa"/>
            <w:tcBorders>
              <w:top w:val="nil"/>
              <w:left w:val="nil"/>
              <w:bottom w:val="single" w:sz="2" w:space="0" w:color="1F4E79" w:themeColor="accent1" w:themeShade="80"/>
              <w:right w:val="nil"/>
            </w:tcBorders>
            <w:shd w:val="clear" w:color="auto" w:fill="auto"/>
            <w:noWrap/>
            <w:vAlign w:val="bottom"/>
          </w:tcPr>
          <w:p w14:paraId="1C44963E" w14:textId="77777777" w:rsidR="00DE11CB" w:rsidRPr="00ED0236" w:rsidRDefault="00DE11CB" w:rsidP="0007336D">
            <w:pPr>
              <w:pStyle w:val="08-Tabelageral"/>
              <w:rPr>
                <w:rFonts w:cs="Arial"/>
                <w:b/>
              </w:rPr>
            </w:pPr>
            <w:r>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tcPr>
          <w:p w14:paraId="0E44794E" w14:textId="77777777" w:rsidR="00DE11CB" w:rsidRPr="00ED0236" w:rsidRDefault="00DE11CB" w:rsidP="0007336D">
            <w:pPr>
              <w:pStyle w:val="08-Tabelageral"/>
              <w:rPr>
                <w:rFonts w:cs="Arial"/>
                <w:b/>
              </w:rPr>
            </w:pPr>
            <w:r>
              <w:rPr>
                <w:rFonts w:cs="Arial"/>
                <w:b/>
              </w:rPr>
              <w:t>111,356</w:t>
            </w:r>
          </w:p>
        </w:tc>
        <w:tc>
          <w:tcPr>
            <w:tcW w:w="1223" w:type="dxa"/>
            <w:tcBorders>
              <w:top w:val="nil"/>
              <w:left w:val="nil"/>
              <w:bottom w:val="single" w:sz="2" w:space="0" w:color="1F4E79" w:themeColor="accent1" w:themeShade="80"/>
              <w:right w:val="nil"/>
            </w:tcBorders>
            <w:shd w:val="clear" w:color="auto" w:fill="auto"/>
            <w:noWrap/>
            <w:vAlign w:val="bottom"/>
          </w:tcPr>
          <w:p w14:paraId="73EE6253" w14:textId="77777777" w:rsidR="00DE11CB" w:rsidRPr="00ED0236" w:rsidRDefault="00DE11CB" w:rsidP="0007336D">
            <w:pPr>
              <w:pStyle w:val="08-Tabelageral"/>
              <w:keepLines w:val="0"/>
              <w:rPr>
                <w:rFonts w:cs="Arial"/>
                <w:b/>
              </w:rPr>
            </w:pPr>
            <w:r>
              <w:rPr>
                <w:rFonts w:cs="Arial"/>
                <w:b/>
              </w:rPr>
              <w:t>383,353</w:t>
            </w:r>
          </w:p>
        </w:tc>
        <w:tc>
          <w:tcPr>
            <w:tcW w:w="1224" w:type="dxa"/>
            <w:tcBorders>
              <w:top w:val="nil"/>
              <w:left w:val="nil"/>
              <w:bottom w:val="single" w:sz="2" w:space="0" w:color="1F4E79" w:themeColor="accent1" w:themeShade="80"/>
              <w:right w:val="nil"/>
            </w:tcBorders>
            <w:shd w:val="clear" w:color="auto" w:fill="auto"/>
            <w:noWrap/>
            <w:vAlign w:val="bottom"/>
          </w:tcPr>
          <w:p w14:paraId="1B3F04D0" w14:textId="77777777" w:rsidR="00DE11CB" w:rsidRPr="00ED0236" w:rsidRDefault="00DE11CB" w:rsidP="0007336D">
            <w:pPr>
              <w:pStyle w:val="08-Tabelageral"/>
              <w:keepLines w:val="0"/>
              <w:rPr>
                <w:rFonts w:cs="Arial"/>
                <w:b/>
              </w:rPr>
            </w:pPr>
            <w:r>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tcPr>
          <w:p w14:paraId="5BA86060" w14:textId="77777777" w:rsidR="00DE11CB" w:rsidRPr="00ED0236" w:rsidRDefault="00DE11CB" w:rsidP="0007336D">
            <w:pPr>
              <w:pStyle w:val="08-Tabelageral"/>
              <w:keepLines w:val="0"/>
              <w:rPr>
                <w:rFonts w:cs="Arial"/>
                <w:b/>
              </w:rPr>
            </w:pPr>
            <w:r>
              <w:rPr>
                <w:rFonts w:cs="Arial"/>
                <w:b/>
              </w:rPr>
              <w:t>383,353</w:t>
            </w:r>
          </w:p>
        </w:tc>
      </w:tr>
    </w:tbl>
    <w:p w14:paraId="65B7C243" w14:textId="77777777" w:rsidR="00DE11CB" w:rsidRPr="000F0D18" w:rsidRDefault="00DE11CB" w:rsidP="0007336D">
      <w:pPr>
        <w:keepNext/>
        <w:keepLines/>
        <w:spacing w:after="0" w:line="240" w:lineRule="auto"/>
        <w:ind w:right="-1"/>
        <w:rPr>
          <w:rFonts w:cs="Arial"/>
          <w:b/>
          <w:sz w:val="14"/>
          <w:szCs w:val="14"/>
        </w:rPr>
      </w:pPr>
    </w:p>
    <w:p w14:paraId="55A46EE3" w14:textId="77777777" w:rsidR="00DE11CB" w:rsidRDefault="00DE11CB" w:rsidP="0007336D">
      <w:pPr>
        <w:pStyle w:val="PargrafodaLista"/>
        <w:keepNext/>
        <w:keepLines/>
        <w:spacing w:after="0" w:line="240" w:lineRule="auto"/>
        <w:ind w:left="357" w:right="-1"/>
        <w:jc w:val="right"/>
        <w:rPr>
          <w:rFonts w:ascii="Arial" w:hAnsi="Arial" w:cs="Arial"/>
          <w:b/>
          <w:sz w:val="14"/>
          <w:szCs w:val="14"/>
        </w:rPr>
      </w:pPr>
    </w:p>
    <w:p w14:paraId="203EDF8C" w14:textId="77777777" w:rsidR="00DE11CB" w:rsidRPr="000F0D18" w:rsidRDefault="00DE11CB" w:rsidP="0007336D">
      <w:pPr>
        <w:pStyle w:val="PargrafodaLista"/>
        <w:keepNext/>
        <w:keepLines/>
        <w:spacing w:after="0" w:line="240" w:lineRule="auto"/>
        <w:ind w:left="357" w:right="-1"/>
        <w:jc w:val="right"/>
        <w:rPr>
          <w:rFonts w:ascii="Arial" w:hAnsi="Arial" w:cs="Arial"/>
          <w:b/>
          <w:sz w:val="14"/>
          <w:szCs w:val="14"/>
          <w:lang w:eastAsia="pt-BR"/>
        </w:rPr>
      </w:pPr>
      <w:r w:rsidRPr="000F0D18">
        <w:rPr>
          <w:rFonts w:ascii="Arial" w:hAnsi="Arial" w:cs="Arial"/>
          <w:b/>
          <w:sz w:val="14"/>
          <w:szCs w:val="14"/>
        </w:rPr>
        <w:t xml:space="preserve">R$ </w:t>
      </w:r>
      <w:r>
        <w:rPr>
          <w:rFonts w:ascii="Arial" w:hAnsi="Arial" w:cs="Arial"/>
          <w:b/>
          <w:sz w:val="14"/>
          <w:szCs w:val="14"/>
        </w:rPr>
        <w:t>thousand</w:t>
      </w:r>
      <w:r w:rsidRPr="000F0D18">
        <w:rPr>
          <w:rFonts w:ascii="Arial" w:hAnsi="Arial" w:cs="Arial"/>
          <w:b/>
          <w:sz w:val="14"/>
          <w:szCs w:val="14"/>
        </w:rPr>
        <w:t xml:space="preserve"> </w:t>
      </w:r>
    </w:p>
    <w:tbl>
      <w:tblPr>
        <w:tblW w:w="9639" w:type="dxa"/>
        <w:jc w:val="center"/>
        <w:tblLayout w:type="fixed"/>
        <w:tblLook w:val="04A0" w:firstRow="1" w:lastRow="0" w:firstColumn="1" w:lastColumn="0" w:noHBand="0" w:noVBand="1"/>
      </w:tblPr>
      <w:tblGrid>
        <w:gridCol w:w="2296"/>
        <w:gridCol w:w="1224"/>
        <w:gridCol w:w="1224"/>
        <w:gridCol w:w="1224"/>
        <w:gridCol w:w="1223"/>
        <w:gridCol w:w="1224"/>
        <w:gridCol w:w="1224"/>
      </w:tblGrid>
      <w:tr w:rsidR="00DE11CB" w:rsidRPr="000F0D18" w14:paraId="20454F8A" w14:textId="77777777" w:rsidTr="0007336D">
        <w:trPr>
          <w:trHeight w:val="238"/>
          <w:jc w:val="center"/>
        </w:trPr>
        <w:tc>
          <w:tcPr>
            <w:tcW w:w="2296" w:type="dxa"/>
            <w:tcBorders>
              <w:top w:val="single" w:sz="2" w:space="0" w:color="1F4E79" w:themeColor="accent1" w:themeShade="80"/>
            </w:tcBorders>
            <w:shd w:val="clear" w:color="auto" w:fill="auto"/>
            <w:noWrap/>
            <w:hideMark/>
          </w:tcPr>
          <w:p w14:paraId="2712B29C" w14:textId="77777777" w:rsidR="00DE11CB" w:rsidRPr="000F0D18" w:rsidRDefault="00DE11CB" w:rsidP="0007336D">
            <w:pPr>
              <w:pStyle w:val="08-Tabelageral"/>
              <w:jc w:val="center"/>
              <w:rPr>
                <w:rFonts w:cs="Arial"/>
                <w:b/>
              </w:rPr>
            </w:pPr>
          </w:p>
        </w:tc>
        <w:tc>
          <w:tcPr>
            <w:tcW w:w="7343" w:type="dxa"/>
            <w:gridSpan w:val="6"/>
            <w:tcBorders>
              <w:top w:val="single" w:sz="2" w:space="0" w:color="1F4E79" w:themeColor="accent1" w:themeShade="80"/>
              <w:bottom w:val="single" w:sz="2" w:space="0" w:color="1F4E79" w:themeColor="accent1" w:themeShade="80"/>
            </w:tcBorders>
            <w:shd w:val="clear" w:color="auto" w:fill="auto"/>
            <w:noWrap/>
            <w:vAlign w:val="center"/>
            <w:hideMark/>
          </w:tcPr>
          <w:p w14:paraId="135ADFB8" w14:textId="77777777" w:rsidR="00DE11CB" w:rsidRPr="000F0D18" w:rsidRDefault="00DE11CB" w:rsidP="0007336D">
            <w:pPr>
              <w:pStyle w:val="08-Tabelageral"/>
              <w:jc w:val="center"/>
              <w:rPr>
                <w:rFonts w:cs="Arial"/>
                <w:b/>
              </w:rPr>
            </w:pPr>
            <w:r w:rsidRPr="000F0D18">
              <w:rPr>
                <w:rFonts w:cs="Arial"/>
                <w:b/>
              </w:rPr>
              <w:t>Consoli</w:t>
            </w:r>
            <w:r>
              <w:rPr>
                <w:rFonts w:cs="Arial"/>
                <w:b/>
              </w:rPr>
              <w:t>dated</w:t>
            </w:r>
          </w:p>
        </w:tc>
      </w:tr>
      <w:tr w:rsidR="00DE11CB" w:rsidRPr="000F0D18" w14:paraId="02CAFC46" w14:textId="77777777" w:rsidTr="0007336D">
        <w:trPr>
          <w:trHeight w:val="238"/>
          <w:jc w:val="center"/>
        </w:trPr>
        <w:tc>
          <w:tcPr>
            <w:tcW w:w="2296" w:type="dxa"/>
            <w:shd w:val="clear" w:color="auto" w:fill="auto"/>
            <w:noWrap/>
            <w:hideMark/>
          </w:tcPr>
          <w:p w14:paraId="1E0935BB" w14:textId="77777777" w:rsidR="00DE11CB" w:rsidRPr="000F0D18" w:rsidRDefault="00DE11CB" w:rsidP="0007336D">
            <w:pPr>
              <w:pStyle w:val="08-Tabelageral"/>
              <w:jc w:val="center"/>
              <w:rPr>
                <w:rFonts w:cs="Arial"/>
                <w:b/>
              </w:rPr>
            </w:pPr>
          </w:p>
        </w:tc>
        <w:tc>
          <w:tcPr>
            <w:tcW w:w="3672"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625EFD2E" w14:textId="77777777" w:rsidR="00DE11CB" w:rsidRPr="000F0D18" w:rsidRDefault="00DE11CB" w:rsidP="0007336D">
            <w:pPr>
              <w:pStyle w:val="08-Tabelageral"/>
              <w:jc w:val="center"/>
              <w:rPr>
                <w:rFonts w:cs="Arial"/>
                <w:b/>
              </w:rPr>
            </w:pPr>
            <w:r>
              <w:rPr>
                <w:rFonts w:cs="Arial"/>
                <w:b/>
              </w:rPr>
              <w:t>Mar</w:t>
            </w:r>
            <w:r w:rsidRPr="000D11E8">
              <w:rPr>
                <w:rFonts w:cs="Arial"/>
                <w:b/>
              </w:rPr>
              <w:t xml:space="preserve"> 3</w:t>
            </w:r>
            <w:r>
              <w:rPr>
                <w:rFonts w:cs="Arial"/>
                <w:b/>
              </w:rPr>
              <w:t>1</w:t>
            </w:r>
            <w:r w:rsidRPr="000D11E8">
              <w:rPr>
                <w:rFonts w:cs="Arial"/>
                <w:b/>
              </w:rPr>
              <w:t>, 202</w:t>
            </w:r>
            <w:r>
              <w:rPr>
                <w:rFonts w:cs="Arial"/>
                <w:b/>
              </w:rPr>
              <w:t>2</w:t>
            </w:r>
          </w:p>
        </w:tc>
        <w:tc>
          <w:tcPr>
            <w:tcW w:w="3671" w:type="dxa"/>
            <w:gridSpan w:val="3"/>
            <w:tcBorders>
              <w:top w:val="single" w:sz="2" w:space="0" w:color="1F4E79" w:themeColor="accent1" w:themeShade="80"/>
              <w:bottom w:val="single" w:sz="2" w:space="0" w:color="1F4E79" w:themeColor="accent1" w:themeShade="80"/>
            </w:tcBorders>
            <w:shd w:val="clear" w:color="auto" w:fill="auto"/>
            <w:noWrap/>
            <w:vAlign w:val="center"/>
            <w:hideMark/>
          </w:tcPr>
          <w:p w14:paraId="7123BB07" w14:textId="77777777" w:rsidR="00DE11CB" w:rsidRPr="000F0D18" w:rsidRDefault="00DE11CB" w:rsidP="0007336D">
            <w:pPr>
              <w:pStyle w:val="08-Tabelageral"/>
              <w:jc w:val="center"/>
              <w:rPr>
                <w:rFonts w:cs="Arial"/>
                <w:b/>
              </w:rPr>
            </w:pPr>
            <w:r w:rsidRPr="000D11E8">
              <w:rPr>
                <w:rFonts w:cs="Arial"/>
                <w:b/>
              </w:rPr>
              <w:t>Dec 31, 20</w:t>
            </w:r>
            <w:r>
              <w:rPr>
                <w:rFonts w:cs="Arial"/>
                <w:b/>
              </w:rPr>
              <w:t>21</w:t>
            </w:r>
          </w:p>
        </w:tc>
      </w:tr>
      <w:tr w:rsidR="00DE11CB" w:rsidRPr="000F0D18" w14:paraId="2DCF1E41" w14:textId="77777777" w:rsidTr="0007336D">
        <w:trPr>
          <w:trHeight w:val="238"/>
          <w:jc w:val="center"/>
        </w:trPr>
        <w:tc>
          <w:tcPr>
            <w:tcW w:w="2296" w:type="dxa"/>
            <w:tcBorders>
              <w:bottom w:val="single" w:sz="2" w:space="0" w:color="1F4E79" w:themeColor="accent1" w:themeShade="80"/>
            </w:tcBorders>
            <w:shd w:val="clear" w:color="auto" w:fill="auto"/>
            <w:noWrap/>
            <w:hideMark/>
          </w:tcPr>
          <w:p w14:paraId="403CBF4E" w14:textId="77777777" w:rsidR="00DE11CB" w:rsidRPr="000F0D18" w:rsidRDefault="00DE11CB" w:rsidP="0007336D">
            <w:pPr>
              <w:pStyle w:val="08-Tabelageral"/>
              <w:jc w:val="center"/>
              <w:rPr>
                <w:rFonts w:cs="Arial"/>
                <w:b/>
              </w:rPr>
            </w:pP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7583DDD0" w14:textId="77777777" w:rsidR="00DE11CB" w:rsidRPr="000F0D18" w:rsidRDefault="00DE11CB" w:rsidP="0007336D">
            <w:pPr>
              <w:pStyle w:val="08-Tabelageral"/>
              <w:keepLines w:val="0"/>
              <w:rPr>
                <w:rFonts w:cs="Arial"/>
                <w:b/>
              </w:rPr>
            </w:pPr>
            <w:r>
              <w:rPr>
                <w:rFonts w:cs="Arial"/>
                <w:b/>
              </w:rPr>
              <w:t>Leve</w:t>
            </w:r>
            <w:r w:rsidRPr="000F0D18">
              <w:rPr>
                <w:rFonts w:cs="Arial"/>
                <w:b/>
              </w:rPr>
              <w:t>l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5EE17A88" w14:textId="77777777" w:rsidR="00DE11CB" w:rsidRPr="000F0D18" w:rsidRDefault="00DE11CB" w:rsidP="0007336D">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0B26AAEC" w14:textId="77777777" w:rsidR="00DE11CB" w:rsidRPr="000F0D18" w:rsidRDefault="00DE11CB" w:rsidP="0007336D">
            <w:pPr>
              <w:pStyle w:val="08-Tabelageral"/>
              <w:keepLines w:val="0"/>
              <w:rPr>
                <w:rFonts w:cs="Arial"/>
                <w:b/>
              </w:rPr>
            </w:pPr>
            <w:r w:rsidRPr="000F0D18">
              <w:rPr>
                <w:rFonts w:cs="Arial"/>
                <w:b/>
              </w:rPr>
              <w:t>Total</w:t>
            </w:r>
          </w:p>
        </w:tc>
        <w:tc>
          <w:tcPr>
            <w:tcW w:w="1223" w:type="dxa"/>
            <w:tcBorders>
              <w:top w:val="single" w:sz="2" w:space="0" w:color="1F4E79" w:themeColor="accent1" w:themeShade="80"/>
              <w:bottom w:val="single" w:sz="2" w:space="0" w:color="1F4E79" w:themeColor="accent1" w:themeShade="80"/>
            </w:tcBorders>
            <w:shd w:val="clear" w:color="auto" w:fill="auto"/>
            <w:vAlign w:val="center"/>
            <w:hideMark/>
          </w:tcPr>
          <w:p w14:paraId="6577C858" w14:textId="77777777" w:rsidR="00DE11CB" w:rsidRPr="000F0D18" w:rsidRDefault="00DE11CB" w:rsidP="0007336D">
            <w:pPr>
              <w:pStyle w:val="08-Tabelageral"/>
              <w:keepLines w:val="0"/>
              <w:rPr>
                <w:rFonts w:cs="Arial"/>
                <w:b/>
              </w:rPr>
            </w:pPr>
            <w:r>
              <w:rPr>
                <w:rFonts w:cs="Arial"/>
                <w:b/>
              </w:rPr>
              <w:t>Level</w:t>
            </w:r>
            <w:r w:rsidRPr="000F0D18">
              <w:rPr>
                <w:rFonts w:cs="Arial"/>
                <w:b/>
              </w:rPr>
              <w:t xml:space="preserve"> 1</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3F4DC30B" w14:textId="77777777" w:rsidR="00DE11CB" w:rsidRPr="000F0D18" w:rsidRDefault="00DE11CB" w:rsidP="0007336D">
            <w:pPr>
              <w:pStyle w:val="08-Tabelageral"/>
              <w:keepLines w:val="0"/>
              <w:rPr>
                <w:rFonts w:cs="Arial"/>
                <w:b/>
              </w:rPr>
            </w:pPr>
            <w:r>
              <w:rPr>
                <w:rFonts w:cs="Arial"/>
                <w:b/>
              </w:rPr>
              <w:t>Level</w:t>
            </w:r>
            <w:r w:rsidRPr="000F0D18">
              <w:rPr>
                <w:rFonts w:cs="Arial"/>
                <w:b/>
              </w:rPr>
              <w:t xml:space="preserve"> 2</w:t>
            </w:r>
          </w:p>
        </w:tc>
        <w:tc>
          <w:tcPr>
            <w:tcW w:w="1224" w:type="dxa"/>
            <w:tcBorders>
              <w:top w:val="single" w:sz="2" w:space="0" w:color="1F4E79" w:themeColor="accent1" w:themeShade="80"/>
              <w:bottom w:val="single" w:sz="2" w:space="0" w:color="1F4E79" w:themeColor="accent1" w:themeShade="80"/>
            </w:tcBorders>
            <w:shd w:val="clear" w:color="auto" w:fill="auto"/>
            <w:vAlign w:val="center"/>
            <w:hideMark/>
          </w:tcPr>
          <w:p w14:paraId="25404621" w14:textId="77777777" w:rsidR="00DE11CB" w:rsidRPr="000F0D18" w:rsidRDefault="00DE11CB" w:rsidP="0007336D">
            <w:pPr>
              <w:pStyle w:val="08-Tabelageral"/>
              <w:keepLines w:val="0"/>
              <w:rPr>
                <w:rFonts w:cs="Arial"/>
                <w:b/>
              </w:rPr>
            </w:pPr>
            <w:r w:rsidRPr="000F0D18">
              <w:rPr>
                <w:rFonts w:cs="Arial"/>
                <w:b/>
              </w:rPr>
              <w:t>Total</w:t>
            </w:r>
          </w:p>
        </w:tc>
      </w:tr>
      <w:tr w:rsidR="00DE11CB" w:rsidRPr="000F0D18" w14:paraId="1FBEAFCD" w14:textId="77777777" w:rsidTr="0007336D">
        <w:trPr>
          <w:trHeight w:val="238"/>
          <w:jc w:val="center"/>
        </w:trPr>
        <w:tc>
          <w:tcPr>
            <w:tcW w:w="2296" w:type="dxa"/>
            <w:tcBorders>
              <w:top w:val="single" w:sz="2" w:space="0" w:color="1F4E79" w:themeColor="accent1" w:themeShade="80"/>
              <w:left w:val="nil"/>
              <w:bottom w:val="nil"/>
              <w:right w:val="nil"/>
            </w:tcBorders>
            <w:shd w:val="clear" w:color="auto" w:fill="auto"/>
            <w:noWrap/>
            <w:vAlign w:val="bottom"/>
            <w:hideMark/>
          </w:tcPr>
          <w:p w14:paraId="7DC87B47" w14:textId="77777777" w:rsidR="00DE11CB" w:rsidRPr="00C24578" w:rsidRDefault="00DE11CB" w:rsidP="0007336D">
            <w:pPr>
              <w:pStyle w:val="08-Tabelageral"/>
              <w:ind w:left="113"/>
              <w:jc w:val="left"/>
            </w:pPr>
            <w:r>
              <w:t>Long-term fund</w:t>
            </w:r>
          </w:p>
        </w:tc>
        <w:tc>
          <w:tcPr>
            <w:tcW w:w="1224" w:type="dxa"/>
            <w:tcBorders>
              <w:top w:val="single" w:sz="2" w:space="0" w:color="1F4E79" w:themeColor="accent1" w:themeShade="80"/>
              <w:left w:val="nil"/>
              <w:bottom w:val="nil"/>
              <w:right w:val="nil"/>
            </w:tcBorders>
            <w:shd w:val="clear" w:color="auto" w:fill="auto"/>
            <w:noWrap/>
            <w:vAlign w:val="bottom"/>
          </w:tcPr>
          <w:p w14:paraId="0F2E4091" w14:textId="77777777" w:rsidR="00DE11CB" w:rsidRPr="00C24578" w:rsidRDefault="00DE11CB" w:rsidP="0007336D">
            <w:pPr>
              <w:pStyle w:val="08-Tabelageral"/>
            </w:pPr>
            <w:r>
              <w:t>15,989</w:t>
            </w:r>
          </w:p>
        </w:tc>
        <w:tc>
          <w:tcPr>
            <w:tcW w:w="1224" w:type="dxa"/>
            <w:tcBorders>
              <w:top w:val="single" w:sz="2" w:space="0" w:color="1F4E79" w:themeColor="accent1" w:themeShade="80"/>
              <w:left w:val="nil"/>
              <w:bottom w:val="nil"/>
              <w:right w:val="nil"/>
            </w:tcBorders>
            <w:shd w:val="clear" w:color="auto" w:fill="auto"/>
            <w:noWrap/>
            <w:vAlign w:val="bottom"/>
          </w:tcPr>
          <w:p w14:paraId="7C6FB232" w14:textId="77777777" w:rsidR="00DE11CB" w:rsidRPr="00C24578" w:rsidRDefault="00DE11CB" w:rsidP="0007336D">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641418DB" w14:textId="77777777" w:rsidR="00DE11CB" w:rsidRPr="00C24578" w:rsidRDefault="00DE11CB" w:rsidP="0007336D">
            <w:pPr>
              <w:pStyle w:val="08-Tabelageral"/>
            </w:pPr>
            <w:r>
              <w:t>15,989</w:t>
            </w:r>
          </w:p>
        </w:tc>
        <w:tc>
          <w:tcPr>
            <w:tcW w:w="1223" w:type="dxa"/>
            <w:tcBorders>
              <w:top w:val="single" w:sz="2" w:space="0" w:color="1F4E79" w:themeColor="accent1" w:themeShade="80"/>
              <w:left w:val="nil"/>
              <w:bottom w:val="nil"/>
              <w:right w:val="nil"/>
            </w:tcBorders>
            <w:shd w:val="clear" w:color="auto" w:fill="auto"/>
            <w:noWrap/>
            <w:vAlign w:val="bottom"/>
          </w:tcPr>
          <w:p w14:paraId="720A6A97" w14:textId="77777777" w:rsidR="00DE11CB" w:rsidRPr="00C24578" w:rsidRDefault="00DE11CB" w:rsidP="0007336D">
            <w:pPr>
              <w:pStyle w:val="08-Tabelageral"/>
            </w:pPr>
            <w:r>
              <w:t>14,011</w:t>
            </w:r>
          </w:p>
        </w:tc>
        <w:tc>
          <w:tcPr>
            <w:tcW w:w="1224" w:type="dxa"/>
            <w:tcBorders>
              <w:top w:val="single" w:sz="2" w:space="0" w:color="1F4E79" w:themeColor="accent1" w:themeShade="80"/>
              <w:left w:val="nil"/>
              <w:bottom w:val="nil"/>
              <w:right w:val="nil"/>
            </w:tcBorders>
            <w:shd w:val="clear" w:color="auto" w:fill="auto"/>
            <w:noWrap/>
            <w:vAlign w:val="bottom"/>
          </w:tcPr>
          <w:p w14:paraId="14A80550" w14:textId="77777777" w:rsidR="00DE11CB" w:rsidRPr="00C24578" w:rsidRDefault="00DE11CB" w:rsidP="0007336D">
            <w:pPr>
              <w:pStyle w:val="08-Tabelageral"/>
            </w:pPr>
            <w:r>
              <w:t>--</w:t>
            </w:r>
          </w:p>
        </w:tc>
        <w:tc>
          <w:tcPr>
            <w:tcW w:w="1224" w:type="dxa"/>
            <w:tcBorders>
              <w:top w:val="single" w:sz="2" w:space="0" w:color="1F4E79" w:themeColor="accent1" w:themeShade="80"/>
              <w:left w:val="nil"/>
              <w:bottom w:val="nil"/>
              <w:right w:val="nil"/>
            </w:tcBorders>
            <w:shd w:val="clear" w:color="auto" w:fill="auto"/>
            <w:noWrap/>
            <w:vAlign w:val="bottom"/>
          </w:tcPr>
          <w:p w14:paraId="0CE09B9E" w14:textId="77777777" w:rsidR="00DE11CB" w:rsidRPr="00C24578" w:rsidRDefault="00DE11CB" w:rsidP="0007336D">
            <w:pPr>
              <w:pStyle w:val="08-Tabelageral"/>
            </w:pPr>
            <w:r>
              <w:t>14,011</w:t>
            </w:r>
          </w:p>
        </w:tc>
      </w:tr>
      <w:tr w:rsidR="00DE11CB" w:rsidRPr="000F0D18" w14:paraId="75DF7A80" w14:textId="77777777" w:rsidTr="0007336D">
        <w:trPr>
          <w:trHeight w:val="238"/>
          <w:jc w:val="center"/>
        </w:trPr>
        <w:tc>
          <w:tcPr>
            <w:tcW w:w="2296" w:type="dxa"/>
            <w:tcBorders>
              <w:top w:val="nil"/>
              <w:left w:val="nil"/>
              <w:bottom w:val="nil"/>
              <w:right w:val="nil"/>
            </w:tcBorders>
            <w:shd w:val="clear" w:color="auto" w:fill="auto"/>
            <w:noWrap/>
            <w:vAlign w:val="bottom"/>
            <w:hideMark/>
          </w:tcPr>
          <w:p w14:paraId="716B162C" w14:textId="77777777" w:rsidR="00DE11CB" w:rsidRPr="00C24578" w:rsidRDefault="00DE11CB" w:rsidP="0007336D">
            <w:pPr>
              <w:pStyle w:val="08-Tabelageral"/>
              <w:ind w:left="113"/>
              <w:jc w:val="left"/>
            </w:pPr>
            <w:r>
              <w:t>Cash and cash Equivalents</w:t>
            </w:r>
          </w:p>
        </w:tc>
        <w:tc>
          <w:tcPr>
            <w:tcW w:w="1224" w:type="dxa"/>
            <w:tcBorders>
              <w:top w:val="nil"/>
              <w:left w:val="nil"/>
              <w:bottom w:val="nil"/>
              <w:right w:val="nil"/>
            </w:tcBorders>
            <w:shd w:val="clear" w:color="auto" w:fill="auto"/>
            <w:noWrap/>
            <w:vAlign w:val="bottom"/>
          </w:tcPr>
          <w:p w14:paraId="343E99DC" w14:textId="77777777" w:rsidR="00DE11CB" w:rsidRPr="00C24578" w:rsidRDefault="00DE11CB" w:rsidP="0007336D">
            <w:pPr>
              <w:pStyle w:val="08-Tabelageral"/>
            </w:pPr>
            <w:r>
              <w:t>3,153,429</w:t>
            </w:r>
          </w:p>
        </w:tc>
        <w:tc>
          <w:tcPr>
            <w:tcW w:w="1224" w:type="dxa"/>
            <w:tcBorders>
              <w:top w:val="nil"/>
              <w:left w:val="nil"/>
              <w:bottom w:val="nil"/>
              <w:right w:val="nil"/>
            </w:tcBorders>
            <w:shd w:val="clear" w:color="auto" w:fill="auto"/>
            <w:noWrap/>
            <w:vAlign w:val="bottom"/>
          </w:tcPr>
          <w:p w14:paraId="60A15AC5" w14:textId="77777777" w:rsidR="00DE11CB" w:rsidRPr="00C24578" w:rsidRDefault="00DE11CB" w:rsidP="0007336D">
            <w:pPr>
              <w:pStyle w:val="08-Tabelageral"/>
            </w:pPr>
            <w:r>
              <w:t>--</w:t>
            </w:r>
          </w:p>
        </w:tc>
        <w:tc>
          <w:tcPr>
            <w:tcW w:w="1224" w:type="dxa"/>
            <w:tcBorders>
              <w:top w:val="nil"/>
              <w:left w:val="nil"/>
              <w:bottom w:val="nil"/>
              <w:right w:val="nil"/>
            </w:tcBorders>
            <w:shd w:val="clear" w:color="auto" w:fill="auto"/>
            <w:noWrap/>
            <w:vAlign w:val="bottom"/>
          </w:tcPr>
          <w:p w14:paraId="29242D35" w14:textId="77777777" w:rsidR="00DE11CB" w:rsidRPr="00C24578" w:rsidRDefault="00DE11CB" w:rsidP="0007336D">
            <w:pPr>
              <w:pStyle w:val="08-Tabelageral"/>
            </w:pPr>
            <w:r>
              <w:t>3,153,429</w:t>
            </w:r>
          </w:p>
        </w:tc>
        <w:tc>
          <w:tcPr>
            <w:tcW w:w="1223" w:type="dxa"/>
            <w:tcBorders>
              <w:top w:val="nil"/>
              <w:left w:val="nil"/>
              <w:bottom w:val="nil"/>
              <w:right w:val="nil"/>
            </w:tcBorders>
            <w:shd w:val="clear" w:color="auto" w:fill="auto"/>
            <w:noWrap/>
            <w:vAlign w:val="bottom"/>
          </w:tcPr>
          <w:p w14:paraId="6BE70479" w14:textId="77777777" w:rsidR="00DE11CB" w:rsidRPr="00C24578" w:rsidRDefault="00DE11CB" w:rsidP="0007336D">
            <w:pPr>
              <w:pStyle w:val="08-Tabelageral"/>
            </w:pPr>
            <w:r>
              <w:t>4,090,561</w:t>
            </w:r>
          </w:p>
        </w:tc>
        <w:tc>
          <w:tcPr>
            <w:tcW w:w="1224" w:type="dxa"/>
            <w:tcBorders>
              <w:top w:val="nil"/>
              <w:left w:val="nil"/>
              <w:bottom w:val="nil"/>
              <w:right w:val="nil"/>
            </w:tcBorders>
            <w:shd w:val="clear" w:color="auto" w:fill="auto"/>
            <w:noWrap/>
            <w:vAlign w:val="bottom"/>
          </w:tcPr>
          <w:p w14:paraId="18A374F8" w14:textId="77777777" w:rsidR="00DE11CB" w:rsidRPr="00C24578" w:rsidRDefault="00DE11CB" w:rsidP="0007336D">
            <w:pPr>
              <w:pStyle w:val="08-Tabelageral"/>
            </w:pPr>
            <w:r>
              <w:t>--</w:t>
            </w:r>
          </w:p>
        </w:tc>
        <w:tc>
          <w:tcPr>
            <w:tcW w:w="1224" w:type="dxa"/>
            <w:tcBorders>
              <w:top w:val="nil"/>
              <w:left w:val="nil"/>
              <w:bottom w:val="nil"/>
              <w:right w:val="nil"/>
            </w:tcBorders>
            <w:shd w:val="clear" w:color="auto" w:fill="auto"/>
            <w:noWrap/>
            <w:vAlign w:val="bottom"/>
          </w:tcPr>
          <w:p w14:paraId="51CB0DDB" w14:textId="77777777" w:rsidR="00DE11CB" w:rsidRPr="00C24578" w:rsidRDefault="00DE11CB" w:rsidP="0007336D">
            <w:pPr>
              <w:pStyle w:val="08-Tabelageral"/>
            </w:pPr>
            <w:r>
              <w:t>4,090,561</w:t>
            </w:r>
          </w:p>
        </w:tc>
      </w:tr>
      <w:tr w:rsidR="00DE11CB" w:rsidRPr="00ED0236" w14:paraId="5F22D75D" w14:textId="77777777" w:rsidTr="0007336D">
        <w:trPr>
          <w:trHeight w:val="238"/>
          <w:jc w:val="center"/>
        </w:trPr>
        <w:tc>
          <w:tcPr>
            <w:tcW w:w="2296" w:type="dxa"/>
            <w:tcBorders>
              <w:bottom w:val="single" w:sz="2" w:space="0" w:color="1F4E79" w:themeColor="accent1" w:themeShade="80"/>
            </w:tcBorders>
            <w:shd w:val="clear" w:color="auto" w:fill="auto"/>
            <w:noWrap/>
            <w:hideMark/>
          </w:tcPr>
          <w:p w14:paraId="196B6894" w14:textId="77777777" w:rsidR="00DE11CB" w:rsidRPr="000F0D18" w:rsidRDefault="00DE11CB" w:rsidP="0007336D">
            <w:pPr>
              <w:pStyle w:val="08-Tabelageral"/>
              <w:jc w:val="left"/>
              <w:rPr>
                <w:rFonts w:cs="Arial"/>
                <w:b/>
              </w:rPr>
            </w:pPr>
            <w:r w:rsidRPr="000F0D18">
              <w:rPr>
                <w:rFonts w:cs="Arial"/>
                <w:b/>
              </w:rPr>
              <w:t>Total</w:t>
            </w:r>
          </w:p>
        </w:tc>
        <w:tc>
          <w:tcPr>
            <w:tcW w:w="1224" w:type="dxa"/>
            <w:tcBorders>
              <w:top w:val="nil"/>
              <w:left w:val="nil"/>
              <w:bottom w:val="single" w:sz="2" w:space="0" w:color="1F4E79" w:themeColor="accent1" w:themeShade="80"/>
              <w:right w:val="nil"/>
            </w:tcBorders>
            <w:shd w:val="clear" w:color="auto" w:fill="auto"/>
            <w:noWrap/>
            <w:vAlign w:val="bottom"/>
          </w:tcPr>
          <w:p w14:paraId="4897B4C8" w14:textId="77777777" w:rsidR="00DE11CB" w:rsidRPr="00ED0236" w:rsidRDefault="00DE11CB" w:rsidP="0007336D">
            <w:pPr>
              <w:pStyle w:val="08-Tabelageral"/>
              <w:rPr>
                <w:rFonts w:cs="Arial"/>
                <w:b/>
              </w:rPr>
            </w:pPr>
            <w:r>
              <w:rPr>
                <w:rFonts w:cs="Arial"/>
                <w:b/>
              </w:rPr>
              <w:t>3,169,418</w:t>
            </w:r>
          </w:p>
        </w:tc>
        <w:tc>
          <w:tcPr>
            <w:tcW w:w="1224" w:type="dxa"/>
            <w:tcBorders>
              <w:top w:val="nil"/>
              <w:left w:val="nil"/>
              <w:bottom w:val="single" w:sz="2" w:space="0" w:color="1F4E79" w:themeColor="accent1" w:themeShade="80"/>
              <w:right w:val="nil"/>
            </w:tcBorders>
            <w:shd w:val="clear" w:color="auto" w:fill="auto"/>
            <w:noWrap/>
            <w:vAlign w:val="bottom"/>
          </w:tcPr>
          <w:p w14:paraId="7EFF2D47" w14:textId="77777777" w:rsidR="00DE11CB" w:rsidRPr="00ED0236" w:rsidRDefault="00DE11CB" w:rsidP="0007336D">
            <w:pPr>
              <w:pStyle w:val="08-Tabelageral"/>
              <w:rPr>
                <w:rFonts w:cs="Arial"/>
                <w:b/>
              </w:rPr>
            </w:pPr>
            <w:r>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tcPr>
          <w:p w14:paraId="1E78E7B8" w14:textId="77777777" w:rsidR="00DE11CB" w:rsidRPr="00ED0236" w:rsidRDefault="00DE11CB" w:rsidP="0007336D">
            <w:pPr>
              <w:pStyle w:val="08-Tabelageral"/>
              <w:rPr>
                <w:rFonts w:cs="Arial"/>
                <w:b/>
              </w:rPr>
            </w:pPr>
            <w:r>
              <w:rPr>
                <w:rFonts w:cs="Arial"/>
                <w:b/>
              </w:rPr>
              <w:t>3,169,418</w:t>
            </w:r>
          </w:p>
        </w:tc>
        <w:tc>
          <w:tcPr>
            <w:tcW w:w="1223" w:type="dxa"/>
            <w:tcBorders>
              <w:top w:val="nil"/>
              <w:left w:val="nil"/>
              <w:bottom w:val="single" w:sz="2" w:space="0" w:color="1F4E79" w:themeColor="accent1" w:themeShade="80"/>
              <w:right w:val="nil"/>
            </w:tcBorders>
            <w:shd w:val="clear" w:color="auto" w:fill="auto"/>
            <w:noWrap/>
            <w:vAlign w:val="bottom"/>
          </w:tcPr>
          <w:p w14:paraId="1F5E391D" w14:textId="77777777" w:rsidR="00DE11CB" w:rsidRPr="00ED0236" w:rsidRDefault="00DE11CB" w:rsidP="0007336D">
            <w:pPr>
              <w:pStyle w:val="08-Tabelageral"/>
              <w:rPr>
                <w:rFonts w:cs="Arial"/>
                <w:b/>
              </w:rPr>
            </w:pPr>
            <w:r>
              <w:rPr>
                <w:rFonts w:cs="Arial"/>
                <w:b/>
              </w:rPr>
              <w:t>4,104,572</w:t>
            </w:r>
          </w:p>
        </w:tc>
        <w:tc>
          <w:tcPr>
            <w:tcW w:w="1224" w:type="dxa"/>
            <w:tcBorders>
              <w:top w:val="nil"/>
              <w:left w:val="nil"/>
              <w:bottom w:val="single" w:sz="2" w:space="0" w:color="1F4E79" w:themeColor="accent1" w:themeShade="80"/>
              <w:right w:val="nil"/>
            </w:tcBorders>
            <w:shd w:val="clear" w:color="auto" w:fill="auto"/>
            <w:noWrap/>
            <w:vAlign w:val="bottom"/>
          </w:tcPr>
          <w:p w14:paraId="7CC1DB02" w14:textId="77777777" w:rsidR="00DE11CB" w:rsidRPr="00ED0236" w:rsidRDefault="00DE11CB" w:rsidP="0007336D">
            <w:pPr>
              <w:pStyle w:val="08-Tabelageral"/>
              <w:rPr>
                <w:rFonts w:cs="Arial"/>
                <w:b/>
              </w:rPr>
            </w:pPr>
            <w:r>
              <w:rPr>
                <w:rFonts w:cs="Arial"/>
                <w:b/>
              </w:rPr>
              <w:t>--</w:t>
            </w:r>
          </w:p>
        </w:tc>
        <w:tc>
          <w:tcPr>
            <w:tcW w:w="1224" w:type="dxa"/>
            <w:tcBorders>
              <w:top w:val="nil"/>
              <w:left w:val="nil"/>
              <w:bottom w:val="single" w:sz="2" w:space="0" w:color="1F4E79" w:themeColor="accent1" w:themeShade="80"/>
              <w:right w:val="nil"/>
            </w:tcBorders>
            <w:shd w:val="clear" w:color="auto" w:fill="auto"/>
            <w:noWrap/>
            <w:vAlign w:val="bottom"/>
          </w:tcPr>
          <w:p w14:paraId="33FBD4E3" w14:textId="77777777" w:rsidR="00DE11CB" w:rsidRPr="00ED0236" w:rsidRDefault="00DE11CB" w:rsidP="0007336D">
            <w:pPr>
              <w:pStyle w:val="08-Tabelageral"/>
              <w:rPr>
                <w:rFonts w:cs="Arial"/>
                <w:b/>
              </w:rPr>
            </w:pPr>
            <w:r>
              <w:rPr>
                <w:rFonts w:cs="Arial"/>
                <w:b/>
              </w:rPr>
              <w:t>4,104,572</w:t>
            </w:r>
          </w:p>
        </w:tc>
      </w:tr>
    </w:tbl>
    <w:p w14:paraId="56ACEEE3" w14:textId="77777777" w:rsidR="00DE11CB" w:rsidRPr="00BF079C" w:rsidRDefault="00DE11CB" w:rsidP="0007336D">
      <w:pPr>
        <w:keepNext/>
        <w:keepLines/>
        <w:spacing w:after="0"/>
        <w:rPr>
          <w:rFonts w:cs="Arial"/>
          <w:b/>
          <w:sz w:val="14"/>
          <w:szCs w:val="14"/>
        </w:rPr>
      </w:pPr>
    </w:p>
    <w:p w14:paraId="32217858" w14:textId="402C6434" w:rsidR="00D20675" w:rsidRPr="00D20675" w:rsidRDefault="00D20675" w:rsidP="00D20675">
      <w:pPr>
        <w:pStyle w:val="02-TtulodeNota"/>
        <w:rPr>
          <w:color w:val="1F4E79" w:themeColor="accent1" w:themeShade="80"/>
        </w:rPr>
      </w:pPr>
      <w:bookmarkStart w:id="39" w:name="_Toc102987268"/>
      <w:bookmarkEnd w:id="38"/>
      <w:r w:rsidRPr="00D20675">
        <w:rPr>
          <w:color w:val="1F4E79" w:themeColor="accent1" w:themeShade="80"/>
        </w:rPr>
        <w:t>17 – DIVIDENDS / INTEREST ON EQUITY CAPITAL RECEIVABLE</w:t>
      </w:r>
      <w:bookmarkEnd w:id="39"/>
    </w:p>
    <w:p w14:paraId="4912875C" w14:textId="77777777" w:rsidR="00D20675" w:rsidRPr="004C6ED9" w:rsidRDefault="00D20675" w:rsidP="00303359">
      <w:pPr>
        <w:pStyle w:val="01-TtulodeNota"/>
        <w:spacing w:before="0" w:after="0"/>
        <w:jc w:val="right"/>
        <w:rPr>
          <w:sz w:val="14"/>
          <w:szCs w:val="14"/>
        </w:rPr>
      </w:pPr>
      <w:r w:rsidRPr="004C6ED9">
        <w:rPr>
          <w:sz w:val="14"/>
          <w:szCs w:val="14"/>
        </w:rPr>
        <w:t xml:space="preserve">R$ </w:t>
      </w:r>
      <w:r>
        <w:rPr>
          <w:sz w:val="14"/>
          <w:szCs w:val="14"/>
        </w:rPr>
        <w:t>thousand</w:t>
      </w:r>
    </w:p>
    <w:tbl>
      <w:tblPr>
        <w:tblW w:w="9639" w:type="dxa"/>
        <w:tblBorders>
          <w:top w:val="single" w:sz="6" w:space="0" w:color="1F4E79" w:themeColor="accent1" w:themeShade="80"/>
          <w:bottom w:val="single" w:sz="6" w:space="0" w:color="1F4E79" w:themeColor="accent1" w:themeShade="80"/>
          <w:insideH w:val="single" w:sz="6"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D20675" w:rsidRPr="004C6ED9" w14:paraId="11AD4B38" w14:textId="77777777" w:rsidTr="00D20675">
        <w:trPr>
          <w:trHeight w:val="238"/>
        </w:trPr>
        <w:tc>
          <w:tcPr>
            <w:tcW w:w="850" w:type="dxa"/>
            <w:tcBorders>
              <w:bottom w:val="nil"/>
            </w:tcBorders>
            <w:shd w:val="clear" w:color="auto" w:fill="auto"/>
            <w:vAlign w:val="center"/>
          </w:tcPr>
          <w:p w14:paraId="66DFB886" w14:textId="77777777" w:rsidR="00D20675" w:rsidRPr="004C6ED9" w:rsidRDefault="00D20675" w:rsidP="00303359">
            <w:pPr>
              <w:keepNext/>
              <w:keepLines/>
              <w:spacing w:before="40" w:after="40"/>
              <w:jc w:val="center"/>
              <w:rPr>
                <w:rFonts w:cs="Arial"/>
                <w:b/>
                <w:bCs/>
                <w:spacing w:val="-2"/>
                <w:sz w:val="14"/>
                <w:szCs w:val="14"/>
              </w:rPr>
            </w:pPr>
          </w:p>
        </w:tc>
        <w:tc>
          <w:tcPr>
            <w:tcW w:w="2848" w:type="dxa"/>
            <w:gridSpan w:val="2"/>
            <w:tcBorders>
              <w:bottom w:val="nil"/>
            </w:tcBorders>
            <w:shd w:val="clear" w:color="auto" w:fill="auto"/>
            <w:vAlign w:val="center"/>
          </w:tcPr>
          <w:p w14:paraId="2FB6E04C" w14:textId="77777777" w:rsidR="00D20675" w:rsidRPr="004C6ED9" w:rsidRDefault="00D20675" w:rsidP="00303359">
            <w:pPr>
              <w:keepNext/>
              <w:keepLines/>
              <w:spacing w:before="40" w:after="40"/>
              <w:jc w:val="center"/>
              <w:rPr>
                <w:rFonts w:cs="Arial"/>
                <w:spacing w:val="-2"/>
                <w:sz w:val="14"/>
                <w:szCs w:val="14"/>
              </w:rPr>
            </w:pPr>
          </w:p>
        </w:tc>
        <w:tc>
          <w:tcPr>
            <w:tcW w:w="2823" w:type="dxa"/>
            <w:gridSpan w:val="2"/>
            <w:tcBorders>
              <w:bottom w:val="single" w:sz="6" w:space="0" w:color="1F4E79" w:themeColor="accent1" w:themeShade="80"/>
            </w:tcBorders>
            <w:shd w:val="clear" w:color="auto" w:fill="auto"/>
            <w:vAlign w:val="center"/>
          </w:tcPr>
          <w:p w14:paraId="15C78181" w14:textId="77777777" w:rsidR="00D20675" w:rsidRPr="0079276F" w:rsidRDefault="00D20675" w:rsidP="00303359">
            <w:pPr>
              <w:keepNext/>
              <w:keepLines/>
              <w:spacing w:before="40" w:after="40"/>
              <w:jc w:val="center"/>
              <w:rPr>
                <w:rFonts w:cs="Arial"/>
                <w:b/>
                <w:spacing w:val="-2"/>
                <w:sz w:val="14"/>
                <w:szCs w:val="14"/>
                <w:vertAlign w:val="superscript"/>
              </w:rPr>
            </w:pPr>
            <w:r>
              <w:rPr>
                <w:rFonts w:cs="Arial"/>
                <w:b/>
                <w:spacing w:val="-2"/>
                <w:sz w:val="14"/>
                <w:szCs w:val="14"/>
              </w:rPr>
              <w:t>Parent</w:t>
            </w:r>
          </w:p>
        </w:tc>
        <w:tc>
          <w:tcPr>
            <w:tcW w:w="283" w:type="dxa"/>
            <w:tcBorders>
              <w:bottom w:val="single" w:sz="6" w:space="0" w:color="1F4E79" w:themeColor="accent1" w:themeShade="80"/>
            </w:tcBorders>
            <w:shd w:val="clear" w:color="auto" w:fill="auto"/>
            <w:vAlign w:val="center"/>
          </w:tcPr>
          <w:p w14:paraId="21BFE6B1" w14:textId="77777777" w:rsidR="00D20675" w:rsidRPr="0079276F" w:rsidRDefault="00D20675" w:rsidP="00303359">
            <w:pPr>
              <w:keepNext/>
              <w:keepLines/>
              <w:spacing w:before="40" w:after="40"/>
              <w:jc w:val="center"/>
              <w:rPr>
                <w:rFonts w:cs="Arial"/>
                <w:b/>
                <w:bCs/>
                <w:spacing w:val="-2"/>
                <w:sz w:val="14"/>
                <w:szCs w:val="14"/>
              </w:rPr>
            </w:pPr>
          </w:p>
        </w:tc>
        <w:tc>
          <w:tcPr>
            <w:tcW w:w="2835" w:type="dxa"/>
            <w:gridSpan w:val="2"/>
            <w:tcBorders>
              <w:bottom w:val="single" w:sz="6" w:space="0" w:color="1F4E79" w:themeColor="accent1" w:themeShade="80"/>
            </w:tcBorders>
            <w:shd w:val="clear" w:color="auto" w:fill="auto"/>
            <w:vAlign w:val="center"/>
          </w:tcPr>
          <w:p w14:paraId="5A01C9F3" w14:textId="77777777" w:rsidR="00D20675" w:rsidRPr="0079276F" w:rsidRDefault="00D20675" w:rsidP="00303359">
            <w:pPr>
              <w:keepNext/>
              <w:keepLines/>
              <w:spacing w:before="40" w:after="40"/>
              <w:jc w:val="center"/>
              <w:rPr>
                <w:rFonts w:cs="Arial"/>
                <w:b/>
                <w:spacing w:val="-2"/>
                <w:sz w:val="14"/>
                <w:szCs w:val="14"/>
                <w:vertAlign w:val="superscript"/>
              </w:rPr>
            </w:pPr>
            <w:r w:rsidRPr="0079276F">
              <w:rPr>
                <w:rFonts w:cs="Arial"/>
                <w:b/>
                <w:spacing w:val="-2"/>
                <w:sz w:val="14"/>
                <w:szCs w:val="14"/>
              </w:rPr>
              <w:t>Consolida</w:t>
            </w:r>
            <w:r>
              <w:rPr>
                <w:rFonts w:cs="Arial"/>
                <w:b/>
                <w:spacing w:val="-2"/>
                <w:sz w:val="14"/>
                <w:szCs w:val="14"/>
              </w:rPr>
              <w:t>ted</w:t>
            </w:r>
          </w:p>
        </w:tc>
      </w:tr>
      <w:tr w:rsidR="00D20675" w:rsidRPr="004C6ED9" w14:paraId="794E32A1" w14:textId="77777777" w:rsidTr="00D20675">
        <w:trPr>
          <w:trHeight w:val="238"/>
        </w:trPr>
        <w:tc>
          <w:tcPr>
            <w:tcW w:w="3094" w:type="dxa"/>
            <w:gridSpan w:val="2"/>
            <w:tcBorders>
              <w:top w:val="nil"/>
              <w:bottom w:val="single" w:sz="6" w:space="0" w:color="1F4E79" w:themeColor="accent1" w:themeShade="80"/>
            </w:tcBorders>
            <w:shd w:val="clear" w:color="auto" w:fill="auto"/>
            <w:vAlign w:val="center"/>
          </w:tcPr>
          <w:p w14:paraId="402B51F3" w14:textId="77777777" w:rsidR="00D20675" w:rsidRPr="004C6ED9" w:rsidRDefault="00D20675" w:rsidP="00303359">
            <w:pPr>
              <w:keepNext/>
              <w:keepLines/>
              <w:spacing w:before="40" w:after="40"/>
              <w:jc w:val="center"/>
              <w:rPr>
                <w:rFonts w:cs="Arial"/>
                <w:spacing w:val="-2"/>
                <w:sz w:val="14"/>
                <w:szCs w:val="14"/>
              </w:rPr>
            </w:pPr>
          </w:p>
        </w:tc>
        <w:tc>
          <w:tcPr>
            <w:tcW w:w="604" w:type="dxa"/>
            <w:tcBorders>
              <w:top w:val="nil"/>
              <w:bottom w:val="single" w:sz="6" w:space="0" w:color="1F4E79" w:themeColor="accent1" w:themeShade="80"/>
            </w:tcBorders>
            <w:shd w:val="clear" w:color="auto" w:fill="auto"/>
            <w:vAlign w:val="center"/>
          </w:tcPr>
          <w:p w14:paraId="58F3B05E" w14:textId="77777777" w:rsidR="00D20675" w:rsidRPr="004C6ED9" w:rsidRDefault="00D20675" w:rsidP="00303359">
            <w:pPr>
              <w:keepNext/>
              <w:keepLines/>
              <w:spacing w:before="40" w:after="40"/>
              <w:jc w:val="center"/>
              <w:rPr>
                <w:rFonts w:cs="Arial"/>
                <w:b/>
                <w:spacing w:val="-2"/>
                <w:sz w:val="14"/>
                <w:szCs w:val="14"/>
              </w:rPr>
            </w:pPr>
          </w:p>
        </w:tc>
        <w:tc>
          <w:tcPr>
            <w:tcW w:w="1411" w:type="dxa"/>
            <w:tcBorders>
              <w:bottom w:val="single" w:sz="6" w:space="0" w:color="1F4E79" w:themeColor="accent1" w:themeShade="80"/>
            </w:tcBorders>
            <w:shd w:val="clear" w:color="auto" w:fill="auto"/>
            <w:vAlign w:val="center"/>
          </w:tcPr>
          <w:p w14:paraId="17C1DEDE" w14:textId="77777777" w:rsidR="00D20675" w:rsidRPr="00CF762E" w:rsidRDefault="00D20675" w:rsidP="00303359">
            <w:pPr>
              <w:keepNext/>
              <w:keepLines/>
              <w:spacing w:before="40" w:after="40"/>
              <w:jc w:val="right"/>
              <w:rPr>
                <w:rFonts w:cs="Arial"/>
                <w:b/>
                <w:spacing w:val="-2"/>
                <w:sz w:val="14"/>
                <w:szCs w:val="14"/>
                <w:vertAlign w:val="superscript"/>
              </w:rPr>
            </w:pPr>
            <w:r>
              <w:rPr>
                <w:rFonts w:cs="Arial"/>
                <w:b/>
                <w:spacing w:val="-2"/>
                <w:sz w:val="14"/>
                <w:szCs w:val="14"/>
              </w:rPr>
              <w:t xml:space="preserve">Mar </w:t>
            </w:r>
            <w:r w:rsidRPr="004C6ED9">
              <w:rPr>
                <w:rFonts w:cs="Arial"/>
                <w:b/>
                <w:spacing w:val="-2"/>
                <w:sz w:val="14"/>
                <w:szCs w:val="14"/>
              </w:rPr>
              <w:t>3</w:t>
            </w:r>
            <w:r>
              <w:rPr>
                <w:rFonts w:cs="Arial"/>
                <w:b/>
                <w:spacing w:val="-2"/>
                <w:sz w:val="14"/>
                <w:szCs w:val="14"/>
              </w:rPr>
              <w:t xml:space="preserve">1, </w:t>
            </w:r>
            <w:r w:rsidRPr="004C6ED9">
              <w:rPr>
                <w:rFonts w:cs="Arial"/>
                <w:b/>
                <w:spacing w:val="-2"/>
                <w:sz w:val="14"/>
                <w:szCs w:val="14"/>
              </w:rPr>
              <w:t>20</w:t>
            </w:r>
            <w:r>
              <w:rPr>
                <w:rFonts w:cs="Arial"/>
                <w:b/>
                <w:spacing w:val="-2"/>
                <w:sz w:val="14"/>
                <w:szCs w:val="14"/>
              </w:rPr>
              <w:t>22</w:t>
            </w:r>
          </w:p>
        </w:tc>
        <w:tc>
          <w:tcPr>
            <w:tcW w:w="1412" w:type="dxa"/>
            <w:tcBorders>
              <w:bottom w:val="single" w:sz="6" w:space="0" w:color="1F4E79" w:themeColor="accent1" w:themeShade="80"/>
            </w:tcBorders>
            <w:shd w:val="clear" w:color="auto" w:fill="auto"/>
            <w:vAlign w:val="center"/>
          </w:tcPr>
          <w:p w14:paraId="038FA087" w14:textId="77777777" w:rsidR="00D20675" w:rsidRPr="00AF7E05" w:rsidRDefault="00D20675" w:rsidP="00303359">
            <w:pPr>
              <w:keepNext/>
              <w:keepLines/>
              <w:spacing w:before="40" w:after="40"/>
              <w:jc w:val="right"/>
              <w:rPr>
                <w:rFonts w:cs="Arial"/>
                <w:b/>
                <w:spacing w:val="-2"/>
                <w:sz w:val="14"/>
                <w:szCs w:val="14"/>
                <w:vertAlign w:val="superscript"/>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 xml:space="preserve">21 </w:t>
            </w:r>
            <w:r>
              <w:rPr>
                <w:rFonts w:cs="Arial"/>
                <w:b/>
                <w:spacing w:val="-2"/>
                <w:sz w:val="14"/>
                <w:szCs w:val="14"/>
                <w:vertAlign w:val="superscript"/>
              </w:rPr>
              <w:t>(1)</w:t>
            </w:r>
          </w:p>
        </w:tc>
        <w:tc>
          <w:tcPr>
            <w:tcW w:w="283" w:type="dxa"/>
            <w:tcBorders>
              <w:bottom w:val="single" w:sz="6" w:space="0" w:color="1F4E79" w:themeColor="accent1" w:themeShade="80"/>
            </w:tcBorders>
            <w:shd w:val="clear" w:color="auto" w:fill="auto"/>
            <w:vAlign w:val="center"/>
          </w:tcPr>
          <w:p w14:paraId="380DFF29" w14:textId="77777777" w:rsidR="00D20675" w:rsidRPr="004C6ED9" w:rsidRDefault="00D20675" w:rsidP="00303359">
            <w:pPr>
              <w:keepNext/>
              <w:keepLines/>
              <w:spacing w:before="40" w:after="40"/>
              <w:jc w:val="right"/>
              <w:rPr>
                <w:rFonts w:cs="Arial"/>
                <w:b/>
                <w:spacing w:val="-2"/>
                <w:sz w:val="14"/>
                <w:szCs w:val="14"/>
              </w:rPr>
            </w:pPr>
          </w:p>
        </w:tc>
        <w:tc>
          <w:tcPr>
            <w:tcW w:w="1417" w:type="dxa"/>
            <w:tcBorders>
              <w:bottom w:val="single" w:sz="6" w:space="0" w:color="1F4E79" w:themeColor="accent1" w:themeShade="80"/>
            </w:tcBorders>
            <w:shd w:val="clear" w:color="auto" w:fill="auto"/>
            <w:vAlign w:val="center"/>
          </w:tcPr>
          <w:p w14:paraId="0C029081" w14:textId="77777777" w:rsidR="00D20675" w:rsidRPr="004C6ED9" w:rsidRDefault="00D20675" w:rsidP="00303359">
            <w:pPr>
              <w:keepNext/>
              <w:keepLines/>
              <w:spacing w:before="40" w:after="40"/>
              <w:jc w:val="center"/>
              <w:rPr>
                <w:rFonts w:cs="Arial"/>
                <w:b/>
                <w:spacing w:val="-2"/>
                <w:sz w:val="14"/>
                <w:szCs w:val="14"/>
              </w:rPr>
            </w:pPr>
            <w:r>
              <w:rPr>
                <w:rFonts w:cs="Arial"/>
                <w:b/>
                <w:spacing w:val="-2"/>
                <w:sz w:val="14"/>
                <w:szCs w:val="14"/>
              </w:rPr>
              <w:t xml:space="preserve">Mar </w:t>
            </w:r>
            <w:r w:rsidRPr="004C6ED9">
              <w:rPr>
                <w:rFonts w:cs="Arial"/>
                <w:b/>
                <w:spacing w:val="-2"/>
                <w:sz w:val="14"/>
                <w:szCs w:val="14"/>
              </w:rPr>
              <w:t>3</w:t>
            </w:r>
            <w:r>
              <w:rPr>
                <w:rFonts w:cs="Arial"/>
                <w:b/>
                <w:spacing w:val="-2"/>
                <w:sz w:val="14"/>
                <w:szCs w:val="14"/>
              </w:rPr>
              <w:t xml:space="preserve">1, </w:t>
            </w:r>
            <w:r w:rsidRPr="004C6ED9">
              <w:rPr>
                <w:rFonts w:cs="Arial"/>
                <w:b/>
                <w:spacing w:val="-2"/>
                <w:sz w:val="14"/>
                <w:szCs w:val="14"/>
              </w:rPr>
              <w:t>20</w:t>
            </w:r>
            <w:r>
              <w:rPr>
                <w:rFonts w:cs="Arial"/>
                <w:b/>
                <w:spacing w:val="-2"/>
                <w:sz w:val="14"/>
                <w:szCs w:val="14"/>
              </w:rPr>
              <w:t>22</w:t>
            </w:r>
          </w:p>
        </w:tc>
        <w:tc>
          <w:tcPr>
            <w:tcW w:w="1418" w:type="dxa"/>
            <w:tcBorders>
              <w:bottom w:val="single" w:sz="6" w:space="0" w:color="1F4E79" w:themeColor="accent1" w:themeShade="80"/>
            </w:tcBorders>
            <w:shd w:val="clear" w:color="auto" w:fill="auto"/>
            <w:vAlign w:val="center"/>
          </w:tcPr>
          <w:p w14:paraId="596E58B6" w14:textId="77777777" w:rsidR="00D20675" w:rsidRPr="0082415E" w:rsidRDefault="00D20675" w:rsidP="00303359">
            <w:pPr>
              <w:keepNext/>
              <w:keepLines/>
              <w:spacing w:before="40" w:after="40"/>
              <w:jc w:val="right"/>
              <w:rPr>
                <w:rFonts w:cs="Arial"/>
                <w:b/>
                <w:spacing w:val="-2"/>
                <w:sz w:val="14"/>
                <w:szCs w:val="14"/>
                <w:vertAlign w:val="superscript"/>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r>
      <w:tr w:rsidR="00D20675" w:rsidRPr="004C6ED9" w14:paraId="72E49DD7" w14:textId="77777777" w:rsidTr="00D20675">
        <w:trPr>
          <w:trHeight w:val="238"/>
        </w:trPr>
        <w:tc>
          <w:tcPr>
            <w:tcW w:w="3094" w:type="dxa"/>
            <w:gridSpan w:val="2"/>
            <w:tcBorders>
              <w:top w:val="single" w:sz="6" w:space="0" w:color="1F4E79" w:themeColor="accent1" w:themeShade="80"/>
            </w:tcBorders>
            <w:shd w:val="clear" w:color="auto" w:fill="auto"/>
          </w:tcPr>
          <w:p w14:paraId="47F935A3" w14:textId="77777777" w:rsidR="00D20675" w:rsidRPr="00B92CC7" w:rsidRDefault="00D20675" w:rsidP="00303359">
            <w:pPr>
              <w:pStyle w:val="08-Tabelageral"/>
              <w:jc w:val="left"/>
              <w:rPr>
                <w:rFonts w:cs="Arial"/>
                <w:b/>
                <w:szCs w:val="14"/>
                <w:vertAlign w:val="superscript"/>
              </w:rPr>
            </w:pPr>
            <w:r>
              <w:rPr>
                <w:rFonts w:cs="Arial"/>
                <w:szCs w:val="14"/>
              </w:rPr>
              <w:t xml:space="preserve">Dividends receivable </w:t>
            </w:r>
          </w:p>
        </w:tc>
        <w:tc>
          <w:tcPr>
            <w:tcW w:w="604" w:type="dxa"/>
            <w:tcBorders>
              <w:top w:val="single" w:sz="6" w:space="0" w:color="1F4E79" w:themeColor="accent1" w:themeShade="80"/>
            </w:tcBorders>
            <w:shd w:val="clear" w:color="auto" w:fill="auto"/>
          </w:tcPr>
          <w:p w14:paraId="3E8B7E77" w14:textId="77777777" w:rsidR="00D20675" w:rsidRPr="004C6ED9" w:rsidRDefault="00D20675" w:rsidP="00303359">
            <w:pPr>
              <w:pStyle w:val="08-Tabelageral"/>
              <w:rPr>
                <w:rFonts w:cs="Arial"/>
                <w:szCs w:val="14"/>
              </w:rPr>
            </w:pPr>
          </w:p>
        </w:tc>
        <w:tc>
          <w:tcPr>
            <w:tcW w:w="1411" w:type="dxa"/>
            <w:tcBorders>
              <w:top w:val="single" w:sz="6" w:space="0" w:color="1F4E79" w:themeColor="accent1" w:themeShade="80"/>
            </w:tcBorders>
            <w:shd w:val="clear" w:color="auto" w:fill="auto"/>
          </w:tcPr>
          <w:p w14:paraId="087F6351" w14:textId="77777777" w:rsidR="00D20675" w:rsidRPr="004C6ED9" w:rsidRDefault="00D20675" w:rsidP="00303359">
            <w:pPr>
              <w:pStyle w:val="08-Tabelageral"/>
              <w:rPr>
                <w:rFonts w:cs="Arial"/>
                <w:szCs w:val="14"/>
              </w:rPr>
            </w:pPr>
            <w:r>
              <w:rPr>
                <w:rFonts w:cs="Arial"/>
                <w:szCs w:val="14"/>
              </w:rPr>
              <w:t>--</w:t>
            </w:r>
          </w:p>
        </w:tc>
        <w:tc>
          <w:tcPr>
            <w:tcW w:w="1412" w:type="dxa"/>
            <w:tcBorders>
              <w:top w:val="single" w:sz="6" w:space="0" w:color="1F4E79" w:themeColor="accent1" w:themeShade="80"/>
            </w:tcBorders>
            <w:shd w:val="clear" w:color="auto" w:fill="auto"/>
          </w:tcPr>
          <w:p w14:paraId="1A11C3DD" w14:textId="77777777" w:rsidR="00D20675" w:rsidRPr="004C6ED9" w:rsidRDefault="00D20675" w:rsidP="00303359">
            <w:pPr>
              <w:pStyle w:val="08-Tabelageral"/>
              <w:rPr>
                <w:rFonts w:cs="Arial"/>
                <w:szCs w:val="14"/>
              </w:rPr>
            </w:pPr>
            <w:r>
              <w:rPr>
                <w:rFonts w:cs="Arial"/>
                <w:szCs w:val="14"/>
              </w:rPr>
              <w:t>1,572,428</w:t>
            </w:r>
          </w:p>
        </w:tc>
        <w:tc>
          <w:tcPr>
            <w:tcW w:w="283" w:type="dxa"/>
            <w:tcBorders>
              <w:top w:val="single" w:sz="6" w:space="0" w:color="1F4E79" w:themeColor="accent1" w:themeShade="80"/>
            </w:tcBorders>
            <w:shd w:val="clear" w:color="auto" w:fill="auto"/>
          </w:tcPr>
          <w:p w14:paraId="3693B9EC" w14:textId="77777777" w:rsidR="00D20675" w:rsidRPr="004C6ED9" w:rsidRDefault="00D20675" w:rsidP="00303359">
            <w:pPr>
              <w:pStyle w:val="08-Tabelageral"/>
              <w:rPr>
                <w:rFonts w:cs="Arial"/>
                <w:szCs w:val="14"/>
              </w:rPr>
            </w:pPr>
          </w:p>
        </w:tc>
        <w:tc>
          <w:tcPr>
            <w:tcW w:w="1417" w:type="dxa"/>
            <w:tcBorders>
              <w:top w:val="single" w:sz="6" w:space="0" w:color="1F4E79" w:themeColor="accent1" w:themeShade="80"/>
            </w:tcBorders>
            <w:shd w:val="clear" w:color="auto" w:fill="auto"/>
          </w:tcPr>
          <w:p w14:paraId="5C5054E5" w14:textId="77777777" w:rsidR="00D20675" w:rsidRPr="004C6ED9" w:rsidRDefault="00D20675" w:rsidP="00303359">
            <w:pPr>
              <w:pStyle w:val="08-Tabelageral"/>
              <w:ind w:right="313"/>
              <w:rPr>
                <w:rFonts w:cs="Arial"/>
                <w:szCs w:val="14"/>
              </w:rPr>
            </w:pPr>
            <w:r>
              <w:rPr>
                <w:rFonts w:cs="Arial"/>
                <w:szCs w:val="14"/>
              </w:rPr>
              <w:t>--</w:t>
            </w:r>
          </w:p>
        </w:tc>
        <w:tc>
          <w:tcPr>
            <w:tcW w:w="1418" w:type="dxa"/>
            <w:tcBorders>
              <w:top w:val="single" w:sz="6" w:space="0" w:color="1F4E79" w:themeColor="accent1" w:themeShade="80"/>
            </w:tcBorders>
            <w:shd w:val="clear" w:color="auto" w:fill="auto"/>
          </w:tcPr>
          <w:p w14:paraId="10D5BDF2" w14:textId="77777777" w:rsidR="00D20675" w:rsidRPr="004C6ED9" w:rsidRDefault="00D20675" w:rsidP="00303359">
            <w:pPr>
              <w:pStyle w:val="08-Tabelageral"/>
              <w:rPr>
                <w:rFonts w:cs="Arial"/>
                <w:szCs w:val="14"/>
              </w:rPr>
            </w:pPr>
            <w:r>
              <w:rPr>
                <w:rFonts w:cs="Arial"/>
                <w:szCs w:val="14"/>
              </w:rPr>
              <w:t>1,648</w:t>
            </w:r>
          </w:p>
        </w:tc>
      </w:tr>
    </w:tbl>
    <w:p w14:paraId="47883266" w14:textId="6595C22F" w:rsidR="00D20675" w:rsidRDefault="00D20675" w:rsidP="00D20675">
      <w:pPr>
        <w:pStyle w:val="07-Legenda"/>
        <w:numPr>
          <w:ilvl w:val="0"/>
          <w:numId w:val="2"/>
        </w:numPr>
        <w:ind w:left="284" w:hanging="284"/>
        <w:rPr>
          <w:szCs w:val="14"/>
        </w:rPr>
      </w:pPr>
      <w:r>
        <w:rPr>
          <w:lang w:val="en-US"/>
        </w:rPr>
        <w:t xml:space="preserve">On Dec </w:t>
      </w:r>
      <w:r>
        <w:rPr>
          <w:szCs w:val="14"/>
        </w:rPr>
        <w:t>31, 2021, refers to dividends receivable from BB Corretora and BB Seguros paid on Feb 23.2022.</w:t>
      </w:r>
    </w:p>
    <w:p w14:paraId="3D4770E6" w14:textId="77777777" w:rsidR="004D4283" w:rsidRPr="00807A47" w:rsidRDefault="004D4283" w:rsidP="004D4283">
      <w:pPr>
        <w:pStyle w:val="07-Legenda"/>
        <w:ind w:firstLine="0"/>
        <w:rPr>
          <w:szCs w:val="14"/>
        </w:rPr>
      </w:pPr>
    </w:p>
    <w:p w14:paraId="53AE59EF" w14:textId="7C643814" w:rsidR="00D20675" w:rsidRPr="00D20675" w:rsidRDefault="00D20675" w:rsidP="00D20675">
      <w:pPr>
        <w:pStyle w:val="02-TtulodeNota"/>
        <w:rPr>
          <w:color w:val="1F4E79" w:themeColor="accent1" w:themeShade="80"/>
        </w:rPr>
      </w:pPr>
      <w:bookmarkStart w:id="40" w:name="_Toc102987269"/>
      <w:r w:rsidRPr="00D20675">
        <w:rPr>
          <w:color w:val="1F4E79" w:themeColor="accent1" w:themeShade="80"/>
        </w:rPr>
        <w:t>18 – COMMISSIONS RECEIVABLE</w:t>
      </w:r>
      <w:bookmarkEnd w:id="40"/>
    </w:p>
    <w:p w14:paraId="62BCFE2A" w14:textId="77777777" w:rsidR="00D20675" w:rsidRPr="002B208A" w:rsidRDefault="00D20675" w:rsidP="00303359">
      <w:pPr>
        <w:pStyle w:val="01-TtulodeNota"/>
        <w:spacing w:before="0" w:after="0"/>
        <w:jc w:val="right"/>
        <w:rPr>
          <w:sz w:val="6"/>
          <w:szCs w:val="12"/>
        </w:rPr>
      </w:pPr>
      <w:r w:rsidRPr="002B208A">
        <w:rPr>
          <w:sz w:val="14"/>
          <w:lang w:val="en-US"/>
        </w:rPr>
        <w:t>R$ thousand</w:t>
      </w:r>
      <w:r w:rsidRPr="002B208A">
        <w:rPr>
          <w:sz w:val="6"/>
          <w:szCs w:val="12"/>
        </w:rPr>
        <w:t xml:space="preserve"> </w:t>
      </w:r>
    </w:p>
    <w:tbl>
      <w:tblPr>
        <w:tblW w:w="9658"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D20675" w:rsidRPr="00D1582F" w14:paraId="7D2D9B1B" w14:textId="77777777" w:rsidTr="00D20675">
        <w:trPr>
          <w:trHeight w:val="238"/>
          <w:jc w:val="center"/>
        </w:trPr>
        <w:tc>
          <w:tcPr>
            <w:tcW w:w="5240" w:type="dxa"/>
            <w:gridSpan w:val="2"/>
            <w:tcBorders>
              <w:top w:val="single" w:sz="2" w:space="0" w:color="1F4E79" w:themeColor="accent1" w:themeShade="80"/>
              <w:bottom w:val="nil"/>
            </w:tcBorders>
            <w:shd w:val="clear" w:color="auto" w:fill="auto"/>
          </w:tcPr>
          <w:p w14:paraId="076F7105" w14:textId="77777777" w:rsidR="00D20675" w:rsidRPr="00D1582F" w:rsidRDefault="00D20675" w:rsidP="00303359">
            <w:pPr>
              <w:keepNext/>
              <w:keepLines/>
              <w:spacing w:before="40" w:after="40"/>
              <w:jc w:val="center"/>
              <w:rPr>
                <w:rFonts w:cs="Arial"/>
                <w:b/>
                <w:spacing w:val="-2"/>
                <w:sz w:val="14"/>
                <w:szCs w:val="18"/>
              </w:rPr>
            </w:pPr>
          </w:p>
        </w:tc>
        <w:tc>
          <w:tcPr>
            <w:tcW w:w="401" w:type="dxa"/>
            <w:tcBorders>
              <w:top w:val="single" w:sz="2" w:space="0" w:color="1F4E79" w:themeColor="accent1" w:themeShade="80"/>
              <w:bottom w:val="nil"/>
            </w:tcBorders>
            <w:shd w:val="clear" w:color="auto" w:fill="auto"/>
          </w:tcPr>
          <w:p w14:paraId="594F8589" w14:textId="77777777" w:rsidR="00D20675" w:rsidRPr="00D1582F" w:rsidRDefault="00D20675" w:rsidP="00303359">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5AC2C5DD" w14:textId="77777777" w:rsidR="00D20675" w:rsidRPr="00D1582F" w:rsidRDefault="00D20675" w:rsidP="00303359">
            <w:pPr>
              <w:pStyle w:val="08-Tabelageral"/>
              <w:jc w:val="center"/>
              <w:rPr>
                <w:b/>
              </w:rPr>
            </w:pPr>
            <w:r w:rsidRPr="00D1582F">
              <w:rPr>
                <w:rFonts w:cs="Arial"/>
                <w:b/>
                <w:lang w:val="en-US"/>
              </w:rPr>
              <w:t>Consolidated</w:t>
            </w:r>
          </w:p>
        </w:tc>
      </w:tr>
      <w:tr w:rsidR="00D20675" w:rsidRPr="00D1582F" w14:paraId="13082020" w14:textId="77777777" w:rsidTr="00D20675">
        <w:trPr>
          <w:trHeight w:val="238"/>
          <w:jc w:val="center"/>
        </w:trPr>
        <w:tc>
          <w:tcPr>
            <w:tcW w:w="4384" w:type="dxa"/>
            <w:tcBorders>
              <w:top w:val="nil"/>
              <w:bottom w:val="single" w:sz="2" w:space="0" w:color="1F4E79" w:themeColor="accent1" w:themeShade="80"/>
            </w:tcBorders>
            <w:shd w:val="clear" w:color="auto" w:fill="auto"/>
          </w:tcPr>
          <w:p w14:paraId="59A44342" w14:textId="77777777" w:rsidR="00D20675" w:rsidRPr="00D1582F" w:rsidRDefault="00D20675" w:rsidP="00303359">
            <w:pPr>
              <w:keepNext/>
              <w:keepLines/>
              <w:spacing w:before="40" w:after="40"/>
              <w:rPr>
                <w:rFonts w:cs="Arial"/>
                <w:b/>
                <w:spacing w:val="-2"/>
                <w:sz w:val="14"/>
                <w:szCs w:val="18"/>
              </w:rPr>
            </w:pPr>
          </w:p>
        </w:tc>
        <w:tc>
          <w:tcPr>
            <w:tcW w:w="856" w:type="dxa"/>
            <w:tcBorders>
              <w:top w:val="nil"/>
              <w:bottom w:val="single" w:sz="2" w:space="0" w:color="1F4E79" w:themeColor="accent1" w:themeShade="80"/>
            </w:tcBorders>
            <w:shd w:val="clear" w:color="auto" w:fill="auto"/>
          </w:tcPr>
          <w:p w14:paraId="0DB51CE9" w14:textId="77777777" w:rsidR="00D20675" w:rsidRPr="00D1582F" w:rsidRDefault="00D20675" w:rsidP="00303359">
            <w:pPr>
              <w:keepNext/>
              <w:keepLines/>
              <w:spacing w:before="40" w:after="40"/>
              <w:rPr>
                <w:rFonts w:cs="Arial"/>
                <w:b/>
                <w:spacing w:val="-2"/>
                <w:sz w:val="14"/>
                <w:szCs w:val="18"/>
              </w:rPr>
            </w:pPr>
          </w:p>
        </w:tc>
        <w:tc>
          <w:tcPr>
            <w:tcW w:w="401" w:type="dxa"/>
            <w:tcBorders>
              <w:top w:val="nil"/>
              <w:bottom w:val="single" w:sz="2" w:space="0" w:color="1F4E79" w:themeColor="accent1" w:themeShade="80"/>
            </w:tcBorders>
            <w:shd w:val="clear" w:color="auto" w:fill="auto"/>
          </w:tcPr>
          <w:p w14:paraId="7822D9A1" w14:textId="77777777" w:rsidR="00D20675" w:rsidRPr="00D1582F" w:rsidRDefault="00D20675" w:rsidP="00303359">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vAlign w:val="center"/>
          </w:tcPr>
          <w:p w14:paraId="6C03DE29" w14:textId="77777777" w:rsidR="00D20675" w:rsidRPr="00D1582F" w:rsidRDefault="00D20675" w:rsidP="00303359">
            <w:pPr>
              <w:pStyle w:val="08-Tabelageral"/>
              <w:rPr>
                <w:b/>
              </w:rPr>
            </w:pPr>
            <w:r>
              <w:rPr>
                <w:rFonts w:cs="Arial"/>
                <w:b/>
              </w:rPr>
              <w:t>Mar</w:t>
            </w:r>
            <w:r w:rsidRPr="00D1582F">
              <w:rPr>
                <w:rFonts w:cs="Arial"/>
                <w:b/>
              </w:rPr>
              <w:t xml:space="preserve"> 3</w:t>
            </w:r>
            <w:r>
              <w:rPr>
                <w:rFonts w:cs="Arial"/>
                <w:b/>
              </w:rPr>
              <w:t>1</w:t>
            </w:r>
            <w:r w:rsidRPr="00D1582F">
              <w:rPr>
                <w:rFonts w:cs="Arial"/>
                <w:b/>
              </w:rPr>
              <w:t xml:space="preserve">, </w:t>
            </w:r>
            <w:r>
              <w:rPr>
                <w:rFonts w:cs="Arial"/>
                <w:b/>
              </w:rPr>
              <w:t>2022</w:t>
            </w:r>
          </w:p>
        </w:tc>
        <w:tc>
          <w:tcPr>
            <w:tcW w:w="2009" w:type="dxa"/>
            <w:tcBorders>
              <w:top w:val="single" w:sz="2" w:space="0" w:color="1F4E79" w:themeColor="accent1" w:themeShade="80"/>
              <w:bottom w:val="single" w:sz="2" w:space="0" w:color="1F4E79" w:themeColor="accent1" w:themeShade="80"/>
            </w:tcBorders>
            <w:shd w:val="clear" w:color="auto" w:fill="auto"/>
            <w:vAlign w:val="center"/>
          </w:tcPr>
          <w:p w14:paraId="6B6EC1A7" w14:textId="77777777" w:rsidR="00D20675" w:rsidRPr="00D1582F" w:rsidRDefault="00D20675" w:rsidP="00303359">
            <w:pPr>
              <w:pStyle w:val="08-Tabelageral"/>
              <w:rPr>
                <w:b/>
              </w:rPr>
            </w:pPr>
            <w:r>
              <w:rPr>
                <w:rFonts w:cs="Arial"/>
                <w:b/>
              </w:rPr>
              <w:t>Dec</w:t>
            </w:r>
            <w:r w:rsidRPr="00D1582F">
              <w:rPr>
                <w:rFonts w:cs="Arial"/>
                <w:b/>
              </w:rPr>
              <w:t xml:space="preserve"> 3</w:t>
            </w:r>
            <w:r>
              <w:rPr>
                <w:rFonts w:cs="Arial"/>
                <w:b/>
              </w:rPr>
              <w:t>1</w:t>
            </w:r>
            <w:r w:rsidRPr="00D1582F">
              <w:rPr>
                <w:rFonts w:cs="Arial"/>
                <w:b/>
              </w:rPr>
              <w:t>, 202</w:t>
            </w:r>
            <w:r>
              <w:rPr>
                <w:rFonts w:cs="Arial"/>
                <w:b/>
              </w:rPr>
              <w:t>1</w:t>
            </w:r>
          </w:p>
        </w:tc>
      </w:tr>
      <w:tr w:rsidR="00D20675" w:rsidRPr="00D1582F" w14:paraId="39F77448" w14:textId="77777777" w:rsidTr="00D20675">
        <w:trPr>
          <w:trHeight w:val="238"/>
          <w:jc w:val="center"/>
        </w:trPr>
        <w:tc>
          <w:tcPr>
            <w:tcW w:w="4384" w:type="dxa"/>
            <w:tcBorders>
              <w:top w:val="single" w:sz="2" w:space="0" w:color="1F4E79" w:themeColor="accent1" w:themeShade="80"/>
            </w:tcBorders>
            <w:shd w:val="clear" w:color="auto" w:fill="auto"/>
            <w:vAlign w:val="center"/>
          </w:tcPr>
          <w:p w14:paraId="39C53A3A" w14:textId="77777777" w:rsidR="00D20675" w:rsidRPr="00D1582F" w:rsidRDefault="00D20675" w:rsidP="00303359">
            <w:pPr>
              <w:pStyle w:val="08-Tabelageral"/>
              <w:jc w:val="left"/>
              <w:rPr>
                <w:rFonts w:cs="Arial"/>
                <w:b/>
                <w:lang w:val="en-US"/>
              </w:rPr>
            </w:pPr>
            <w:r w:rsidRPr="00D1582F">
              <w:rPr>
                <w:rFonts w:cs="Arial"/>
                <w:b/>
                <w:lang w:val="en-US"/>
              </w:rPr>
              <w:t>Current Assets</w:t>
            </w:r>
          </w:p>
        </w:tc>
        <w:tc>
          <w:tcPr>
            <w:tcW w:w="856" w:type="dxa"/>
            <w:tcBorders>
              <w:top w:val="single" w:sz="2" w:space="0" w:color="1F4E79" w:themeColor="accent1" w:themeShade="80"/>
            </w:tcBorders>
            <w:shd w:val="clear" w:color="auto" w:fill="auto"/>
          </w:tcPr>
          <w:p w14:paraId="5E578B4D" w14:textId="77777777" w:rsidR="00D20675" w:rsidRPr="00D1582F" w:rsidRDefault="00D20675" w:rsidP="00303359">
            <w:pPr>
              <w:pStyle w:val="08-Tabelageral"/>
              <w:rPr>
                <w:b/>
              </w:rPr>
            </w:pPr>
          </w:p>
        </w:tc>
        <w:tc>
          <w:tcPr>
            <w:tcW w:w="401" w:type="dxa"/>
            <w:tcBorders>
              <w:top w:val="single" w:sz="2" w:space="0" w:color="1F4E79" w:themeColor="accent1" w:themeShade="80"/>
            </w:tcBorders>
            <w:shd w:val="clear" w:color="auto" w:fill="auto"/>
          </w:tcPr>
          <w:p w14:paraId="5F87E6B5" w14:textId="77777777" w:rsidR="00D20675" w:rsidRPr="00D1582F" w:rsidRDefault="00D20675" w:rsidP="00303359">
            <w:pPr>
              <w:pStyle w:val="08-Tabelageral"/>
              <w:rPr>
                <w:b/>
              </w:rPr>
            </w:pPr>
          </w:p>
        </w:tc>
        <w:tc>
          <w:tcPr>
            <w:tcW w:w="2008" w:type="dxa"/>
            <w:tcBorders>
              <w:top w:val="single" w:sz="2" w:space="0" w:color="1F4E79" w:themeColor="accent1" w:themeShade="80"/>
            </w:tcBorders>
            <w:shd w:val="clear" w:color="auto" w:fill="auto"/>
            <w:vAlign w:val="center"/>
          </w:tcPr>
          <w:p w14:paraId="7BAA9082" w14:textId="77777777" w:rsidR="00D20675" w:rsidRPr="00D1582F" w:rsidRDefault="00D20675" w:rsidP="00303359">
            <w:pPr>
              <w:pStyle w:val="08-Tabelageral"/>
              <w:rPr>
                <w:b/>
              </w:rPr>
            </w:pPr>
            <w:r>
              <w:rPr>
                <w:b/>
              </w:rPr>
              <w:t>749,027</w:t>
            </w:r>
          </w:p>
        </w:tc>
        <w:tc>
          <w:tcPr>
            <w:tcW w:w="2009" w:type="dxa"/>
            <w:tcBorders>
              <w:top w:val="single" w:sz="2" w:space="0" w:color="1F4E79" w:themeColor="accent1" w:themeShade="80"/>
            </w:tcBorders>
            <w:shd w:val="clear" w:color="auto" w:fill="auto"/>
            <w:vAlign w:val="center"/>
          </w:tcPr>
          <w:p w14:paraId="5976B480" w14:textId="77777777" w:rsidR="00D20675" w:rsidRPr="00D1582F" w:rsidRDefault="00D20675" w:rsidP="00303359">
            <w:pPr>
              <w:pStyle w:val="08-Tabelageral"/>
              <w:rPr>
                <w:b/>
              </w:rPr>
            </w:pPr>
            <w:r>
              <w:rPr>
                <w:b/>
              </w:rPr>
              <w:t>1,026,158</w:t>
            </w:r>
          </w:p>
        </w:tc>
      </w:tr>
      <w:tr w:rsidR="00D20675" w:rsidRPr="0049410B" w14:paraId="70CDF41D" w14:textId="77777777" w:rsidTr="00D20675">
        <w:trPr>
          <w:trHeight w:val="238"/>
          <w:jc w:val="center"/>
        </w:trPr>
        <w:tc>
          <w:tcPr>
            <w:tcW w:w="4384" w:type="dxa"/>
            <w:shd w:val="clear" w:color="auto" w:fill="auto"/>
            <w:vAlign w:val="center"/>
          </w:tcPr>
          <w:p w14:paraId="6534C991" w14:textId="77777777" w:rsidR="00D20675" w:rsidRPr="00FE42D8" w:rsidRDefault="00D20675" w:rsidP="00303359">
            <w:pPr>
              <w:pStyle w:val="08-Tabelageral"/>
              <w:ind w:left="113"/>
              <w:jc w:val="left"/>
              <w:rPr>
                <w:rFonts w:cs="Arial"/>
                <w:b/>
                <w:lang w:val="en-US"/>
              </w:rPr>
            </w:pPr>
            <w:r>
              <w:rPr>
                <w:rFonts w:cs="Arial"/>
                <w:lang w:val="en-US"/>
              </w:rPr>
              <w:t xml:space="preserve">BB Mapfre </w:t>
            </w:r>
            <w:r>
              <w:rPr>
                <w:rFonts w:cs="Arial"/>
                <w:vertAlign w:val="superscript"/>
                <w:lang w:val="en-US"/>
              </w:rPr>
              <w:t>(</w:t>
            </w:r>
            <w:r w:rsidRPr="00FE42D8">
              <w:rPr>
                <w:rFonts w:cs="Arial"/>
                <w:vertAlign w:val="superscript"/>
                <w:lang w:val="en-US"/>
              </w:rPr>
              <w:t>1)</w:t>
            </w:r>
          </w:p>
        </w:tc>
        <w:tc>
          <w:tcPr>
            <w:tcW w:w="856" w:type="dxa"/>
            <w:shd w:val="clear" w:color="auto" w:fill="auto"/>
          </w:tcPr>
          <w:p w14:paraId="3525B098" w14:textId="77777777" w:rsidR="00D20675" w:rsidRPr="0049410B" w:rsidRDefault="00D20675" w:rsidP="00303359">
            <w:pPr>
              <w:pStyle w:val="08-Tabelageral"/>
            </w:pPr>
          </w:p>
        </w:tc>
        <w:tc>
          <w:tcPr>
            <w:tcW w:w="401" w:type="dxa"/>
            <w:shd w:val="clear" w:color="auto" w:fill="auto"/>
          </w:tcPr>
          <w:p w14:paraId="01F486CC" w14:textId="77777777" w:rsidR="00D20675" w:rsidRPr="0049410B" w:rsidRDefault="00D20675" w:rsidP="00303359">
            <w:pPr>
              <w:pStyle w:val="08-Tabelageral"/>
            </w:pPr>
          </w:p>
        </w:tc>
        <w:tc>
          <w:tcPr>
            <w:tcW w:w="2008" w:type="dxa"/>
            <w:shd w:val="clear" w:color="auto" w:fill="auto"/>
            <w:vAlign w:val="center"/>
          </w:tcPr>
          <w:p w14:paraId="1CE3EFD7" w14:textId="77777777" w:rsidR="00D20675" w:rsidRPr="00FE0AFD" w:rsidRDefault="00D20675" w:rsidP="00303359">
            <w:pPr>
              <w:pStyle w:val="08-Tabelageral"/>
            </w:pPr>
            <w:r>
              <w:t>679,637</w:t>
            </w:r>
          </w:p>
        </w:tc>
        <w:tc>
          <w:tcPr>
            <w:tcW w:w="2009" w:type="dxa"/>
            <w:shd w:val="clear" w:color="auto" w:fill="auto"/>
            <w:vAlign w:val="center"/>
          </w:tcPr>
          <w:p w14:paraId="6F74D9A1" w14:textId="77777777" w:rsidR="00D20675" w:rsidRPr="00FE0AFD" w:rsidRDefault="00D20675" w:rsidP="00303359">
            <w:pPr>
              <w:pStyle w:val="08-Tabelageral"/>
            </w:pPr>
            <w:r>
              <w:t>962,465</w:t>
            </w:r>
          </w:p>
        </w:tc>
      </w:tr>
      <w:tr w:rsidR="00D20675" w:rsidRPr="0049410B" w14:paraId="373E7078" w14:textId="77777777" w:rsidTr="00D20675">
        <w:trPr>
          <w:trHeight w:val="238"/>
          <w:jc w:val="center"/>
        </w:trPr>
        <w:tc>
          <w:tcPr>
            <w:tcW w:w="4384" w:type="dxa"/>
            <w:shd w:val="clear" w:color="auto" w:fill="auto"/>
            <w:vAlign w:val="center"/>
          </w:tcPr>
          <w:p w14:paraId="281AFBD7" w14:textId="77777777" w:rsidR="00D20675" w:rsidRPr="00FE42D8" w:rsidRDefault="00D20675" w:rsidP="00303359">
            <w:pPr>
              <w:pStyle w:val="08-Tabelageral"/>
              <w:ind w:left="113"/>
              <w:jc w:val="left"/>
              <w:rPr>
                <w:rFonts w:cs="Arial"/>
                <w:b/>
                <w:lang w:val="en-US"/>
              </w:rPr>
            </w:pPr>
            <w:r>
              <w:rPr>
                <w:rFonts w:cs="Arial"/>
                <w:lang w:val="en-US"/>
              </w:rPr>
              <w:t>Mapfre Seguros Gerais</w:t>
            </w:r>
          </w:p>
        </w:tc>
        <w:tc>
          <w:tcPr>
            <w:tcW w:w="856" w:type="dxa"/>
            <w:shd w:val="clear" w:color="auto" w:fill="auto"/>
          </w:tcPr>
          <w:p w14:paraId="2E3C31F6" w14:textId="77777777" w:rsidR="00D20675" w:rsidRPr="0049410B" w:rsidRDefault="00D20675" w:rsidP="00303359">
            <w:pPr>
              <w:pStyle w:val="08-Tabelageral"/>
            </w:pPr>
          </w:p>
        </w:tc>
        <w:tc>
          <w:tcPr>
            <w:tcW w:w="401" w:type="dxa"/>
            <w:shd w:val="clear" w:color="auto" w:fill="auto"/>
          </w:tcPr>
          <w:p w14:paraId="56556F73" w14:textId="77777777" w:rsidR="00D20675" w:rsidRPr="0049410B" w:rsidRDefault="00D20675" w:rsidP="00303359">
            <w:pPr>
              <w:pStyle w:val="08-Tabelageral"/>
            </w:pPr>
          </w:p>
        </w:tc>
        <w:tc>
          <w:tcPr>
            <w:tcW w:w="2008" w:type="dxa"/>
            <w:shd w:val="clear" w:color="auto" w:fill="auto"/>
          </w:tcPr>
          <w:p w14:paraId="26A17AC0" w14:textId="77777777" w:rsidR="00D20675" w:rsidRPr="00FE0AFD" w:rsidRDefault="00D20675" w:rsidP="00303359">
            <w:pPr>
              <w:pStyle w:val="08-Tabelageral"/>
            </w:pPr>
            <w:r>
              <w:t>55,922</w:t>
            </w:r>
          </w:p>
        </w:tc>
        <w:tc>
          <w:tcPr>
            <w:tcW w:w="2009" w:type="dxa"/>
            <w:shd w:val="clear" w:color="auto" w:fill="auto"/>
          </w:tcPr>
          <w:p w14:paraId="1BEEE7C7" w14:textId="77777777" w:rsidR="00D20675" w:rsidRPr="00FE0AFD" w:rsidRDefault="00D20675" w:rsidP="00303359">
            <w:pPr>
              <w:pStyle w:val="08-Tabelageral"/>
            </w:pPr>
            <w:r>
              <w:t>53,396</w:t>
            </w:r>
          </w:p>
        </w:tc>
      </w:tr>
      <w:tr w:rsidR="00D20675" w:rsidRPr="0049410B" w14:paraId="75DE6B11" w14:textId="77777777" w:rsidTr="00D20675">
        <w:trPr>
          <w:trHeight w:val="238"/>
          <w:jc w:val="center"/>
        </w:trPr>
        <w:tc>
          <w:tcPr>
            <w:tcW w:w="4384" w:type="dxa"/>
            <w:shd w:val="clear" w:color="auto" w:fill="auto"/>
            <w:vAlign w:val="center"/>
          </w:tcPr>
          <w:p w14:paraId="716D87C1" w14:textId="77777777" w:rsidR="00D20675" w:rsidRPr="00FE42D8" w:rsidRDefault="00D20675" w:rsidP="00303359">
            <w:pPr>
              <w:pStyle w:val="08-Tabelageral"/>
              <w:ind w:left="113"/>
              <w:jc w:val="left"/>
              <w:rPr>
                <w:rFonts w:cs="Arial"/>
                <w:b/>
                <w:lang w:val="en-US"/>
              </w:rPr>
            </w:pPr>
            <w:r w:rsidRPr="00FE42D8">
              <w:rPr>
                <w:rFonts w:cs="Arial"/>
                <w:lang w:val="en-US"/>
              </w:rPr>
              <w:t>Brasilprev</w:t>
            </w:r>
          </w:p>
        </w:tc>
        <w:tc>
          <w:tcPr>
            <w:tcW w:w="856" w:type="dxa"/>
            <w:shd w:val="clear" w:color="auto" w:fill="auto"/>
          </w:tcPr>
          <w:p w14:paraId="11FDE0FD" w14:textId="77777777" w:rsidR="00D20675" w:rsidRPr="0049410B" w:rsidRDefault="00D20675" w:rsidP="00303359">
            <w:pPr>
              <w:pStyle w:val="08-Tabelageral"/>
            </w:pPr>
          </w:p>
        </w:tc>
        <w:tc>
          <w:tcPr>
            <w:tcW w:w="401" w:type="dxa"/>
            <w:shd w:val="clear" w:color="auto" w:fill="auto"/>
          </w:tcPr>
          <w:p w14:paraId="53AD16B6" w14:textId="77777777" w:rsidR="00D20675" w:rsidRPr="0049410B" w:rsidRDefault="00D20675" w:rsidP="00303359">
            <w:pPr>
              <w:pStyle w:val="08-Tabelageral"/>
            </w:pPr>
          </w:p>
        </w:tc>
        <w:tc>
          <w:tcPr>
            <w:tcW w:w="2008" w:type="dxa"/>
            <w:shd w:val="clear" w:color="auto" w:fill="auto"/>
          </w:tcPr>
          <w:p w14:paraId="324D24ED" w14:textId="77777777" w:rsidR="00D20675" w:rsidRDefault="00D20675" w:rsidP="00303359">
            <w:pPr>
              <w:pStyle w:val="08-Tabelageral"/>
            </w:pPr>
            <w:r>
              <w:t>10,348</w:t>
            </w:r>
          </w:p>
        </w:tc>
        <w:tc>
          <w:tcPr>
            <w:tcW w:w="2009" w:type="dxa"/>
            <w:shd w:val="clear" w:color="auto" w:fill="auto"/>
          </w:tcPr>
          <w:p w14:paraId="548E65A6" w14:textId="77777777" w:rsidR="00D20675" w:rsidRDefault="00D20675" w:rsidP="00303359">
            <w:pPr>
              <w:pStyle w:val="08-Tabelageral"/>
            </w:pPr>
            <w:r>
              <w:t>9,737</w:t>
            </w:r>
          </w:p>
        </w:tc>
      </w:tr>
      <w:tr w:rsidR="00D20675" w:rsidRPr="0049410B" w14:paraId="1AAAF647" w14:textId="77777777" w:rsidTr="00D20675">
        <w:trPr>
          <w:trHeight w:val="238"/>
          <w:jc w:val="center"/>
        </w:trPr>
        <w:tc>
          <w:tcPr>
            <w:tcW w:w="4384" w:type="dxa"/>
            <w:shd w:val="clear" w:color="auto" w:fill="auto"/>
            <w:vAlign w:val="center"/>
          </w:tcPr>
          <w:p w14:paraId="70BE5C3D" w14:textId="77777777" w:rsidR="00D20675" w:rsidRPr="00D4589F" w:rsidRDefault="00D20675" w:rsidP="00303359">
            <w:pPr>
              <w:pStyle w:val="08-Tabelageral"/>
              <w:ind w:left="113"/>
              <w:jc w:val="left"/>
              <w:rPr>
                <w:rFonts w:cs="Arial"/>
                <w:b/>
                <w:lang w:val="en-US"/>
              </w:rPr>
            </w:pPr>
            <w:r w:rsidRPr="00D4589F">
              <w:rPr>
                <w:rFonts w:cs="Arial"/>
                <w:lang w:val="en-US"/>
              </w:rPr>
              <w:t>Brasilcap</w:t>
            </w:r>
          </w:p>
        </w:tc>
        <w:tc>
          <w:tcPr>
            <w:tcW w:w="856" w:type="dxa"/>
            <w:shd w:val="clear" w:color="auto" w:fill="auto"/>
          </w:tcPr>
          <w:p w14:paraId="51E5941C" w14:textId="77777777" w:rsidR="00D20675" w:rsidRPr="0049410B" w:rsidRDefault="00D20675" w:rsidP="00303359">
            <w:pPr>
              <w:pStyle w:val="08-Tabelageral"/>
            </w:pPr>
          </w:p>
        </w:tc>
        <w:tc>
          <w:tcPr>
            <w:tcW w:w="401" w:type="dxa"/>
            <w:shd w:val="clear" w:color="auto" w:fill="auto"/>
          </w:tcPr>
          <w:p w14:paraId="6F6FCB10" w14:textId="77777777" w:rsidR="00D20675" w:rsidRPr="0049410B" w:rsidRDefault="00D20675" w:rsidP="00303359">
            <w:pPr>
              <w:pStyle w:val="08-Tabelageral"/>
            </w:pPr>
          </w:p>
        </w:tc>
        <w:tc>
          <w:tcPr>
            <w:tcW w:w="2008" w:type="dxa"/>
            <w:shd w:val="clear" w:color="auto" w:fill="auto"/>
          </w:tcPr>
          <w:p w14:paraId="2ECE1D4C" w14:textId="77777777" w:rsidR="00D20675" w:rsidRDefault="00D20675" w:rsidP="00303359">
            <w:pPr>
              <w:pStyle w:val="08-Tabelageral"/>
            </w:pPr>
            <w:r>
              <w:t>3,061</w:t>
            </w:r>
          </w:p>
        </w:tc>
        <w:tc>
          <w:tcPr>
            <w:tcW w:w="2009" w:type="dxa"/>
            <w:shd w:val="clear" w:color="auto" w:fill="auto"/>
          </w:tcPr>
          <w:p w14:paraId="3446C972" w14:textId="77777777" w:rsidR="00D20675" w:rsidRDefault="00D20675" w:rsidP="00303359">
            <w:pPr>
              <w:pStyle w:val="08-Tabelageral"/>
            </w:pPr>
            <w:r>
              <w:t>481</w:t>
            </w:r>
          </w:p>
        </w:tc>
      </w:tr>
      <w:tr w:rsidR="00D20675" w:rsidRPr="0049410B" w14:paraId="59EEF6C3" w14:textId="77777777" w:rsidTr="00D20675">
        <w:trPr>
          <w:trHeight w:val="238"/>
          <w:jc w:val="center"/>
        </w:trPr>
        <w:tc>
          <w:tcPr>
            <w:tcW w:w="4384" w:type="dxa"/>
            <w:shd w:val="clear" w:color="auto" w:fill="auto"/>
            <w:vAlign w:val="center"/>
          </w:tcPr>
          <w:p w14:paraId="2BB6CFCB" w14:textId="77777777" w:rsidR="00D20675" w:rsidRPr="00F97BF2" w:rsidRDefault="00D20675" w:rsidP="00303359">
            <w:pPr>
              <w:pStyle w:val="08-Tabelageral"/>
              <w:ind w:left="113"/>
              <w:jc w:val="left"/>
              <w:rPr>
                <w:rFonts w:cs="Arial"/>
                <w:b/>
                <w:bCs/>
                <w:lang w:val="en-US"/>
              </w:rPr>
            </w:pPr>
            <w:r>
              <w:rPr>
                <w:rFonts w:cs="Arial"/>
                <w:lang w:val="en-US"/>
              </w:rPr>
              <w:t>Others</w:t>
            </w:r>
          </w:p>
        </w:tc>
        <w:tc>
          <w:tcPr>
            <w:tcW w:w="856" w:type="dxa"/>
            <w:shd w:val="clear" w:color="auto" w:fill="auto"/>
          </w:tcPr>
          <w:p w14:paraId="1F4E7BF6" w14:textId="77777777" w:rsidR="00D20675" w:rsidRPr="0049410B" w:rsidRDefault="00D20675" w:rsidP="00303359">
            <w:pPr>
              <w:pStyle w:val="08-Tabelageral"/>
            </w:pPr>
          </w:p>
        </w:tc>
        <w:tc>
          <w:tcPr>
            <w:tcW w:w="401" w:type="dxa"/>
            <w:shd w:val="clear" w:color="auto" w:fill="auto"/>
          </w:tcPr>
          <w:p w14:paraId="20F63E59" w14:textId="77777777" w:rsidR="00D20675" w:rsidRPr="0049410B" w:rsidRDefault="00D20675" w:rsidP="00303359">
            <w:pPr>
              <w:pStyle w:val="08-Tabelageral"/>
            </w:pPr>
          </w:p>
        </w:tc>
        <w:tc>
          <w:tcPr>
            <w:tcW w:w="2008" w:type="dxa"/>
            <w:shd w:val="clear" w:color="auto" w:fill="auto"/>
          </w:tcPr>
          <w:p w14:paraId="21C295BB" w14:textId="77777777" w:rsidR="00D20675" w:rsidRPr="00D4589F" w:rsidRDefault="00D20675" w:rsidP="00303359">
            <w:pPr>
              <w:pStyle w:val="08-Tabelageral"/>
              <w:rPr>
                <w:b/>
              </w:rPr>
            </w:pPr>
            <w:r>
              <w:t>59</w:t>
            </w:r>
          </w:p>
        </w:tc>
        <w:tc>
          <w:tcPr>
            <w:tcW w:w="2009" w:type="dxa"/>
            <w:shd w:val="clear" w:color="auto" w:fill="auto"/>
          </w:tcPr>
          <w:p w14:paraId="40F6DFA8" w14:textId="77777777" w:rsidR="00D20675" w:rsidRPr="00D4589F" w:rsidRDefault="00D20675" w:rsidP="00303359">
            <w:pPr>
              <w:pStyle w:val="08-Tabelageral"/>
              <w:rPr>
                <w:b/>
              </w:rPr>
            </w:pPr>
            <w:r>
              <w:t>79</w:t>
            </w:r>
          </w:p>
        </w:tc>
      </w:tr>
      <w:tr w:rsidR="00D20675" w:rsidRPr="00D1582F" w14:paraId="675FC7A2" w14:textId="77777777" w:rsidTr="00D20675">
        <w:trPr>
          <w:trHeight w:val="238"/>
          <w:jc w:val="center"/>
        </w:trPr>
        <w:tc>
          <w:tcPr>
            <w:tcW w:w="4384" w:type="dxa"/>
            <w:shd w:val="clear" w:color="auto" w:fill="auto"/>
            <w:vAlign w:val="center"/>
          </w:tcPr>
          <w:p w14:paraId="3F7D82A9" w14:textId="77777777" w:rsidR="00D20675" w:rsidRPr="00D1582F" w:rsidRDefault="00D20675" w:rsidP="00303359">
            <w:pPr>
              <w:pStyle w:val="08-Tabelageral"/>
              <w:jc w:val="left"/>
              <w:rPr>
                <w:rFonts w:cs="Arial"/>
                <w:b/>
                <w:vertAlign w:val="superscript"/>
                <w:lang w:val="en-US"/>
              </w:rPr>
            </w:pPr>
            <w:r w:rsidRPr="00D1582F">
              <w:rPr>
                <w:rFonts w:cs="Arial"/>
                <w:b/>
                <w:lang w:val="en-US"/>
              </w:rPr>
              <w:t>Non-Current Assets</w:t>
            </w:r>
          </w:p>
        </w:tc>
        <w:tc>
          <w:tcPr>
            <w:tcW w:w="856" w:type="dxa"/>
            <w:shd w:val="clear" w:color="auto" w:fill="auto"/>
          </w:tcPr>
          <w:p w14:paraId="4D0A75D8" w14:textId="77777777" w:rsidR="00D20675" w:rsidRPr="00D1582F" w:rsidRDefault="00D20675" w:rsidP="00303359">
            <w:pPr>
              <w:pStyle w:val="08-Tabelageral"/>
              <w:rPr>
                <w:b/>
              </w:rPr>
            </w:pPr>
          </w:p>
        </w:tc>
        <w:tc>
          <w:tcPr>
            <w:tcW w:w="401" w:type="dxa"/>
            <w:shd w:val="clear" w:color="auto" w:fill="auto"/>
          </w:tcPr>
          <w:p w14:paraId="2557C141" w14:textId="77777777" w:rsidR="00D20675" w:rsidRPr="00D1582F" w:rsidRDefault="00D20675" w:rsidP="00303359">
            <w:pPr>
              <w:pStyle w:val="08-Tabelageral"/>
              <w:rPr>
                <w:b/>
              </w:rPr>
            </w:pPr>
          </w:p>
        </w:tc>
        <w:tc>
          <w:tcPr>
            <w:tcW w:w="2008" w:type="dxa"/>
            <w:shd w:val="clear" w:color="auto" w:fill="auto"/>
            <w:vAlign w:val="center"/>
          </w:tcPr>
          <w:p w14:paraId="329D8FAA" w14:textId="77777777" w:rsidR="00D20675" w:rsidRPr="00D1582F" w:rsidRDefault="00D20675" w:rsidP="00303359">
            <w:pPr>
              <w:pStyle w:val="08-Tabelageral"/>
              <w:rPr>
                <w:b/>
              </w:rPr>
            </w:pPr>
            <w:r>
              <w:rPr>
                <w:b/>
              </w:rPr>
              <w:t>669,629</w:t>
            </w:r>
          </w:p>
        </w:tc>
        <w:tc>
          <w:tcPr>
            <w:tcW w:w="2009" w:type="dxa"/>
            <w:shd w:val="clear" w:color="auto" w:fill="auto"/>
            <w:vAlign w:val="center"/>
          </w:tcPr>
          <w:p w14:paraId="619D374F" w14:textId="77777777" w:rsidR="00D20675" w:rsidRPr="00D1582F" w:rsidRDefault="00D20675" w:rsidP="00303359">
            <w:pPr>
              <w:pStyle w:val="08-Tabelageral"/>
              <w:rPr>
                <w:b/>
              </w:rPr>
            </w:pPr>
            <w:r>
              <w:rPr>
                <w:b/>
              </w:rPr>
              <w:t>698,435</w:t>
            </w:r>
          </w:p>
        </w:tc>
      </w:tr>
      <w:tr w:rsidR="00D20675" w:rsidRPr="00880B68" w14:paraId="61A262A4" w14:textId="77777777" w:rsidTr="00D20675">
        <w:trPr>
          <w:trHeight w:val="238"/>
          <w:jc w:val="center"/>
        </w:trPr>
        <w:tc>
          <w:tcPr>
            <w:tcW w:w="4384" w:type="dxa"/>
            <w:shd w:val="clear" w:color="auto" w:fill="auto"/>
            <w:vAlign w:val="center"/>
          </w:tcPr>
          <w:p w14:paraId="607A8E4E" w14:textId="77777777" w:rsidR="00D20675" w:rsidRPr="003E53C4" w:rsidRDefault="00D20675" w:rsidP="00303359">
            <w:pPr>
              <w:pStyle w:val="08-Tabelageral"/>
              <w:ind w:left="113"/>
              <w:jc w:val="left"/>
              <w:rPr>
                <w:rFonts w:cs="Arial"/>
                <w:b/>
                <w:lang w:val="en-US"/>
              </w:rPr>
            </w:pPr>
            <w:r>
              <w:rPr>
                <w:rFonts w:cs="Arial"/>
                <w:lang w:val="en-US"/>
              </w:rPr>
              <w:t>BB Mapfre</w:t>
            </w:r>
          </w:p>
        </w:tc>
        <w:tc>
          <w:tcPr>
            <w:tcW w:w="856" w:type="dxa"/>
            <w:shd w:val="clear" w:color="auto" w:fill="auto"/>
          </w:tcPr>
          <w:p w14:paraId="58B23B39" w14:textId="77777777" w:rsidR="00D20675" w:rsidRPr="00880B68" w:rsidRDefault="00D20675" w:rsidP="00303359">
            <w:pPr>
              <w:pStyle w:val="08-Tabelageral"/>
              <w:rPr>
                <w:b/>
                <w:szCs w:val="14"/>
              </w:rPr>
            </w:pPr>
          </w:p>
        </w:tc>
        <w:tc>
          <w:tcPr>
            <w:tcW w:w="401" w:type="dxa"/>
            <w:shd w:val="clear" w:color="auto" w:fill="auto"/>
          </w:tcPr>
          <w:p w14:paraId="4896E155" w14:textId="77777777" w:rsidR="00D20675" w:rsidRPr="00880B68" w:rsidRDefault="00D20675" w:rsidP="00303359">
            <w:pPr>
              <w:pStyle w:val="08-Tabelageral"/>
              <w:rPr>
                <w:b/>
                <w:szCs w:val="14"/>
              </w:rPr>
            </w:pPr>
          </w:p>
        </w:tc>
        <w:tc>
          <w:tcPr>
            <w:tcW w:w="2008" w:type="dxa"/>
            <w:shd w:val="clear" w:color="auto" w:fill="auto"/>
            <w:vAlign w:val="center"/>
          </w:tcPr>
          <w:p w14:paraId="5F4F5BBC" w14:textId="77777777" w:rsidR="00D20675" w:rsidRPr="00AE7AC4" w:rsidRDefault="00D20675" w:rsidP="00303359">
            <w:pPr>
              <w:pStyle w:val="08-Tabelageral"/>
              <w:rPr>
                <w:b/>
              </w:rPr>
            </w:pPr>
            <w:r>
              <w:t>669,629</w:t>
            </w:r>
          </w:p>
        </w:tc>
        <w:tc>
          <w:tcPr>
            <w:tcW w:w="2009" w:type="dxa"/>
            <w:shd w:val="clear" w:color="auto" w:fill="auto"/>
            <w:vAlign w:val="center"/>
          </w:tcPr>
          <w:p w14:paraId="027F1DAF" w14:textId="77777777" w:rsidR="00D20675" w:rsidRPr="00AE7AC4" w:rsidRDefault="00D20675" w:rsidP="00303359">
            <w:pPr>
              <w:pStyle w:val="08-Tabelageral"/>
              <w:rPr>
                <w:b/>
              </w:rPr>
            </w:pPr>
            <w:r>
              <w:t>698,435</w:t>
            </w:r>
          </w:p>
        </w:tc>
      </w:tr>
      <w:tr w:rsidR="00D20675" w:rsidRPr="00D1582F" w14:paraId="523FFDCB" w14:textId="77777777" w:rsidTr="00D20675">
        <w:trPr>
          <w:trHeight w:val="238"/>
          <w:jc w:val="center"/>
        </w:trPr>
        <w:tc>
          <w:tcPr>
            <w:tcW w:w="4384" w:type="dxa"/>
            <w:tcBorders>
              <w:bottom w:val="single" w:sz="2" w:space="0" w:color="1F4E79" w:themeColor="accent1" w:themeShade="80"/>
            </w:tcBorders>
            <w:shd w:val="clear" w:color="auto" w:fill="auto"/>
            <w:vAlign w:val="center"/>
          </w:tcPr>
          <w:p w14:paraId="2DAF23E5" w14:textId="77777777" w:rsidR="00D20675" w:rsidRPr="00D1582F" w:rsidRDefault="00D20675" w:rsidP="00303359">
            <w:pPr>
              <w:pStyle w:val="08-Tabelageral"/>
              <w:jc w:val="left"/>
              <w:rPr>
                <w:rFonts w:cs="Arial"/>
                <w:b/>
                <w:lang w:val="en-US"/>
              </w:rPr>
            </w:pPr>
            <w:r w:rsidRPr="00D1582F">
              <w:rPr>
                <w:rFonts w:cs="Arial"/>
                <w:b/>
                <w:lang w:val="en-US"/>
              </w:rPr>
              <w:t>Total</w:t>
            </w:r>
          </w:p>
        </w:tc>
        <w:tc>
          <w:tcPr>
            <w:tcW w:w="856" w:type="dxa"/>
            <w:tcBorders>
              <w:bottom w:val="single" w:sz="2" w:space="0" w:color="1F4E79" w:themeColor="accent1" w:themeShade="80"/>
            </w:tcBorders>
            <w:shd w:val="clear" w:color="auto" w:fill="auto"/>
          </w:tcPr>
          <w:p w14:paraId="3300CB67" w14:textId="77777777" w:rsidR="00D20675" w:rsidRPr="00D1582F" w:rsidRDefault="00D20675" w:rsidP="00303359">
            <w:pPr>
              <w:pStyle w:val="08-Tabelageral"/>
              <w:rPr>
                <w:b/>
                <w:szCs w:val="14"/>
              </w:rPr>
            </w:pPr>
          </w:p>
        </w:tc>
        <w:tc>
          <w:tcPr>
            <w:tcW w:w="401" w:type="dxa"/>
            <w:tcBorders>
              <w:bottom w:val="single" w:sz="2" w:space="0" w:color="1F4E79" w:themeColor="accent1" w:themeShade="80"/>
            </w:tcBorders>
            <w:shd w:val="clear" w:color="auto" w:fill="auto"/>
          </w:tcPr>
          <w:p w14:paraId="408805A3" w14:textId="77777777" w:rsidR="00D20675" w:rsidRPr="00D1582F" w:rsidRDefault="00D20675" w:rsidP="00303359">
            <w:pPr>
              <w:pStyle w:val="08-Tabelageral"/>
              <w:rPr>
                <w:b/>
                <w:szCs w:val="14"/>
              </w:rPr>
            </w:pPr>
          </w:p>
        </w:tc>
        <w:tc>
          <w:tcPr>
            <w:tcW w:w="2008" w:type="dxa"/>
            <w:tcBorders>
              <w:bottom w:val="single" w:sz="2" w:space="0" w:color="1F4E79" w:themeColor="accent1" w:themeShade="80"/>
            </w:tcBorders>
            <w:shd w:val="clear" w:color="auto" w:fill="auto"/>
            <w:vAlign w:val="center"/>
          </w:tcPr>
          <w:p w14:paraId="3D4D022D" w14:textId="77777777" w:rsidR="00D20675" w:rsidRPr="00D1582F" w:rsidRDefault="00D20675" w:rsidP="00303359">
            <w:pPr>
              <w:pStyle w:val="08-Tabelageral"/>
              <w:rPr>
                <w:b/>
              </w:rPr>
            </w:pPr>
            <w:r>
              <w:rPr>
                <w:b/>
              </w:rPr>
              <w:t>1,418,656</w:t>
            </w:r>
          </w:p>
        </w:tc>
        <w:tc>
          <w:tcPr>
            <w:tcW w:w="2009" w:type="dxa"/>
            <w:tcBorders>
              <w:bottom w:val="single" w:sz="2" w:space="0" w:color="1F4E79" w:themeColor="accent1" w:themeShade="80"/>
            </w:tcBorders>
            <w:shd w:val="clear" w:color="auto" w:fill="auto"/>
            <w:vAlign w:val="center"/>
          </w:tcPr>
          <w:p w14:paraId="4E594885" w14:textId="77777777" w:rsidR="00D20675" w:rsidRPr="00D1582F" w:rsidRDefault="00D20675" w:rsidP="00303359">
            <w:pPr>
              <w:pStyle w:val="08-Tabelageral"/>
              <w:rPr>
                <w:b/>
              </w:rPr>
            </w:pPr>
            <w:r>
              <w:rPr>
                <w:b/>
              </w:rPr>
              <w:t>1,724,593</w:t>
            </w:r>
          </w:p>
        </w:tc>
      </w:tr>
    </w:tbl>
    <w:p w14:paraId="7BF828AA" w14:textId="77777777" w:rsidR="00D20675" w:rsidRDefault="00D20675" w:rsidP="00D20675">
      <w:pPr>
        <w:pStyle w:val="07-Legenda"/>
        <w:numPr>
          <w:ilvl w:val="0"/>
          <w:numId w:val="12"/>
        </w:numPr>
        <w:tabs>
          <w:tab w:val="clear" w:pos="284"/>
        </w:tabs>
        <w:ind w:left="284" w:hanging="284"/>
      </w:pPr>
      <w:r>
        <w:rPr>
          <w:rFonts w:cs="Arial"/>
          <w:color w:val="222222"/>
          <w:szCs w:val="14"/>
          <w:shd w:val="clear" w:color="auto" w:fill="F8F9FA"/>
        </w:rPr>
        <w:t>On 03.31.2022</w:t>
      </w:r>
      <w:r w:rsidRPr="00111D60">
        <w:rPr>
          <w:rFonts w:cs="Arial"/>
          <w:color w:val="222222"/>
          <w:szCs w:val="14"/>
          <w:shd w:val="clear" w:color="auto" w:fill="F8F9FA"/>
        </w:rPr>
        <w:t xml:space="preserve">, R$ </w:t>
      </w:r>
      <w:r>
        <w:rPr>
          <w:rFonts w:cs="Arial"/>
          <w:color w:val="222222"/>
          <w:szCs w:val="14"/>
          <w:shd w:val="clear" w:color="auto" w:fill="F8F9FA"/>
        </w:rPr>
        <w:t>5</w:t>
      </w:r>
      <w:r w:rsidRPr="00111D60">
        <w:rPr>
          <w:rFonts w:cs="Arial"/>
          <w:color w:val="222222"/>
          <w:szCs w:val="14"/>
          <w:shd w:val="clear" w:color="auto" w:fill="F8F9FA"/>
        </w:rPr>
        <w:t xml:space="preserve"> million refers to the additional commission </w:t>
      </w:r>
      <w:r>
        <w:rPr>
          <w:rFonts w:cs="Arial"/>
          <w:color w:val="222222"/>
          <w:szCs w:val="14"/>
          <w:shd w:val="clear" w:color="auto" w:fill="F8F9FA"/>
        </w:rPr>
        <w:t>according to the restructuring agreement between BB Seguros and the Mapfre Group</w:t>
      </w:r>
      <w:r w:rsidRPr="00111D60">
        <w:rPr>
          <w:rFonts w:cs="Arial"/>
          <w:color w:val="222222"/>
          <w:szCs w:val="14"/>
          <w:shd w:val="clear" w:color="auto" w:fill="F8F9FA"/>
        </w:rPr>
        <w:t>. The provision for the additional commission is made monthly and is expected to be received within 60 days after th</w:t>
      </w:r>
      <w:r>
        <w:rPr>
          <w:rFonts w:cs="Arial"/>
          <w:color w:val="222222"/>
          <w:szCs w:val="14"/>
          <w:shd w:val="clear" w:color="auto" w:fill="F8F9FA"/>
        </w:rPr>
        <w:t>e end of the year. On 12.31.2021, R$ 291</w:t>
      </w:r>
      <w:r w:rsidRPr="00111D60">
        <w:rPr>
          <w:rFonts w:cs="Arial"/>
          <w:color w:val="222222"/>
          <w:szCs w:val="14"/>
          <w:shd w:val="clear" w:color="auto" w:fill="F8F9FA"/>
        </w:rPr>
        <w:t xml:space="preserve"> million refers to the additional commission, received on 02</w:t>
      </w:r>
      <w:r>
        <w:rPr>
          <w:rFonts w:cs="Arial"/>
          <w:color w:val="222222"/>
          <w:szCs w:val="14"/>
          <w:shd w:val="clear" w:color="auto" w:fill="F8F9FA"/>
        </w:rPr>
        <w:t>.24.2022</w:t>
      </w:r>
      <w:r w:rsidRPr="00111D60">
        <w:rPr>
          <w:rFonts w:cs="Arial"/>
          <w:color w:val="222222"/>
          <w:szCs w:val="14"/>
          <w:shd w:val="clear" w:color="auto" w:fill="F8F9FA"/>
        </w:rPr>
        <w:t>.</w:t>
      </w:r>
    </w:p>
    <w:p w14:paraId="7A3CEC61" w14:textId="77777777" w:rsidR="00D20675" w:rsidRDefault="00D20675" w:rsidP="00303359">
      <w:pPr>
        <w:pStyle w:val="07-Legenda"/>
        <w:tabs>
          <w:tab w:val="clear" w:pos="284"/>
        </w:tabs>
        <w:ind w:left="0" w:firstLine="0"/>
      </w:pPr>
    </w:p>
    <w:p w14:paraId="0E45315D" w14:textId="77777777" w:rsidR="00D20675" w:rsidRDefault="00D20675" w:rsidP="00303359">
      <w:pPr>
        <w:pStyle w:val="07-Legenda"/>
        <w:spacing w:before="120" w:after="120" w:line="276" w:lineRule="auto"/>
        <w:rPr>
          <w:sz w:val="18"/>
          <w:lang w:val="en-US"/>
        </w:rPr>
      </w:pPr>
      <w:r w:rsidRPr="00FD6B41">
        <w:rPr>
          <w:sz w:val="18"/>
          <w:lang w:val="en-US"/>
        </w:rPr>
        <w:t>There are no amount of comissions receivable in parent.</w:t>
      </w:r>
    </w:p>
    <w:p w14:paraId="0F837476" w14:textId="77777777" w:rsidR="00D20675" w:rsidRPr="00E76C32" w:rsidRDefault="00D20675" w:rsidP="00303359">
      <w:pPr>
        <w:pStyle w:val="07-Legenda"/>
        <w:spacing w:before="120" w:after="120" w:line="276" w:lineRule="auto"/>
        <w:ind w:left="0" w:firstLine="0"/>
        <w:rPr>
          <w:sz w:val="18"/>
          <w:lang w:val="en-US"/>
        </w:rPr>
      </w:pPr>
      <w:r>
        <w:rPr>
          <w:sz w:val="18"/>
          <w:lang w:val="en-US"/>
        </w:rPr>
        <w:t xml:space="preserve">Comissions </w:t>
      </w:r>
      <w:r w:rsidRPr="00E76C32">
        <w:rPr>
          <w:sz w:val="18"/>
          <w:lang w:val="en-US"/>
        </w:rPr>
        <w:t>Receivables are classified as financial assets</w:t>
      </w:r>
      <w:r>
        <w:rPr>
          <w:sz w:val="18"/>
          <w:lang w:val="en-US"/>
        </w:rPr>
        <w:t xml:space="preserve"> valued</w:t>
      </w:r>
      <w:r w:rsidRPr="00E76C32">
        <w:rPr>
          <w:sz w:val="18"/>
          <w:lang w:val="en-US"/>
        </w:rPr>
        <w:t xml:space="preserve"> at amortized cost, as described in Note 4.</w:t>
      </w:r>
    </w:p>
    <w:p w14:paraId="411784C5" w14:textId="77777777" w:rsidR="00D20675" w:rsidRPr="00DE7FC7" w:rsidRDefault="00D20675" w:rsidP="00303359">
      <w:pPr>
        <w:pStyle w:val="01-TtulodeNota"/>
        <w:jc w:val="left"/>
        <w:rPr>
          <w:b w:val="0"/>
          <w:color w:val="1F4E79" w:themeColor="accent1" w:themeShade="80"/>
        </w:rPr>
      </w:pPr>
    </w:p>
    <w:p w14:paraId="14EAFDD2" w14:textId="12D71D6C" w:rsidR="00D20675" w:rsidRPr="00D20675" w:rsidRDefault="00D20675" w:rsidP="004D4283">
      <w:pPr>
        <w:pStyle w:val="02-TtulodeNota"/>
        <w:keepNext/>
        <w:keepLines/>
        <w:pageBreakBefore/>
        <w:rPr>
          <w:color w:val="1F4E79" w:themeColor="accent1" w:themeShade="80"/>
        </w:rPr>
      </w:pPr>
      <w:bookmarkStart w:id="41" w:name="_Toc102987270"/>
      <w:r w:rsidRPr="00D20675">
        <w:rPr>
          <w:color w:val="1F4E79" w:themeColor="accent1" w:themeShade="80"/>
        </w:rPr>
        <w:lastRenderedPageBreak/>
        <w:t>19 – INTANGIBLE ASSET</w:t>
      </w:r>
      <w:bookmarkEnd w:id="41"/>
    </w:p>
    <w:p w14:paraId="16180DB9" w14:textId="77777777" w:rsidR="00D20675" w:rsidRPr="00183B01" w:rsidRDefault="00D20675" w:rsidP="00D20675">
      <w:pPr>
        <w:pStyle w:val="01-TtulodeNota"/>
        <w:numPr>
          <w:ilvl w:val="0"/>
          <w:numId w:val="8"/>
        </w:numPr>
        <w:ind w:left="284" w:hanging="284"/>
        <w:rPr>
          <w:color w:val="1F4E79" w:themeColor="accent1" w:themeShade="80"/>
          <w:sz w:val="18"/>
          <w:szCs w:val="18"/>
        </w:rPr>
      </w:pPr>
      <w:r w:rsidRPr="00183B01">
        <w:rPr>
          <w:color w:val="1F4E79" w:themeColor="accent1" w:themeShade="80"/>
          <w:sz w:val="18"/>
          <w:szCs w:val="18"/>
        </w:rPr>
        <w:t>ERP - Enterprise Resource Planning</w:t>
      </w:r>
    </w:p>
    <w:p w14:paraId="33D34108" w14:textId="77777777" w:rsidR="00D20675" w:rsidRPr="005D5AE6" w:rsidRDefault="00D20675" w:rsidP="00303359">
      <w:pPr>
        <w:pStyle w:val="07-Legenda"/>
        <w:ind w:left="708" w:firstLine="0"/>
        <w:jc w:val="right"/>
        <w:rPr>
          <w:b/>
        </w:rPr>
      </w:pPr>
      <w:r>
        <w:rPr>
          <w:sz w:val="12"/>
          <w:szCs w:val="12"/>
        </w:rPr>
        <w:tab/>
      </w:r>
      <w:r>
        <w:rPr>
          <w:sz w:val="12"/>
          <w:szCs w:val="12"/>
        </w:rPr>
        <w:tab/>
      </w:r>
      <w:r>
        <w:rPr>
          <w:sz w:val="12"/>
          <w:szCs w:val="12"/>
        </w:rPr>
        <w:tab/>
      </w:r>
      <w:r>
        <w:rPr>
          <w:sz w:val="12"/>
          <w:szCs w:val="12"/>
        </w:rPr>
        <w:tab/>
      </w:r>
      <w:r>
        <w:rPr>
          <w:sz w:val="12"/>
          <w:szCs w:val="12"/>
        </w:rPr>
        <w:tab/>
        <w:t xml:space="preserve">            </w:t>
      </w:r>
      <w:r w:rsidRPr="005D5AE6">
        <w:rPr>
          <w:rFonts w:cs="Arial"/>
          <w:b/>
          <w:lang w:val="en-US"/>
        </w:rPr>
        <w:t>R$ thousand</w:t>
      </w:r>
    </w:p>
    <w:tbl>
      <w:tblPr>
        <w:tblStyle w:val="TabeladeLista6Colorida-nfase5"/>
        <w:tblW w:w="9786" w:type="dxa"/>
        <w:jc w:val="center"/>
        <w:tblLayout w:type="fixed"/>
        <w:tblLook w:val="04A0" w:firstRow="1" w:lastRow="0" w:firstColumn="1" w:lastColumn="0" w:noHBand="0" w:noVBand="1"/>
      </w:tblPr>
      <w:tblGrid>
        <w:gridCol w:w="1940"/>
        <w:gridCol w:w="241"/>
        <w:gridCol w:w="1256"/>
        <w:gridCol w:w="290"/>
        <w:gridCol w:w="86"/>
        <w:gridCol w:w="63"/>
        <w:gridCol w:w="1086"/>
        <w:gridCol w:w="1239"/>
        <w:gridCol w:w="281"/>
        <w:gridCol w:w="1159"/>
        <w:gridCol w:w="164"/>
        <w:gridCol w:w="919"/>
        <w:gridCol w:w="105"/>
        <w:gridCol w:w="957"/>
      </w:tblGrid>
      <w:tr w:rsidR="00D20675" w:rsidRPr="00F71EE3" w14:paraId="45C90A07" w14:textId="77777777" w:rsidTr="00D20675">
        <w:trPr>
          <w:cnfStyle w:val="100000000000" w:firstRow="1" w:lastRow="0" w:firstColumn="0" w:lastColumn="0" w:oddVBand="0" w:evenVBand="0" w:oddHBand="0" w:evenHBand="0" w:firstRowFirstColumn="0" w:firstRowLastColumn="0" w:lastRowFirstColumn="0" w:lastRowLastColumn="0"/>
          <w:trHeight w:hRule="exact" w:val="239"/>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2" w:space="0" w:color="1F4E79" w:themeColor="accent1" w:themeShade="80"/>
              <w:bottom w:val="nil"/>
            </w:tcBorders>
            <w:shd w:val="clear" w:color="auto" w:fill="auto"/>
            <w:vAlign w:val="center"/>
          </w:tcPr>
          <w:p w14:paraId="4A72AD0B" w14:textId="77777777" w:rsidR="00D20675" w:rsidRPr="00F71EE3" w:rsidRDefault="00D20675" w:rsidP="00D20675">
            <w:pPr>
              <w:rPr>
                <w:rFonts w:cs="Arial"/>
                <w:sz w:val="14"/>
                <w:szCs w:val="14"/>
              </w:rPr>
            </w:pPr>
          </w:p>
        </w:tc>
        <w:tc>
          <w:tcPr>
            <w:tcW w:w="7846" w:type="dxa"/>
            <w:gridSpan w:val="13"/>
            <w:tcBorders>
              <w:top w:val="single" w:sz="2" w:space="0" w:color="1F4E79" w:themeColor="accent1" w:themeShade="80"/>
              <w:bottom w:val="nil"/>
            </w:tcBorders>
            <w:shd w:val="clear" w:color="auto" w:fill="auto"/>
            <w:vAlign w:val="center"/>
          </w:tcPr>
          <w:p w14:paraId="2C65505F" w14:textId="77777777" w:rsidR="00D20675" w:rsidRPr="00F71EE3" w:rsidRDefault="00D20675" w:rsidP="00303359">
            <w:pPr>
              <w:pStyle w:val="08-Tabelageral"/>
              <w:jc w:val="center"/>
              <w:cnfStyle w:val="100000000000" w:firstRow="1" w:lastRow="0" w:firstColumn="0" w:lastColumn="0" w:oddVBand="0" w:evenVBand="0" w:oddHBand="0" w:evenHBand="0" w:firstRowFirstColumn="0" w:firstRowLastColumn="0" w:lastRowFirstColumn="0" w:lastRowLastColumn="0"/>
            </w:pPr>
            <w:r>
              <w:rPr>
                <w:rFonts w:cs="Arial"/>
                <w:snapToGrid w:val="0"/>
              </w:rPr>
              <w:t xml:space="preserve">Parent and </w:t>
            </w:r>
            <w:r>
              <w:rPr>
                <w:rFonts w:cs="Arial"/>
              </w:rPr>
              <w:t>Consolidated</w:t>
            </w:r>
          </w:p>
        </w:tc>
      </w:tr>
      <w:tr w:rsidR="00D20675" w:rsidRPr="00F71EE3" w14:paraId="4C068372" w14:textId="77777777" w:rsidTr="00D20675">
        <w:trPr>
          <w:cnfStyle w:val="000000100000" w:firstRow="0" w:lastRow="0" w:firstColumn="0" w:lastColumn="0" w:oddVBand="0" w:evenVBand="0" w:oddHBand="1" w:evenHBand="0" w:firstRowFirstColumn="0" w:firstRowLastColumn="0" w:lastRowFirstColumn="0" w:lastRowLastColumn="0"/>
          <w:trHeight w:hRule="exact" w:val="362"/>
          <w:jc w:val="center"/>
        </w:trPr>
        <w:tc>
          <w:tcPr>
            <w:cnfStyle w:val="001000000000" w:firstRow="0" w:lastRow="0" w:firstColumn="1" w:lastColumn="0" w:oddVBand="0" w:evenVBand="0" w:oddHBand="0" w:evenHBand="0" w:firstRowFirstColumn="0" w:firstRowLastColumn="0" w:lastRowFirstColumn="0" w:lastRowLastColumn="0"/>
            <w:tcW w:w="1940" w:type="dxa"/>
            <w:tcBorders>
              <w:top w:val="nil"/>
              <w:bottom w:val="nil"/>
            </w:tcBorders>
            <w:shd w:val="clear" w:color="auto" w:fill="auto"/>
            <w:vAlign w:val="center"/>
          </w:tcPr>
          <w:p w14:paraId="4C928D40" w14:textId="77777777" w:rsidR="00D20675" w:rsidRPr="00F71EE3" w:rsidRDefault="00D20675" w:rsidP="00D20675">
            <w:pPr>
              <w:rPr>
                <w:rFonts w:cs="Arial"/>
                <w:sz w:val="14"/>
                <w:szCs w:val="14"/>
              </w:rPr>
            </w:pPr>
          </w:p>
        </w:tc>
        <w:tc>
          <w:tcPr>
            <w:tcW w:w="241" w:type="dxa"/>
            <w:tcBorders>
              <w:top w:val="nil"/>
              <w:bottom w:val="nil"/>
            </w:tcBorders>
            <w:shd w:val="clear" w:color="auto" w:fill="auto"/>
            <w:vAlign w:val="center"/>
          </w:tcPr>
          <w:p w14:paraId="2D41C0DE" w14:textId="77777777" w:rsidR="00D20675" w:rsidRPr="00F71EE3" w:rsidRDefault="00D20675" w:rsidP="00D20675">
            <w:pPr>
              <w:jc w:val="center"/>
              <w:cnfStyle w:val="000000100000" w:firstRow="0" w:lastRow="0" w:firstColumn="0" w:lastColumn="0" w:oddVBand="0" w:evenVBand="0" w:oddHBand="1" w:evenHBand="0" w:firstRowFirstColumn="0" w:firstRowLastColumn="0" w:lastRowFirstColumn="0" w:lastRowLastColumn="0"/>
              <w:rPr>
                <w:rFonts w:cs="Arial"/>
                <w:b/>
                <w:sz w:val="14"/>
                <w:szCs w:val="14"/>
              </w:rPr>
            </w:pPr>
          </w:p>
        </w:tc>
        <w:tc>
          <w:tcPr>
            <w:tcW w:w="1256" w:type="dxa"/>
            <w:tcBorders>
              <w:top w:val="nil"/>
              <w:bottom w:val="single" w:sz="2" w:space="0" w:color="1F4E79" w:themeColor="accent1" w:themeShade="80"/>
            </w:tcBorders>
            <w:shd w:val="clear" w:color="auto" w:fill="auto"/>
            <w:vAlign w:val="center"/>
          </w:tcPr>
          <w:p w14:paraId="4E90DEB6" w14:textId="77777777" w:rsidR="00D20675" w:rsidRPr="00365088" w:rsidRDefault="00D20675" w:rsidP="00303359">
            <w:pPr>
              <w:pStyle w:val="08-Tabelageral"/>
              <w:spacing w:before="0" w:after="0"/>
              <w:ind w:right="28"/>
              <w:jc w:val="center"/>
              <w:cnfStyle w:val="000000100000" w:firstRow="0" w:lastRow="0" w:firstColumn="0" w:lastColumn="0" w:oddVBand="0" w:evenVBand="0" w:oddHBand="1" w:evenHBand="0" w:firstRowFirstColumn="0" w:firstRowLastColumn="0" w:lastRowFirstColumn="0" w:lastRowLastColumn="0"/>
              <w:rPr>
                <w:rFonts w:cs="Arial"/>
                <w:b/>
              </w:rPr>
            </w:pPr>
            <w:r>
              <w:rPr>
                <w:rFonts w:cs="Arial"/>
                <w:b/>
              </w:rPr>
              <w:t>Dec 31, 2021</w:t>
            </w:r>
          </w:p>
        </w:tc>
        <w:tc>
          <w:tcPr>
            <w:tcW w:w="290" w:type="dxa"/>
            <w:tcBorders>
              <w:top w:val="nil"/>
              <w:bottom w:val="nil"/>
            </w:tcBorders>
            <w:shd w:val="clear" w:color="auto" w:fill="auto"/>
            <w:vAlign w:val="center"/>
          </w:tcPr>
          <w:p w14:paraId="26BCD2B2" w14:textId="77777777" w:rsidR="00D20675" w:rsidRPr="00DE3735"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2474" w:type="dxa"/>
            <w:gridSpan w:val="4"/>
            <w:tcBorders>
              <w:top w:val="nil"/>
              <w:bottom w:val="single" w:sz="2" w:space="0" w:color="1F4E79" w:themeColor="accent1" w:themeShade="80"/>
            </w:tcBorders>
            <w:shd w:val="clear" w:color="auto" w:fill="auto"/>
            <w:vAlign w:val="center"/>
          </w:tcPr>
          <w:p w14:paraId="34EBC3B1" w14:textId="77777777" w:rsidR="00D20675" w:rsidRPr="00DE3735"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b/>
              </w:rPr>
            </w:pPr>
            <w:r>
              <w:rPr>
                <w:rFonts w:cs="Arial"/>
                <w:b/>
                <w:bCs/>
                <w:szCs w:val="14"/>
              </w:rPr>
              <w:t>1</w:t>
            </w:r>
            <w:r w:rsidRPr="00D20675">
              <w:rPr>
                <w:rFonts w:cs="Arial"/>
                <w:b/>
                <w:bCs/>
                <w:szCs w:val="14"/>
              </w:rPr>
              <w:t>st</w:t>
            </w:r>
            <w:r>
              <w:rPr>
                <w:rFonts w:cs="Arial"/>
                <w:b/>
                <w:bCs/>
                <w:szCs w:val="14"/>
              </w:rPr>
              <w:t xml:space="preserve"> Quarter 2022</w:t>
            </w:r>
          </w:p>
        </w:tc>
        <w:tc>
          <w:tcPr>
            <w:tcW w:w="281" w:type="dxa"/>
            <w:tcBorders>
              <w:top w:val="nil"/>
              <w:bottom w:val="nil"/>
            </w:tcBorders>
            <w:shd w:val="clear" w:color="auto" w:fill="auto"/>
            <w:vAlign w:val="center"/>
          </w:tcPr>
          <w:p w14:paraId="53BF2CA6" w14:textId="77777777" w:rsidR="00D20675" w:rsidRPr="00DE3735"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b/>
              </w:rPr>
            </w:pPr>
          </w:p>
        </w:tc>
        <w:tc>
          <w:tcPr>
            <w:tcW w:w="3304" w:type="dxa"/>
            <w:gridSpan w:val="5"/>
            <w:tcBorders>
              <w:top w:val="nil"/>
              <w:bottom w:val="single" w:sz="2" w:space="0" w:color="1F4E79" w:themeColor="accent1" w:themeShade="80"/>
            </w:tcBorders>
            <w:shd w:val="clear" w:color="auto" w:fill="auto"/>
            <w:vAlign w:val="center"/>
          </w:tcPr>
          <w:p w14:paraId="6820C3DA" w14:textId="77777777" w:rsidR="00D20675" w:rsidRPr="00DE3735"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b/>
              </w:rPr>
            </w:pPr>
            <w:r>
              <w:rPr>
                <w:rFonts w:cs="Arial"/>
                <w:b/>
                <w:bCs/>
              </w:rPr>
              <w:t>Mar 31, 2022</w:t>
            </w:r>
          </w:p>
        </w:tc>
      </w:tr>
      <w:tr w:rsidR="00D20675" w:rsidRPr="00F71EE3" w14:paraId="72FCD088" w14:textId="77777777" w:rsidTr="00D20675">
        <w:trPr>
          <w:trHeight w:hRule="exact" w:val="417"/>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2" w:space="0" w:color="1F4E79" w:themeColor="accent1" w:themeShade="80"/>
              <w:bottom w:val="single" w:sz="2" w:space="0" w:color="8EAADB" w:themeColor="accent5" w:themeTint="99"/>
            </w:tcBorders>
            <w:shd w:val="clear" w:color="auto" w:fill="auto"/>
            <w:vAlign w:val="center"/>
          </w:tcPr>
          <w:p w14:paraId="30ED92EB" w14:textId="77777777" w:rsidR="00D20675" w:rsidRPr="00F71EE3" w:rsidRDefault="00D20675" w:rsidP="00D20675">
            <w:pPr>
              <w:rPr>
                <w:rFonts w:cs="Arial"/>
                <w:sz w:val="14"/>
                <w:szCs w:val="14"/>
              </w:rPr>
            </w:pPr>
          </w:p>
        </w:tc>
        <w:tc>
          <w:tcPr>
            <w:tcW w:w="241" w:type="dxa"/>
            <w:tcBorders>
              <w:top w:val="single" w:sz="2" w:space="0" w:color="1F4E79" w:themeColor="accent1" w:themeShade="80"/>
              <w:bottom w:val="single" w:sz="2" w:space="0" w:color="8EAADB" w:themeColor="accent5" w:themeTint="99"/>
            </w:tcBorders>
            <w:shd w:val="clear" w:color="auto" w:fill="auto"/>
            <w:vAlign w:val="center"/>
          </w:tcPr>
          <w:p w14:paraId="252A076E" w14:textId="77777777" w:rsidR="00D20675" w:rsidRPr="00F71EE3" w:rsidRDefault="00D20675" w:rsidP="00D20675">
            <w:pPr>
              <w:jc w:val="center"/>
              <w:cnfStyle w:val="000000000000" w:firstRow="0" w:lastRow="0" w:firstColumn="0" w:lastColumn="0" w:oddVBand="0" w:evenVBand="0" w:oddHBand="0" w:evenHBand="0" w:firstRowFirstColumn="0" w:firstRowLastColumn="0" w:lastRowFirstColumn="0" w:lastRowLastColumn="0"/>
              <w:rPr>
                <w:rFonts w:cs="Arial"/>
                <w:b/>
                <w:sz w:val="14"/>
                <w:szCs w:val="14"/>
              </w:rPr>
            </w:pPr>
          </w:p>
        </w:tc>
        <w:tc>
          <w:tcPr>
            <w:tcW w:w="1256" w:type="dxa"/>
            <w:tcBorders>
              <w:top w:val="single" w:sz="2" w:space="0" w:color="1F4E79" w:themeColor="accent1" w:themeShade="80"/>
              <w:bottom w:val="single" w:sz="2" w:space="0" w:color="1F4E79" w:themeColor="accent1" w:themeShade="80"/>
            </w:tcBorders>
            <w:shd w:val="clear" w:color="auto" w:fill="auto"/>
            <w:vAlign w:val="center"/>
          </w:tcPr>
          <w:p w14:paraId="586BDA6E" w14:textId="77777777" w:rsidR="00D20675" w:rsidRPr="00DE3735" w:rsidRDefault="00D20675" w:rsidP="00303359">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rPr>
              <w:t>Book value</w:t>
            </w:r>
          </w:p>
        </w:tc>
        <w:tc>
          <w:tcPr>
            <w:tcW w:w="376" w:type="dxa"/>
            <w:gridSpan w:val="2"/>
            <w:tcBorders>
              <w:top w:val="nil"/>
              <w:bottom w:val="single" w:sz="2" w:space="0" w:color="8EAADB" w:themeColor="accent5" w:themeTint="99"/>
            </w:tcBorders>
            <w:shd w:val="clear" w:color="auto" w:fill="auto"/>
            <w:vAlign w:val="center"/>
          </w:tcPr>
          <w:p w14:paraId="3CA79523" w14:textId="77777777" w:rsidR="00D20675" w:rsidRPr="00DE3735" w:rsidRDefault="00D20675" w:rsidP="00303359">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49" w:type="dxa"/>
            <w:gridSpan w:val="2"/>
            <w:tcBorders>
              <w:top w:val="single" w:sz="2" w:space="0" w:color="1F4E79" w:themeColor="accent1" w:themeShade="80"/>
              <w:bottom w:val="single" w:sz="2" w:space="0" w:color="1F4E79" w:themeColor="accent1" w:themeShade="80"/>
            </w:tcBorders>
            <w:shd w:val="clear" w:color="auto" w:fill="auto"/>
            <w:vAlign w:val="center"/>
          </w:tcPr>
          <w:p w14:paraId="04113E21" w14:textId="77777777" w:rsidR="00D20675" w:rsidRPr="00DE3735" w:rsidRDefault="00D20675" w:rsidP="00303359">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EB5D75">
              <w:rPr>
                <w:rFonts w:cs="Arial"/>
                <w:b/>
              </w:rPr>
              <w:t>Acquisitions</w:t>
            </w: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2489265F" w14:textId="77777777" w:rsidR="00D20675" w:rsidRPr="00DE3735" w:rsidRDefault="00D20675" w:rsidP="00303359">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rPr>
              <w:t>Amortization</w:t>
            </w:r>
          </w:p>
        </w:tc>
        <w:tc>
          <w:tcPr>
            <w:tcW w:w="281" w:type="dxa"/>
            <w:tcBorders>
              <w:top w:val="nil"/>
              <w:bottom w:val="single" w:sz="2" w:space="0" w:color="8EAADB" w:themeColor="accent5" w:themeTint="99"/>
            </w:tcBorders>
            <w:shd w:val="clear" w:color="auto" w:fill="auto"/>
            <w:vAlign w:val="center"/>
          </w:tcPr>
          <w:p w14:paraId="3C91CEB2" w14:textId="77777777" w:rsidR="00D20675" w:rsidRPr="00DE3735" w:rsidRDefault="00D20675" w:rsidP="00303359">
            <w:pPr>
              <w:pStyle w:val="08-Tabelageral"/>
              <w:jc w:val="center"/>
              <w:cnfStyle w:val="000000000000" w:firstRow="0" w:lastRow="0" w:firstColumn="0" w:lastColumn="0" w:oddVBand="0" w:evenVBand="0" w:oddHBand="0" w:evenHBand="0" w:firstRowFirstColumn="0" w:firstRowLastColumn="0" w:lastRowFirstColumn="0" w:lastRowLastColumn="0"/>
              <w:rPr>
                <w:b/>
              </w:rPr>
            </w:pPr>
          </w:p>
        </w:tc>
        <w:tc>
          <w:tcPr>
            <w:tcW w:w="1159" w:type="dxa"/>
            <w:tcBorders>
              <w:top w:val="single" w:sz="2" w:space="0" w:color="1F4E79" w:themeColor="accent1" w:themeShade="80"/>
              <w:bottom w:val="single" w:sz="2" w:space="0" w:color="1F4E79" w:themeColor="accent1" w:themeShade="80"/>
            </w:tcBorders>
            <w:shd w:val="clear" w:color="auto" w:fill="auto"/>
            <w:vAlign w:val="center"/>
          </w:tcPr>
          <w:p w14:paraId="40B367BE" w14:textId="77777777" w:rsidR="00D20675" w:rsidRPr="00DE3735" w:rsidRDefault="00D20675" w:rsidP="00303359">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bCs/>
              </w:rPr>
              <w:t>Cost value</w:t>
            </w:r>
          </w:p>
        </w:tc>
        <w:tc>
          <w:tcPr>
            <w:tcW w:w="1083" w:type="dxa"/>
            <w:gridSpan w:val="2"/>
            <w:tcBorders>
              <w:top w:val="single" w:sz="2" w:space="0" w:color="1F4E79" w:themeColor="accent1" w:themeShade="80"/>
              <w:bottom w:val="single" w:sz="2" w:space="0" w:color="1F4E79" w:themeColor="accent1" w:themeShade="80"/>
            </w:tcBorders>
            <w:shd w:val="clear" w:color="auto" w:fill="auto"/>
            <w:vAlign w:val="center"/>
          </w:tcPr>
          <w:p w14:paraId="3D9FBF23" w14:textId="77777777" w:rsidR="00D20675" w:rsidRPr="00DE3735" w:rsidRDefault="00D20675" w:rsidP="00303359">
            <w:pPr>
              <w:pStyle w:val="08-Tabelageral"/>
              <w:jc w:val="center"/>
              <w:cnfStyle w:val="000000000000" w:firstRow="0" w:lastRow="0" w:firstColumn="0" w:lastColumn="0" w:oddVBand="0" w:evenVBand="0" w:oddHBand="0" w:evenHBand="0" w:firstRowFirstColumn="0" w:firstRowLastColumn="0" w:lastRowFirstColumn="0" w:lastRowLastColumn="0"/>
              <w:rPr>
                <w:b/>
              </w:rPr>
            </w:pPr>
            <w:r w:rsidRPr="009A6FC8">
              <w:rPr>
                <w:rFonts w:cs="Arial"/>
                <w:b/>
                <w:bCs/>
              </w:rPr>
              <w:t>Accumulated amortization</w:t>
            </w:r>
          </w:p>
        </w:tc>
        <w:tc>
          <w:tcPr>
            <w:tcW w:w="1062" w:type="dxa"/>
            <w:gridSpan w:val="2"/>
            <w:tcBorders>
              <w:top w:val="single" w:sz="2" w:space="0" w:color="1F4E79" w:themeColor="accent1" w:themeShade="80"/>
              <w:bottom w:val="single" w:sz="2" w:space="0" w:color="1F4E79" w:themeColor="accent1" w:themeShade="80"/>
            </w:tcBorders>
            <w:shd w:val="clear" w:color="auto" w:fill="auto"/>
            <w:vAlign w:val="center"/>
          </w:tcPr>
          <w:p w14:paraId="347476C2" w14:textId="77777777" w:rsidR="00D20675" w:rsidRPr="00DE3735" w:rsidRDefault="00D20675" w:rsidP="00303359">
            <w:pPr>
              <w:pStyle w:val="08-Tabelageral"/>
              <w:jc w:val="center"/>
              <w:cnfStyle w:val="000000000000" w:firstRow="0" w:lastRow="0" w:firstColumn="0" w:lastColumn="0" w:oddVBand="0" w:evenVBand="0" w:oddHBand="0" w:evenHBand="0" w:firstRowFirstColumn="0" w:firstRowLastColumn="0" w:lastRowFirstColumn="0" w:lastRowLastColumn="0"/>
              <w:rPr>
                <w:b/>
              </w:rPr>
            </w:pPr>
            <w:r>
              <w:rPr>
                <w:rFonts w:cs="Arial"/>
                <w:b/>
                <w:bCs/>
              </w:rPr>
              <w:t>Book value</w:t>
            </w:r>
          </w:p>
        </w:tc>
      </w:tr>
      <w:tr w:rsidR="00D20675" w:rsidRPr="00543AEB" w14:paraId="4666EDDE" w14:textId="77777777" w:rsidTr="00D2067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1940" w:type="dxa"/>
            <w:tcBorders>
              <w:top w:val="single" w:sz="2" w:space="0" w:color="1F4E79" w:themeColor="accent1" w:themeShade="80"/>
              <w:bottom w:val="single" w:sz="2" w:space="0" w:color="1F4E79" w:themeColor="accent1" w:themeShade="80"/>
            </w:tcBorders>
            <w:shd w:val="clear" w:color="auto" w:fill="auto"/>
            <w:vAlign w:val="center"/>
          </w:tcPr>
          <w:p w14:paraId="67D8EC5D" w14:textId="77777777" w:rsidR="00D20675" w:rsidRPr="005D5AE6" w:rsidRDefault="00D20675" w:rsidP="00303359">
            <w:pPr>
              <w:pStyle w:val="08-Tabelageral"/>
              <w:jc w:val="left"/>
              <w:rPr>
                <w:rFonts w:cs="Arial"/>
                <w:b w:val="0"/>
                <w:szCs w:val="14"/>
                <w:vertAlign w:val="superscript"/>
              </w:rPr>
            </w:pPr>
            <w:r w:rsidRPr="005D5AE6">
              <w:rPr>
                <w:rFonts w:cs="Arial"/>
                <w:b w:val="0"/>
                <w:lang w:val="en-US"/>
              </w:rPr>
              <w:t xml:space="preserve">Software – ERP </w:t>
            </w:r>
            <w:r w:rsidRPr="005D5AE6">
              <w:rPr>
                <w:rFonts w:cs="Arial"/>
                <w:b w:val="0"/>
                <w:vertAlign w:val="superscript"/>
                <w:lang w:val="en-US"/>
              </w:rPr>
              <w:t>(1)</w:t>
            </w:r>
          </w:p>
        </w:tc>
        <w:tc>
          <w:tcPr>
            <w:tcW w:w="241" w:type="dxa"/>
            <w:tcBorders>
              <w:top w:val="single" w:sz="2" w:space="0" w:color="1F4E79" w:themeColor="accent1" w:themeShade="80"/>
              <w:bottom w:val="single" w:sz="2" w:space="0" w:color="1F4E79" w:themeColor="accent1" w:themeShade="80"/>
            </w:tcBorders>
            <w:shd w:val="clear" w:color="auto" w:fill="auto"/>
            <w:vAlign w:val="center"/>
          </w:tcPr>
          <w:p w14:paraId="07F0887A" w14:textId="77777777" w:rsidR="00D20675" w:rsidRPr="003B0482"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p>
        </w:tc>
        <w:tc>
          <w:tcPr>
            <w:tcW w:w="1256" w:type="dxa"/>
            <w:tcBorders>
              <w:top w:val="single" w:sz="2" w:space="0" w:color="1F4E79" w:themeColor="accent1" w:themeShade="80"/>
              <w:bottom w:val="single" w:sz="2" w:space="0" w:color="1F4E79" w:themeColor="accent1" w:themeShade="80"/>
            </w:tcBorders>
            <w:shd w:val="clear" w:color="auto" w:fill="auto"/>
          </w:tcPr>
          <w:p w14:paraId="31B057E2" w14:textId="77777777" w:rsidR="00D20675" w:rsidRPr="003B0482"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4,959</w:t>
            </w:r>
          </w:p>
        </w:tc>
        <w:tc>
          <w:tcPr>
            <w:tcW w:w="439" w:type="dxa"/>
            <w:gridSpan w:val="3"/>
            <w:tcBorders>
              <w:top w:val="single" w:sz="2" w:space="0" w:color="1F4E79" w:themeColor="accent1" w:themeShade="80"/>
              <w:bottom w:val="single" w:sz="2" w:space="0" w:color="1F4E79" w:themeColor="accent1" w:themeShade="80"/>
            </w:tcBorders>
            <w:shd w:val="clear" w:color="auto" w:fill="auto"/>
          </w:tcPr>
          <w:p w14:paraId="55284F58" w14:textId="77777777" w:rsidR="00D20675" w:rsidRPr="003B0482" w:rsidRDefault="00D20675"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086" w:type="dxa"/>
            <w:tcBorders>
              <w:top w:val="single" w:sz="2" w:space="0" w:color="1F4E79" w:themeColor="accent1" w:themeShade="80"/>
              <w:bottom w:val="single" w:sz="2" w:space="0" w:color="1F4E79" w:themeColor="accent1" w:themeShade="80"/>
            </w:tcBorders>
            <w:shd w:val="clear" w:color="auto" w:fill="auto"/>
          </w:tcPr>
          <w:p w14:paraId="0678BF6F" w14:textId="77777777" w:rsidR="00D20675" w:rsidRPr="003B0482"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103</w:t>
            </w:r>
          </w:p>
        </w:tc>
        <w:tc>
          <w:tcPr>
            <w:tcW w:w="1239" w:type="dxa"/>
            <w:tcBorders>
              <w:top w:val="single" w:sz="2" w:space="0" w:color="1F4E79" w:themeColor="accent1" w:themeShade="80"/>
              <w:bottom w:val="single" w:sz="2" w:space="0" w:color="1F4E79" w:themeColor="accent1" w:themeShade="80"/>
            </w:tcBorders>
            <w:shd w:val="clear" w:color="auto" w:fill="auto"/>
          </w:tcPr>
          <w:p w14:paraId="6154BE58" w14:textId="77777777" w:rsidR="00D20675" w:rsidRPr="003B0482"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(213)</w:t>
            </w:r>
          </w:p>
        </w:tc>
        <w:tc>
          <w:tcPr>
            <w:tcW w:w="281" w:type="dxa"/>
            <w:tcBorders>
              <w:top w:val="single" w:sz="2" w:space="0" w:color="1F4E79" w:themeColor="accent1" w:themeShade="80"/>
              <w:bottom w:val="single" w:sz="2" w:space="0" w:color="1F4E79" w:themeColor="accent1" w:themeShade="80"/>
            </w:tcBorders>
            <w:shd w:val="clear" w:color="auto" w:fill="auto"/>
          </w:tcPr>
          <w:p w14:paraId="0B171894" w14:textId="77777777" w:rsidR="00D20675" w:rsidRPr="003B0482" w:rsidRDefault="00D20675" w:rsidP="00303359">
            <w:pPr>
              <w:pStyle w:val="08-Tabelageral"/>
              <w:jc w:val="left"/>
              <w:cnfStyle w:val="000000100000" w:firstRow="0" w:lastRow="0" w:firstColumn="0" w:lastColumn="0" w:oddVBand="0" w:evenVBand="0" w:oddHBand="1" w:evenHBand="0" w:firstRowFirstColumn="0" w:firstRowLastColumn="0" w:lastRowFirstColumn="0" w:lastRowLastColumn="0"/>
              <w:rPr>
                <w:rFonts w:cs="Arial"/>
                <w:szCs w:val="14"/>
              </w:rPr>
            </w:pPr>
          </w:p>
        </w:tc>
        <w:tc>
          <w:tcPr>
            <w:tcW w:w="1323" w:type="dxa"/>
            <w:gridSpan w:val="2"/>
            <w:tcBorders>
              <w:top w:val="single" w:sz="2" w:space="0" w:color="1F4E79" w:themeColor="accent1" w:themeShade="80"/>
              <w:bottom w:val="single" w:sz="2" w:space="0" w:color="1F4E79" w:themeColor="accent1" w:themeShade="80"/>
            </w:tcBorders>
            <w:shd w:val="clear" w:color="auto" w:fill="auto"/>
          </w:tcPr>
          <w:p w14:paraId="10169ABE" w14:textId="77777777" w:rsidR="00D20675" w:rsidRPr="003B0482"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7,876</w:t>
            </w:r>
          </w:p>
        </w:tc>
        <w:tc>
          <w:tcPr>
            <w:tcW w:w="1024" w:type="dxa"/>
            <w:gridSpan w:val="2"/>
            <w:tcBorders>
              <w:top w:val="single" w:sz="2" w:space="0" w:color="1F4E79" w:themeColor="accent1" w:themeShade="80"/>
              <w:bottom w:val="single" w:sz="2" w:space="0" w:color="1F4E79" w:themeColor="accent1" w:themeShade="80"/>
            </w:tcBorders>
            <w:shd w:val="clear" w:color="auto" w:fill="auto"/>
          </w:tcPr>
          <w:p w14:paraId="4E3B2E9C" w14:textId="77777777" w:rsidR="00D20675" w:rsidRPr="003B0482"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(3,027)</w:t>
            </w:r>
          </w:p>
        </w:tc>
        <w:tc>
          <w:tcPr>
            <w:tcW w:w="957" w:type="dxa"/>
            <w:tcBorders>
              <w:top w:val="single" w:sz="2" w:space="0" w:color="1F4E79" w:themeColor="accent1" w:themeShade="80"/>
              <w:bottom w:val="single" w:sz="2" w:space="0" w:color="1F4E79" w:themeColor="accent1" w:themeShade="80"/>
            </w:tcBorders>
            <w:shd w:val="clear" w:color="auto" w:fill="auto"/>
          </w:tcPr>
          <w:p w14:paraId="4F77EA5E" w14:textId="77777777" w:rsidR="00D20675" w:rsidRPr="003B0482"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4,849</w:t>
            </w:r>
          </w:p>
        </w:tc>
      </w:tr>
    </w:tbl>
    <w:p w14:paraId="75C02FB1" w14:textId="77777777" w:rsidR="00D20675" w:rsidRDefault="00D20675" w:rsidP="00D20675">
      <w:pPr>
        <w:pStyle w:val="07-Legenda"/>
        <w:numPr>
          <w:ilvl w:val="0"/>
          <w:numId w:val="13"/>
        </w:numPr>
        <w:tabs>
          <w:tab w:val="clear" w:pos="284"/>
          <w:tab w:val="left" w:pos="0"/>
        </w:tabs>
        <w:ind w:left="284" w:hanging="284"/>
      </w:pPr>
      <w:r w:rsidRPr="00887BA2">
        <w:rPr>
          <w:lang w:val="en-US"/>
        </w:rPr>
        <w:t xml:space="preserve">In January 2018, the amortization of Enterprise Resource Planning (ERP) began, according to CPC </w:t>
      </w:r>
      <w:r>
        <w:rPr>
          <w:lang w:val="en-US"/>
        </w:rPr>
        <w:t xml:space="preserve">04 [IAS 38] - Intangible Assets </w:t>
      </w:r>
      <w:r w:rsidRPr="001C7169">
        <w:rPr>
          <w:lang w:val="en-US"/>
        </w:rPr>
        <w:t>in which the</w:t>
      </w:r>
      <w:r w:rsidRPr="00FC7714">
        <w:rPr>
          <w:lang w:val="en-US"/>
        </w:rPr>
        <w:t xml:space="preserve"> amortization period of intangible assets with a defined useful li</w:t>
      </w:r>
      <w:r>
        <w:rPr>
          <w:lang w:val="en-US"/>
        </w:rPr>
        <w:t xml:space="preserve">fe is 10 years and amortization </w:t>
      </w:r>
      <w:r w:rsidRPr="00FC7714">
        <w:rPr>
          <w:lang w:val="en-US"/>
        </w:rPr>
        <w:t xml:space="preserve">is calculated at the annual rate of 10% and recognized to the income statement on a straight-line </w:t>
      </w:r>
      <w:r>
        <w:rPr>
          <w:lang w:val="en-US"/>
        </w:rPr>
        <w:t>method.</w:t>
      </w:r>
    </w:p>
    <w:p w14:paraId="3D5F628A" w14:textId="77777777" w:rsidR="00D20675" w:rsidRPr="00183B01" w:rsidRDefault="00D20675" w:rsidP="00303359">
      <w:pPr>
        <w:pStyle w:val="01-TtulodeNota"/>
        <w:rPr>
          <w:color w:val="1F4E79" w:themeColor="accent1" w:themeShade="80"/>
          <w:sz w:val="18"/>
          <w:szCs w:val="18"/>
        </w:rPr>
      </w:pPr>
      <w:r w:rsidRPr="00183B01">
        <w:rPr>
          <w:color w:val="1F4E79" w:themeColor="accent1" w:themeShade="80"/>
          <w:sz w:val="18"/>
          <w:szCs w:val="18"/>
        </w:rPr>
        <w:t>a.1) Estimate for amortization</w:t>
      </w:r>
    </w:p>
    <w:p w14:paraId="0F5423B3" w14:textId="77777777" w:rsidR="00D20675" w:rsidRPr="005D5AE6" w:rsidRDefault="00D20675" w:rsidP="00303359">
      <w:pPr>
        <w:pStyle w:val="07-Legenda"/>
        <w:ind w:left="708" w:firstLine="0"/>
        <w:jc w:val="center"/>
        <w:rPr>
          <w:b/>
          <w:sz w:val="12"/>
          <w:szCs w:val="12"/>
        </w:rPr>
      </w:pPr>
      <w:r>
        <w:rPr>
          <w:rFonts w:cs="Arial"/>
          <w:b/>
          <w:lang w:val="en-US"/>
        </w:rPr>
        <w:t xml:space="preserve">                                                                                                                                                                                                                            </w:t>
      </w:r>
      <w:r w:rsidRPr="005D5AE6">
        <w:rPr>
          <w:rFonts w:cs="Arial"/>
          <w:b/>
          <w:lang w:val="en-US"/>
        </w:rPr>
        <w:t>R$ thousand</w:t>
      </w:r>
    </w:p>
    <w:tbl>
      <w:tblPr>
        <w:tblStyle w:val="TabeladeLista6Colorida-nfase510"/>
        <w:tblW w:w="9639" w:type="dxa"/>
        <w:jc w:val="center"/>
        <w:tblInd w:w="0" w:type="dxa"/>
        <w:tblBorders>
          <w:top w:val="single" w:sz="2" w:space="0" w:color="1F4E79" w:themeColor="accent1" w:themeShade="80"/>
          <w:bottom w:val="single" w:sz="2" w:space="0" w:color="1F4E79" w:themeColor="accent1" w:themeShade="80"/>
          <w:insideH w:val="single" w:sz="2" w:space="0" w:color="8EAADB" w:themeColor="accent5" w:themeTint="99"/>
        </w:tblBorders>
        <w:tblLook w:val="04A0" w:firstRow="1" w:lastRow="0" w:firstColumn="1" w:lastColumn="0" w:noHBand="0" w:noVBand="1"/>
      </w:tblPr>
      <w:tblGrid>
        <w:gridCol w:w="2683"/>
        <w:gridCol w:w="919"/>
        <w:gridCol w:w="919"/>
        <w:gridCol w:w="919"/>
        <w:gridCol w:w="919"/>
        <w:gridCol w:w="919"/>
        <w:gridCol w:w="1006"/>
        <w:gridCol w:w="1355"/>
      </w:tblGrid>
      <w:tr w:rsidR="00D20675" w:rsidRPr="005C781F" w14:paraId="38912231" w14:textId="77777777" w:rsidTr="00D20675">
        <w:trPr>
          <w:cnfStyle w:val="100000000000" w:firstRow="1" w:lastRow="0" w:firstColumn="0" w:lastColumn="0" w:oddVBand="0" w:evenVBand="0" w:oddHBand="0" w:evenHBand="0" w:firstRowFirstColumn="0" w:firstRowLastColumn="0" w:lastRowFirstColumn="0" w:lastRowLastColumn="0"/>
          <w:trHeight w:hRule="exact" w:val="522"/>
          <w:jc w:val="center"/>
        </w:trPr>
        <w:tc>
          <w:tcPr>
            <w:cnfStyle w:val="001000000000" w:firstRow="0" w:lastRow="0" w:firstColumn="1" w:lastColumn="0" w:oddVBand="0" w:evenVBand="0" w:oddHBand="0" w:evenHBand="0" w:firstRowFirstColumn="0" w:firstRowLastColumn="0" w:lastRowFirstColumn="0" w:lastRowLastColumn="0"/>
            <w:tcW w:w="2683" w:type="dxa"/>
            <w:tcBorders>
              <w:bottom w:val="single" w:sz="2" w:space="0" w:color="1F4E79" w:themeColor="accent1" w:themeShade="80"/>
            </w:tcBorders>
            <w:shd w:val="clear" w:color="auto" w:fill="auto"/>
            <w:vAlign w:val="center"/>
          </w:tcPr>
          <w:p w14:paraId="29EA3C28" w14:textId="77777777" w:rsidR="00D20675" w:rsidRPr="005C781F" w:rsidRDefault="00D20675" w:rsidP="00303359">
            <w:pPr>
              <w:pStyle w:val="08-Tabelageral"/>
            </w:pPr>
          </w:p>
        </w:tc>
        <w:tc>
          <w:tcPr>
            <w:tcW w:w="919" w:type="dxa"/>
            <w:tcBorders>
              <w:bottom w:val="single" w:sz="2" w:space="0" w:color="1F4E79" w:themeColor="accent1" w:themeShade="80"/>
            </w:tcBorders>
            <w:shd w:val="clear" w:color="auto" w:fill="auto"/>
            <w:vAlign w:val="center"/>
          </w:tcPr>
          <w:p w14:paraId="1A1291DE" w14:textId="77777777" w:rsidR="00D20675" w:rsidRPr="005C781F" w:rsidRDefault="00D20675" w:rsidP="00303359">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2022</w:t>
            </w:r>
          </w:p>
        </w:tc>
        <w:tc>
          <w:tcPr>
            <w:tcW w:w="919" w:type="dxa"/>
            <w:tcBorders>
              <w:bottom w:val="single" w:sz="2" w:space="0" w:color="1F4E79" w:themeColor="accent1" w:themeShade="80"/>
            </w:tcBorders>
            <w:shd w:val="clear" w:color="auto" w:fill="auto"/>
            <w:vAlign w:val="center"/>
          </w:tcPr>
          <w:p w14:paraId="5572A220" w14:textId="77777777" w:rsidR="00D20675" w:rsidRPr="005C781F" w:rsidRDefault="00D20675" w:rsidP="00303359">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2023</w:t>
            </w:r>
          </w:p>
        </w:tc>
        <w:tc>
          <w:tcPr>
            <w:tcW w:w="919" w:type="dxa"/>
            <w:tcBorders>
              <w:bottom w:val="single" w:sz="2" w:space="0" w:color="1F4E79" w:themeColor="accent1" w:themeShade="80"/>
            </w:tcBorders>
            <w:shd w:val="clear" w:color="auto" w:fill="auto"/>
            <w:vAlign w:val="center"/>
          </w:tcPr>
          <w:p w14:paraId="29C29379" w14:textId="77777777" w:rsidR="00D20675" w:rsidRPr="005C781F" w:rsidRDefault="00D20675" w:rsidP="00303359">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2024</w:t>
            </w:r>
          </w:p>
        </w:tc>
        <w:tc>
          <w:tcPr>
            <w:tcW w:w="919" w:type="dxa"/>
            <w:tcBorders>
              <w:bottom w:val="single" w:sz="2" w:space="0" w:color="1F4E79" w:themeColor="accent1" w:themeShade="80"/>
            </w:tcBorders>
            <w:shd w:val="clear" w:color="auto" w:fill="auto"/>
            <w:vAlign w:val="center"/>
          </w:tcPr>
          <w:p w14:paraId="28A04760" w14:textId="77777777" w:rsidR="00D20675" w:rsidRPr="005C781F" w:rsidRDefault="00D20675" w:rsidP="00303359">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2025</w:t>
            </w:r>
          </w:p>
        </w:tc>
        <w:tc>
          <w:tcPr>
            <w:tcW w:w="919" w:type="dxa"/>
            <w:tcBorders>
              <w:bottom w:val="single" w:sz="2" w:space="0" w:color="1F4E79" w:themeColor="accent1" w:themeShade="80"/>
            </w:tcBorders>
            <w:shd w:val="clear" w:color="auto" w:fill="auto"/>
            <w:vAlign w:val="center"/>
          </w:tcPr>
          <w:p w14:paraId="27DEED1E" w14:textId="77777777" w:rsidR="00D20675" w:rsidRPr="005C781F" w:rsidRDefault="00D20675" w:rsidP="00303359">
            <w:pPr>
              <w:pStyle w:val="08-Tabelageral"/>
              <w:jc w:val="center"/>
              <w:cnfStyle w:val="100000000000" w:firstRow="1" w:lastRow="0" w:firstColumn="0" w:lastColumn="0" w:oddVBand="0" w:evenVBand="0" w:oddHBand="0" w:evenHBand="0" w:firstRowFirstColumn="0" w:firstRowLastColumn="0" w:lastRowFirstColumn="0" w:lastRowLastColumn="0"/>
            </w:pPr>
            <w:r w:rsidRPr="00255E0A">
              <w:t>2026</w:t>
            </w:r>
          </w:p>
        </w:tc>
        <w:tc>
          <w:tcPr>
            <w:tcW w:w="1006" w:type="dxa"/>
            <w:tcBorders>
              <w:bottom w:val="single" w:sz="2" w:space="0" w:color="1F4E79" w:themeColor="accent1" w:themeShade="80"/>
            </w:tcBorders>
            <w:shd w:val="clear" w:color="auto" w:fill="auto"/>
            <w:vAlign w:val="center"/>
          </w:tcPr>
          <w:p w14:paraId="2E3B5710" w14:textId="77777777" w:rsidR="00D20675" w:rsidRPr="005C781F" w:rsidRDefault="00D20675" w:rsidP="00303359">
            <w:pPr>
              <w:pStyle w:val="08-Tabelageral"/>
              <w:jc w:val="center"/>
              <w:cnfStyle w:val="100000000000" w:firstRow="1" w:lastRow="0" w:firstColumn="0" w:lastColumn="0" w:oddVBand="0" w:evenVBand="0" w:oddHBand="0" w:evenHBand="0" w:firstRowFirstColumn="0" w:firstRowLastColumn="0" w:lastRowFirstColumn="0" w:lastRowLastColumn="0"/>
            </w:pPr>
            <w:r>
              <w:t>2027</w:t>
            </w:r>
          </w:p>
        </w:tc>
        <w:tc>
          <w:tcPr>
            <w:tcW w:w="1355" w:type="dxa"/>
            <w:tcBorders>
              <w:bottom w:val="single" w:sz="2" w:space="0" w:color="1F4E79" w:themeColor="accent1" w:themeShade="80"/>
            </w:tcBorders>
            <w:shd w:val="clear" w:color="auto" w:fill="auto"/>
            <w:vAlign w:val="center"/>
          </w:tcPr>
          <w:p w14:paraId="3587DF5F" w14:textId="77777777" w:rsidR="00D20675" w:rsidRPr="005C781F" w:rsidRDefault="00D20675" w:rsidP="00303359">
            <w:pPr>
              <w:pStyle w:val="08-Tabelageral"/>
              <w:jc w:val="center"/>
              <w:cnfStyle w:val="100000000000" w:firstRow="1" w:lastRow="0" w:firstColumn="0" w:lastColumn="0" w:oddVBand="0" w:evenVBand="0" w:oddHBand="0" w:evenHBand="0" w:firstRowFirstColumn="0" w:firstRowLastColumn="0" w:lastRowFirstColumn="0" w:lastRowLastColumn="0"/>
            </w:pPr>
            <w:r w:rsidRPr="00255E0A">
              <w:t>Total</w:t>
            </w:r>
          </w:p>
        </w:tc>
      </w:tr>
      <w:tr w:rsidR="00D20675" w:rsidRPr="00E177EF" w14:paraId="26543D17" w14:textId="77777777" w:rsidTr="00D20675">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683" w:type="dxa"/>
            <w:tcBorders>
              <w:top w:val="single" w:sz="2" w:space="0" w:color="1F4E79" w:themeColor="accent1" w:themeShade="80"/>
              <w:bottom w:val="single" w:sz="2" w:space="0" w:color="1F4E79" w:themeColor="accent1" w:themeShade="80"/>
            </w:tcBorders>
            <w:shd w:val="clear" w:color="auto" w:fill="auto"/>
            <w:vAlign w:val="center"/>
          </w:tcPr>
          <w:p w14:paraId="32D9941C" w14:textId="77777777" w:rsidR="00D20675" w:rsidRPr="005D5AE6" w:rsidRDefault="00D20675" w:rsidP="00303359">
            <w:pPr>
              <w:pStyle w:val="08-Tabelageral"/>
              <w:jc w:val="left"/>
              <w:rPr>
                <w:b w:val="0"/>
                <w:szCs w:val="14"/>
              </w:rPr>
            </w:pPr>
            <w:r w:rsidRPr="005D5AE6">
              <w:rPr>
                <w:rFonts w:cs="Arial"/>
                <w:b w:val="0"/>
              </w:rPr>
              <w:t>Amounts to be amortized</w:t>
            </w:r>
          </w:p>
        </w:tc>
        <w:tc>
          <w:tcPr>
            <w:tcW w:w="919" w:type="dxa"/>
            <w:tcBorders>
              <w:top w:val="single" w:sz="2" w:space="0" w:color="1F4E79" w:themeColor="accent1" w:themeShade="80"/>
              <w:bottom w:val="single" w:sz="2" w:space="0" w:color="1F4E79" w:themeColor="accent1" w:themeShade="80"/>
            </w:tcBorders>
            <w:shd w:val="clear" w:color="auto" w:fill="auto"/>
          </w:tcPr>
          <w:p w14:paraId="6013B5A2" w14:textId="77777777" w:rsidR="00D20675" w:rsidRPr="008331D9"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634</w:t>
            </w:r>
          </w:p>
        </w:tc>
        <w:tc>
          <w:tcPr>
            <w:tcW w:w="919" w:type="dxa"/>
            <w:tcBorders>
              <w:top w:val="single" w:sz="2" w:space="0" w:color="1F4E79" w:themeColor="accent1" w:themeShade="80"/>
              <w:bottom w:val="single" w:sz="2" w:space="0" w:color="1F4E79" w:themeColor="accent1" w:themeShade="80"/>
            </w:tcBorders>
            <w:shd w:val="clear" w:color="auto" w:fill="auto"/>
          </w:tcPr>
          <w:p w14:paraId="6F2C0248" w14:textId="77777777" w:rsidR="00D20675" w:rsidRPr="008331D9"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843</w:t>
            </w:r>
          </w:p>
        </w:tc>
        <w:tc>
          <w:tcPr>
            <w:tcW w:w="919" w:type="dxa"/>
            <w:tcBorders>
              <w:top w:val="single" w:sz="2" w:space="0" w:color="1F4E79" w:themeColor="accent1" w:themeShade="80"/>
              <w:bottom w:val="single" w:sz="2" w:space="0" w:color="1F4E79" w:themeColor="accent1" w:themeShade="80"/>
            </w:tcBorders>
            <w:shd w:val="clear" w:color="auto" w:fill="auto"/>
          </w:tcPr>
          <w:p w14:paraId="06607CB8" w14:textId="77777777" w:rsidR="00D20675" w:rsidRPr="008331D9"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843</w:t>
            </w:r>
          </w:p>
        </w:tc>
        <w:tc>
          <w:tcPr>
            <w:tcW w:w="919" w:type="dxa"/>
            <w:tcBorders>
              <w:top w:val="single" w:sz="2" w:space="0" w:color="1F4E79" w:themeColor="accent1" w:themeShade="80"/>
              <w:bottom w:val="single" w:sz="2" w:space="0" w:color="1F4E79" w:themeColor="accent1" w:themeShade="80"/>
            </w:tcBorders>
            <w:shd w:val="clear" w:color="auto" w:fill="auto"/>
          </w:tcPr>
          <w:p w14:paraId="3E9D5C5C" w14:textId="77777777" w:rsidR="00D20675" w:rsidRPr="008331D9"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843</w:t>
            </w:r>
          </w:p>
        </w:tc>
        <w:tc>
          <w:tcPr>
            <w:tcW w:w="919" w:type="dxa"/>
            <w:tcBorders>
              <w:top w:val="single" w:sz="2" w:space="0" w:color="1F4E79" w:themeColor="accent1" w:themeShade="80"/>
              <w:bottom w:val="single" w:sz="2" w:space="0" w:color="1F4E79" w:themeColor="accent1" w:themeShade="80"/>
            </w:tcBorders>
            <w:shd w:val="clear" w:color="auto" w:fill="auto"/>
          </w:tcPr>
          <w:p w14:paraId="35ED1422" w14:textId="77777777" w:rsidR="00D20675" w:rsidRPr="008331D9"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843</w:t>
            </w:r>
          </w:p>
        </w:tc>
        <w:tc>
          <w:tcPr>
            <w:tcW w:w="1006" w:type="dxa"/>
            <w:tcBorders>
              <w:top w:val="single" w:sz="2" w:space="0" w:color="1F4E79" w:themeColor="accent1" w:themeShade="80"/>
              <w:bottom w:val="single" w:sz="2" w:space="0" w:color="1F4E79" w:themeColor="accent1" w:themeShade="80"/>
            </w:tcBorders>
            <w:shd w:val="clear" w:color="auto" w:fill="auto"/>
          </w:tcPr>
          <w:p w14:paraId="632A269B" w14:textId="77777777" w:rsidR="00D20675" w:rsidRPr="008331D9"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szCs w:val="14"/>
              </w:rPr>
              <w:t>843</w:t>
            </w:r>
          </w:p>
        </w:tc>
        <w:tc>
          <w:tcPr>
            <w:tcW w:w="1355" w:type="dxa"/>
            <w:tcBorders>
              <w:top w:val="single" w:sz="2" w:space="0" w:color="1F4E79" w:themeColor="accent1" w:themeShade="80"/>
              <w:bottom w:val="single" w:sz="2" w:space="0" w:color="1F4E79" w:themeColor="accent1" w:themeShade="80"/>
            </w:tcBorders>
            <w:shd w:val="clear" w:color="auto" w:fill="auto"/>
          </w:tcPr>
          <w:p w14:paraId="6317E25F" w14:textId="77777777" w:rsidR="00D20675" w:rsidRPr="008331D9" w:rsidRDefault="00D20675" w:rsidP="00303359">
            <w:pPr>
              <w:pStyle w:val="08-Tabelageral"/>
              <w:jc w:val="center"/>
              <w:cnfStyle w:val="000000100000" w:firstRow="0" w:lastRow="0" w:firstColumn="0" w:lastColumn="0" w:oddVBand="0" w:evenVBand="0" w:oddHBand="1" w:evenHBand="0" w:firstRowFirstColumn="0" w:firstRowLastColumn="0" w:lastRowFirstColumn="0" w:lastRowLastColumn="0"/>
              <w:rPr>
                <w:szCs w:val="14"/>
              </w:rPr>
            </w:pPr>
            <w:r>
              <w:rPr>
                <w:b/>
                <w:szCs w:val="14"/>
              </w:rPr>
              <w:t>4,849</w:t>
            </w:r>
          </w:p>
        </w:tc>
      </w:tr>
    </w:tbl>
    <w:p w14:paraId="08B86863" w14:textId="77777777" w:rsidR="00D20675" w:rsidRDefault="00D20675" w:rsidP="00303359">
      <w:pPr>
        <w:rPr>
          <w:rFonts w:cs="Arial"/>
          <w:b/>
          <w:color w:val="1F4E79" w:themeColor="accent1" w:themeShade="80"/>
          <w:szCs w:val="18"/>
        </w:rPr>
      </w:pPr>
    </w:p>
    <w:p w14:paraId="28F85B2F" w14:textId="3EF795AB" w:rsidR="00DE11CB" w:rsidRPr="00D20675" w:rsidRDefault="00DE11CB" w:rsidP="00D20675">
      <w:pPr>
        <w:pStyle w:val="02-TtulodeNota"/>
        <w:rPr>
          <w:color w:val="1F4E79" w:themeColor="accent1" w:themeShade="80"/>
        </w:rPr>
      </w:pPr>
      <w:bookmarkStart w:id="42" w:name="_Toc102987271"/>
      <w:bookmarkStart w:id="43" w:name="OLE_LINK15"/>
      <w:r w:rsidRPr="00D20675">
        <w:rPr>
          <w:color w:val="1F4E79" w:themeColor="accent1" w:themeShade="80"/>
        </w:rPr>
        <w:t>20 – OTHER ASSETS</w:t>
      </w:r>
      <w:bookmarkEnd w:id="42"/>
    </w:p>
    <w:p w14:paraId="5ACEE18E" w14:textId="77777777" w:rsidR="00DE11CB" w:rsidRPr="00FF3D4B" w:rsidRDefault="00DE11CB" w:rsidP="0007336D">
      <w:pPr>
        <w:spacing w:after="0" w:line="240" w:lineRule="auto"/>
        <w:jc w:val="right"/>
        <w:rPr>
          <w:rFonts w:cs="Arial"/>
          <w:b/>
          <w:sz w:val="14"/>
          <w:lang w:eastAsia="pt-BR"/>
        </w:rPr>
      </w:pPr>
      <w:r w:rsidRPr="00FF3D4B">
        <w:rPr>
          <w:rFonts w:cs="Arial"/>
          <w:b/>
          <w:sz w:val="14"/>
          <w:lang w:eastAsia="pt-BR"/>
        </w:rPr>
        <w:t xml:space="preserve">R$ </w:t>
      </w:r>
      <w:r>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94"/>
        <w:gridCol w:w="604"/>
        <w:gridCol w:w="1411"/>
        <w:gridCol w:w="1412"/>
        <w:gridCol w:w="283"/>
        <w:gridCol w:w="1417"/>
        <w:gridCol w:w="1418"/>
      </w:tblGrid>
      <w:tr w:rsidR="00DE11CB" w:rsidRPr="0068592A" w14:paraId="04337E26" w14:textId="77777777" w:rsidTr="005B359F">
        <w:trPr>
          <w:trHeight w:val="238"/>
          <w:jc w:val="center"/>
        </w:trPr>
        <w:tc>
          <w:tcPr>
            <w:tcW w:w="3094" w:type="dxa"/>
            <w:tcBorders>
              <w:top w:val="single" w:sz="2" w:space="0" w:color="1F4E79" w:themeColor="accent1" w:themeShade="80"/>
            </w:tcBorders>
            <w:shd w:val="clear" w:color="auto" w:fill="auto"/>
          </w:tcPr>
          <w:p w14:paraId="4DAFE95D" w14:textId="77777777" w:rsidR="00DE11CB" w:rsidRPr="0068592A" w:rsidRDefault="00DE11CB" w:rsidP="0007336D">
            <w:pPr>
              <w:spacing w:after="0"/>
              <w:jc w:val="center"/>
              <w:rPr>
                <w:rFonts w:cs="Arial"/>
                <w:b/>
                <w:szCs w:val="18"/>
              </w:rPr>
            </w:pPr>
          </w:p>
        </w:tc>
        <w:tc>
          <w:tcPr>
            <w:tcW w:w="604" w:type="dxa"/>
            <w:tcBorders>
              <w:top w:val="single" w:sz="2" w:space="0" w:color="1F4E79" w:themeColor="accent1" w:themeShade="80"/>
            </w:tcBorders>
            <w:shd w:val="clear" w:color="auto" w:fill="auto"/>
          </w:tcPr>
          <w:p w14:paraId="70987A63" w14:textId="77777777" w:rsidR="00DE11CB" w:rsidRPr="0068592A" w:rsidRDefault="00DE11CB" w:rsidP="0007336D">
            <w:pPr>
              <w:spacing w:after="0"/>
              <w:jc w:val="center"/>
              <w:rPr>
                <w:rFonts w:cs="Arial"/>
                <w:b/>
                <w:szCs w:val="18"/>
              </w:rPr>
            </w:pPr>
          </w:p>
        </w:tc>
        <w:tc>
          <w:tcPr>
            <w:tcW w:w="2823" w:type="dxa"/>
            <w:gridSpan w:val="2"/>
            <w:tcBorders>
              <w:top w:val="single" w:sz="2" w:space="0" w:color="1F4E79" w:themeColor="accent1" w:themeShade="80"/>
              <w:bottom w:val="single" w:sz="2" w:space="0" w:color="1F4E79" w:themeColor="accent1" w:themeShade="80"/>
            </w:tcBorders>
            <w:shd w:val="clear" w:color="auto" w:fill="auto"/>
            <w:vAlign w:val="center"/>
          </w:tcPr>
          <w:p w14:paraId="249C0D7F" w14:textId="77777777" w:rsidR="00DE11CB" w:rsidRPr="0068592A" w:rsidRDefault="00DE11CB" w:rsidP="0007336D">
            <w:pPr>
              <w:spacing w:after="0"/>
              <w:jc w:val="center"/>
              <w:rPr>
                <w:rFonts w:cs="Arial"/>
                <w:b/>
                <w:sz w:val="14"/>
                <w:szCs w:val="18"/>
              </w:rPr>
            </w:pPr>
            <w:r>
              <w:rPr>
                <w:rFonts w:cs="Arial"/>
                <w:b/>
                <w:sz w:val="14"/>
                <w:szCs w:val="18"/>
              </w:rPr>
              <w:t>Parent</w:t>
            </w:r>
          </w:p>
        </w:tc>
        <w:tc>
          <w:tcPr>
            <w:tcW w:w="283" w:type="dxa"/>
            <w:tcBorders>
              <w:top w:val="single" w:sz="2" w:space="0" w:color="1F4E79" w:themeColor="accent1" w:themeShade="80"/>
            </w:tcBorders>
            <w:shd w:val="clear" w:color="auto" w:fill="auto"/>
            <w:vAlign w:val="center"/>
          </w:tcPr>
          <w:p w14:paraId="11BE7969" w14:textId="77777777" w:rsidR="00DE11CB" w:rsidRPr="0068592A" w:rsidRDefault="00DE11CB" w:rsidP="0007336D">
            <w:pPr>
              <w:spacing w:after="0"/>
              <w:jc w:val="center"/>
              <w:rPr>
                <w:rFonts w:cs="Arial"/>
                <w:b/>
                <w:szCs w:val="18"/>
              </w:rPr>
            </w:pPr>
          </w:p>
        </w:tc>
        <w:tc>
          <w:tcPr>
            <w:tcW w:w="2835" w:type="dxa"/>
            <w:gridSpan w:val="2"/>
            <w:tcBorders>
              <w:top w:val="single" w:sz="2" w:space="0" w:color="1F4E79" w:themeColor="accent1" w:themeShade="80"/>
              <w:bottom w:val="single" w:sz="2" w:space="0" w:color="1F4E79" w:themeColor="accent1" w:themeShade="80"/>
            </w:tcBorders>
            <w:shd w:val="clear" w:color="auto" w:fill="auto"/>
            <w:vAlign w:val="center"/>
          </w:tcPr>
          <w:p w14:paraId="5344746E" w14:textId="77777777" w:rsidR="00DE11CB" w:rsidRPr="0068592A" w:rsidRDefault="00DE11CB" w:rsidP="0007336D">
            <w:pPr>
              <w:spacing w:after="0"/>
              <w:jc w:val="center"/>
              <w:rPr>
                <w:rFonts w:cs="Arial"/>
                <w:b/>
                <w:szCs w:val="18"/>
              </w:rPr>
            </w:pPr>
            <w:r>
              <w:rPr>
                <w:rFonts w:cs="Arial"/>
                <w:b/>
                <w:sz w:val="14"/>
                <w:szCs w:val="18"/>
              </w:rPr>
              <w:t>Consolidated</w:t>
            </w:r>
          </w:p>
        </w:tc>
      </w:tr>
      <w:tr w:rsidR="00DE11CB" w:rsidRPr="0068592A" w14:paraId="09C16B88" w14:textId="77777777" w:rsidTr="005B359F">
        <w:trPr>
          <w:trHeight w:val="238"/>
          <w:jc w:val="center"/>
        </w:trPr>
        <w:tc>
          <w:tcPr>
            <w:tcW w:w="3094" w:type="dxa"/>
            <w:tcBorders>
              <w:bottom w:val="single" w:sz="2" w:space="0" w:color="1F4E79" w:themeColor="accent1" w:themeShade="80"/>
            </w:tcBorders>
            <w:shd w:val="clear" w:color="auto" w:fill="auto"/>
          </w:tcPr>
          <w:p w14:paraId="467B37A5" w14:textId="77777777" w:rsidR="00DE11CB" w:rsidRPr="0068592A" w:rsidRDefault="00DE11CB" w:rsidP="0007336D">
            <w:pPr>
              <w:pStyle w:val="08-Tabelageral"/>
              <w:rPr>
                <w:rFonts w:cs="Arial"/>
                <w:b/>
              </w:rPr>
            </w:pPr>
          </w:p>
        </w:tc>
        <w:tc>
          <w:tcPr>
            <w:tcW w:w="604" w:type="dxa"/>
            <w:tcBorders>
              <w:bottom w:val="single" w:sz="2" w:space="0" w:color="1F4E79" w:themeColor="accent1" w:themeShade="80"/>
            </w:tcBorders>
            <w:shd w:val="clear" w:color="auto" w:fill="auto"/>
          </w:tcPr>
          <w:p w14:paraId="0012857E" w14:textId="77777777" w:rsidR="00DE11CB" w:rsidRPr="0068592A" w:rsidRDefault="00DE11CB" w:rsidP="0007336D">
            <w:pPr>
              <w:pStyle w:val="08-Tabelageral"/>
              <w:rPr>
                <w:rFonts w:cs="Arial"/>
                <w:b/>
              </w:rPr>
            </w:pPr>
          </w:p>
        </w:tc>
        <w:tc>
          <w:tcPr>
            <w:tcW w:w="1411" w:type="dxa"/>
            <w:tcBorders>
              <w:top w:val="single" w:sz="2" w:space="0" w:color="1F4E79" w:themeColor="accent1" w:themeShade="80"/>
              <w:bottom w:val="single" w:sz="2" w:space="0" w:color="1F4E79" w:themeColor="accent1" w:themeShade="80"/>
            </w:tcBorders>
            <w:shd w:val="clear" w:color="auto" w:fill="auto"/>
            <w:vAlign w:val="center"/>
          </w:tcPr>
          <w:p w14:paraId="6197F05D" w14:textId="77777777" w:rsidR="00DE11CB" w:rsidRPr="0068592A" w:rsidRDefault="00DE11CB" w:rsidP="0007336D">
            <w:pPr>
              <w:pStyle w:val="08-Tabelageral"/>
              <w:rPr>
                <w:rFonts w:cs="Arial"/>
                <w:b/>
              </w:rPr>
            </w:pPr>
            <w:r>
              <w:rPr>
                <w:rFonts w:cs="Arial"/>
                <w:b/>
              </w:rPr>
              <w:t>Mar 31, 2022</w:t>
            </w:r>
          </w:p>
        </w:tc>
        <w:tc>
          <w:tcPr>
            <w:tcW w:w="1412" w:type="dxa"/>
            <w:tcBorders>
              <w:top w:val="single" w:sz="2" w:space="0" w:color="1F4E79" w:themeColor="accent1" w:themeShade="80"/>
              <w:bottom w:val="single" w:sz="2" w:space="0" w:color="1F4E79" w:themeColor="accent1" w:themeShade="80"/>
            </w:tcBorders>
            <w:shd w:val="clear" w:color="auto" w:fill="auto"/>
            <w:vAlign w:val="center"/>
          </w:tcPr>
          <w:p w14:paraId="1CED0577" w14:textId="77777777" w:rsidR="00DE11CB" w:rsidRPr="0068592A" w:rsidRDefault="00DE11CB" w:rsidP="0007336D">
            <w:pPr>
              <w:pStyle w:val="08-Tabelageral"/>
              <w:rPr>
                <w:rFonts w:cs="Arial"/>
                <w:b/>
              </w:rPr>
            </w:pPr>
            <w:r>
              <w:rPr>
                <w:rFonts w:cs="Arial"/>
                <w:b/>
              </w:rPr>
              <w:t>Dec 31, 2021</w:t>
            </w:r>
          </w:p>
        </w:tc>
        <w:tc>
          <w:tcPr>
            <w:tcW w:w="283" w:type="dxa"/>
            <w:tcBorders>
              <w:bottom w:val="single" w:sz="2" w:space="0" w:color="1F4E79" w:themeColor="accent1" w:themeShade="80"/>
            </w:tcBorders>
            <w:shd w:val="clear" w:color="auto" w:fill="auto"/>
            <w:vAlign w:val="center"/>
          </w:tcPr>
          <w:p w14:paraId="4BF77A00" w14:textId="77777777" w:rsidR="00DE11CB" w:rsidRPr="0068592A" w:rsidRDefault="00DE11CB" w:rsidP="0007336D">
            <w:pPr>
              <w:pStyle w:val="08-Tabelageral"/>
              <w:rPr>
                <w:rFonts w:cs="Arial"/>
                <w:b/>
              </w:rPr>
            </w:pPr>
          </w:p>
        </w:tc>
        <w:tc>
          <w:tcPr>
            <w:tcW w:w="1417" w:type="dxa"/>
            <w:tcBorders>
              <w:top w:val="single" w:sz="2" w:space="0" w:color="1F4E79" w:themeColor="accent1" w:themeShade="80"/>
              <w:bottom w:val="single" w:sz="2" w:space="0" w:color="1F4E79" w:themeColor="accent1" w:themeShade="80"/>
            </w:tcBorders>
            <w:shd w:val="clear" w:color="auto" w:fill="auto"/>
            <w:vAlign w:val="center"/>
          </w:tcPr>
          <w:p w14:paraId="70102EAF" w14:textId="77777777" w:rsidR="00DE11CB" w:rsidRPr="0068592A" w:rsidRDefault="00DE11CB" w:rsidP="0007336D">
            <w:pPr>
              <w:pStyle w:val="08-Tabelageral"/>
              <w:rPr>
                <w:rFonts w:cs="Arial"/>
                <w:b/>
              </w:rPr>
            </w:pPr>
            <w:r>
              <w:rPr>
                <w:rFonts w:cs="Arial"/>
                <w:b/>
              </w:rPr>
              <w:t>Mar 31, 2022</w:t>
            </w:r>
          </w:p>
        </w:tc>
        <w:tc>
          <w:tcPr>
            <w:tcW w:w="1418" w:type="dxa"/>
            <w:tcBorders>
              <w:top w:val="single" w:sz="2" w:space="0" w:color="1F4E79" w:themeColor="accent1" w:themeShade="80"/>
              <w:bottom w:val="single" w:sz="2" w:space="0" w:color="1F4E79" w:themeColor="accent1" w:themeShade="80"/>
            </w:tcBorders>
            <w:shd w:val="clear" w:color="auto" w:fill="auto"/>
            <w:vAlign w:val="center"/>
          </w:tcPr>
          <w:p w14:paraId="37DBE3DD" w14:textId="77777777" w:rsidR="00DE11CB" w:rsidRPr="0068592A" w:rsidRDefault="00DE11CB" w:rsidP="0007336D">
            <w:pPr>
              <w:pStyle w:val="08-Tabelageral"/>
              <w:rPr>
                <w:rFonts w:cs="Arial"/>
                <w:b/>
              </w:rPr>
            </w:pPr>
            <w:r>
              <w:rPr>
                <w:rFonts w:cs="Arial"/>
                <w:b/>
              </w:rPr>
              <w:t>Dec 31, 2021</w:t>
            </w:r>
          </w:p>
        </w:tc>
      </w:tr>
      <w:tr w:rsidR="00DE11CB" w:rsidRPr="0068592A" w14:paraId="37299141" w14:textId="77777777" w:rsidTr="005B359F">
        <w:trPr>
          <w:trHeight w:val="238"/>
          <w:jc w:val="center"/>
        </w:trPr>
        <w:tc>
          <w:tcPr>
            <w:tcW w:w="3094" w:type="dxa"/>
            <w:tcBorders>
              <w:top w:val="single" w:sz="2" w:space="0" w:color="1F4E79" w:themeColor="accent1" w:themeShade="80"/>
            </w:tcBorders>
            <w:shd w:val="clear" w:color="auto" w:fill="auto"/>
          </w:tcPr>
          <w:p w14:paraId="5C46F681" w14:textId="77777777" w:rsidR="00DE11CB" w:rsidRPr="0068592A" w:rsidRDefault="00DE11CB" w:rsidP="0007336D">
            <w:pPr>
              <w:pStyle w:val="08-Tabelageral"/>
              <w:jc w:val="left"/>
              <w:rPr>
                <w:rFonts w:cs="Arial"/>
                <w:b/>
                <w:bCs/>
                <w:szCs w:val="14"/>
              </w:rPr>
            </w:pPr>
            <w:r>
              <w:rPr>
                <w:rFonts w:cs="Arial"/>
                <w:b/>
                <w:szCs w:val="14"/>
              </w:rPr>
              <w:t>Current Assets</w:t>
            </w:r>
          </w:p>
        </w:tc>
        <w:tc>
          <w:tcPr>
            <w:tcW w:w="604" w:type="dxa"/>
            <w:tcBorders>
              <w:top w:val="single" w:sz="2" w:space="0" w:color="1F4E79" w:themeColor="accent1" w:themeShade="80"/>
            </w:tcBorders>
            <w:shd w:val="clear" w:color="auto" w:fill="auto"/>
          </w:tcPr>
          <w:p w14:paraId="296B9240" w14:textId="77777777" w:rsidR="00DE11CB" w:rsidRPr="0068592A" w:rsidRDefault="00DE11CB" w:rsidP="0007336D">
            <w:pPr>
              <w:pStyle w:val="08-Tabelageral"/>
              <w:jc w:val="center"/>
              <w:rPr>
                <w:rFonts w:cs="Arial"/>
                <w:b/>
                <w:szCs w:val="14"/>
              </w:rPr>
            </w:pPr>
          </w:p>
        </w:tc>
        <w:tc>
          <w:tcPr>
            <w:tcW w:w="1411" w:type="dxa"/>
            <w:tcBorders>
              <w:top w:val="single" w:sz="2" w:space="0" w:color="1F4E79" w:themeColor="accent1" w:themeShade="80"/>
            </w:tcBorders>
            <w:shd w:val="clear" w:color="auto" w:fill="auto"/>
            <w:vAlign w:val="center"/>
          </w:tcPr>
          <w:p w14:paraId="1ED65D7F" w14:textId="77777777" w:rsidR="00DE11CB" w:rsidRPr="0068592A" w:rsidRDefault="00DE11CB" w:rsidP="0007336D">
            <w:pPr>
              <w:pStyle w:val="08-Tabelageral"/>
              <w:rPr>
                <w:rFonts w:cs="Arial"/>
                <w:b/>
                <w:szCs w:val="14"/>
              </w:rPr>
            </w:pPr>
            <w:r>
              <w:rPr>
                <w:rFonts w:cs="Arial"/>
                <w:b/>
                <w:szCs w:val="14"/>
              </w:rPr>
              <w:t>13,067</w:t>
            </w:r>
          </w:p>
        </w:tc>
        <w:tc>
          <w:tcPr>
            <w:tcW w:w="1412" w:type="dxa"/>
            <w:tcBorders>
              <w:top w:val="single" w:sz="2" w:space="0" w:color="1F4E79" w:themeColor="accent1" w:themeShade="80"/>
            </w:tcBorders>
            <w:shd w:val="clear" w:color="auto" w:fill="auto"/>
            <w:vAlign w:val="center"/>
          </w:tcPr>
          <w:p w14:paraId="20CD861D" w14:textId="77777777" w:rsidR="00DE11CB" w:rsidRPr="0068592A" w:rsidRDefault="00DE11CB" w:rsidP="0007336D">
            <w:pPr>
              <w:pStyle w:val="08-Tabelageral"/>
              <w:rPr>
                <w:rFonts w:cs="Arial"/>
                <w:b/>
                <w:szCs w:val="14"/>
              </w:rPr>
            </w:pPr>
            <w:r>
              <w:rPr>
                <w:rFonts w:cs="Arial"/>
                <w:b/>
                <w:szCs w:val="14"/>
              </w:rPr>
              <w:t>12,719</w:t>
            </w:r>
          </w:p>
        </w:tc>
        <w:tc>
          <w:tcPr>
            <w:tcW w:w="283" w:type="dxa"/>
            <w:tcBorders>
              <w:top w:val="single" w:sz="2" w:space="0" w:color="1F4E79" w:themeColor="accent1" w:themeShade="80"/>
            </w:tcBorders>
            <w:shd w:val="clear" w:color="auto" w:fill="auto"/>
            <w:vAlign w:val="center"/>
          </w:tcPr>
          <w:p w14:paraId="079ECA20" w14:textId="77777777" w:rsidR="00DE11CB" w:rsidRPr="0068592A" w:rsidRDefault="00DE11CB" w:rsidP="0007336D">
            <w:pPr>
              <w:pStyle w:val="08-Tabelageral"/>
              <w:rPr>
                <w:rFonts w:cs="Arial"/>
                <w:b/>
                <w:szCs w:val="14"/>
              </w:rPr>
            </w:pPr>
          </w:p>
        </w:tc>
        <w:tc>
          <w:tcPr>
            <w:tcW w:w="1417" w:type="dxa"/>
            <w:tcBorders>
              <w:top w:val="single" w:sz="2" w:space="0" w:color="1F4E79" w:themeColor="accent1" w:themeShade="80"/>
            </w:tcBorders>
            <w:shd w:val="clear" w:color="auto" w:fill="auto"/>
            <w:vAlign w:val="center"/>
          </w:tcPr>
          <w:p w14:paraId="71BCDAF4" w14:textId="77777777" w:rsidR="00DE11CB" w:rsidRPr="0068592A" w:rsidRDefault="00DE11CB" w:rsidP="0007336D">
            <w:pPr>
              <w:pStyle w:val="08-Tabelageral"/>
              <w:rPr>
                <w:rFonts w:cs="Arial"/>
                <w:b/>
                <w:szCs w:val="14"/>
              </w:rPr>
            </w:pPr>
            <w:r>
              <w:rPr>
                <w:rFonts w:cs="Arial"/>
                <w:b/>
                <w:szCs w:val="14"/>
              </w:rPr>
              <w:t>8,857</w:t>
            </w:r>
          </w:p>
        </w:tc>
        <w:tc>
          <w:tcPr>
            <w:tcW w:w="1418" w:type="dxa"/>
            <w:tcBorders>
              <w:top w:val="single" w:sz="2" w:space="0" w:color="1F4E79" w:themeColor="accent1" w:themeShade="80"/>
            </w:tcBorders>
            <w:shd w:val="clear" w:color="auto" w:fill="auto"/>
            <w:vAlign w:val="center"/>
          </w:tcPr>
          <w:p w14:paraId="7528BEB8" w14:textId="77777777" w:rsidR="00DE11CB" w:rsidRPr="0068592A" w:rsidRDefault="00DE11CB" w:rsidP="0007336D">
            <w:pPr>
              <w:pStyle w:val="08-Tabelageral"/>
              <w:rPr>
                <w:rFonts w:cs="Arial"/>
                <w:b/>
                <w:szCs w:val="14"/>
              </w:rPr>
            </w:pPr>
            <w:r>
              <w:rPr>
                <w:rFonts w:cs="Arial"/>
                <w:b/>
                <w:szCs w:val="14"/>
              </w:rPr>
              <w:t>5,336</w:t>
            </w:r>
          </w:p>
        </w:tc>
      </w:tr>
      <w:tr w:rsidR="00DE11CB" w:rsidRPr="0068592A" w14:paraId="4D754E4A" w14:textId="77777777" w:rsidTr="005B359F">
        <w:trPr>
          <w:trHeight w:val="238"/>
          <w:jc w:val="center"/>
        </w:trPr>
        <w:tc>
          <w:tcPr>
            <w:tcW w:w="3094" w:type="dxa"/>
            <w:shd w:val="clear" w:color="auto" w:fill="auto"/>
          </w:tcPr>
          <w:p w14:paraId="50B6408E" w14:textId="77777777" w:rsidR="00DE11CB" w:rsidRPr="0068592A" w:rsidRDefault="00DE11CB" w:rsidP="0007336D">
            <w:pPr>
              <w:pStyle w:val="08-Tabelageral"/>
              <w:ind w:left="113"/>
              <w:jc w:val="left"/>
              <w:rPr>
                <w:rFonts w:cs="Arial"/>
                <w:szCs w:val="14"/>
              </w:rPr>
            </w:pPr>
            <w:r>
              <w:rPr>
                <w:rFonts w:cs="Arial"/>
                <w:szCs w:val="14"/>
              </w:rPr>
              <w:t>Receivables from related comparies</w:t>
            </w:r>
          </w:p>
        </w:tc>
        <w:tc>
          <w:tcPr>
            <w:tcW w:w="604" w:type="dxa"/>
            <w:shd w:val="clear" w:color="auto" w:fill="auto"/>
          </w:tcPr>
          <w:p w14:paraId="7AD76E89" w14:textId="77777777" w:rsidR="00DE11CB" w:rsidRPr="0068592A" w:rsidRDefault="00DE11CB" w:rsidP="0007336D">
            <w:pPr>
              <w:pStyle w:val="08-Tabelageral"/>
              <w:ind w:left="113"/>
              <w:jc w:val="center"/>
              <w:rPr>
                <w:rFonts w:cs="Arial"/>
                <w:szCs w:val="14"/>
              </w:rPr>
            </w:pPr>
          </w:p>
        </w:tc>
        <w:tc>
          <w:tcPr>
            <w:tcW w:w="1411" w:type="dxa"/>
            <w:shd w:val="clear" w:color="auto" w:fill="auto"/>
            <w:vAlign w:val="center"/>
          </w:tcPr>
          <w:p w14:paraId="35B86DA3" w14:textId="77777777" w:rsidR="00DE11CB" w:rsidRPr="0068592A" w:rsidRDefault="00DE11CB" w:rsidP="0007336D">
            <w:pPr>
              <w:pStyle w:val="08-Tabelageral"/>
              <w:ind w:left="113"/>
              <w:rPr>
                <w:rFonts w:cs="Arial"/>
                <w:szCs w:val="14"/>
              </w:rPr>
            </w:pPr>
            <w:r>
              <w:rPr>
                <w:rFonts w:cs="Arial"/>
                <w:szCs w:val="14"/>
              </w:rPr>
              <w:t>5,343</w:t>
            </w:r>
          </w:p>
        </w:tc>
        <w:tc>
          <w:tcPr>
            <w:tcW w:w="1412" w:type="dxa"/>
            <w:shd w:val="clear" w:color="auto" w:fill="auto"/>
            <w:vAlign w:val="center"/>
          </w:tcPr>
          <w:p w14:paraId="7F52E765" w14:textId="77777777" w:rsidR="00DE11CB" w:rsidRPr="0068592A" w:rsidRDefault="00DE11CB" w:rsidP="0007336D">
            <w:pPr>
              <w:pStyle w:val="08-Tabelageral"/>
              <w:ind w:left="113"/>
              <w:rPr>
                <w:rFonts w:cs="Arial"/>
                <w:szCs w:val="14"/>
              </w:rPr>
            </w:pPr>
            <w:r>
              <w:rPr>
                <w:rFonts w:cs="Arial"/>
                <w:szCs w:val="14"/>
              </w:rPr>
              <w:t>7,571</w:t>
            </w:r>
          </w:p>
        </w:tc>
        <w:tc>
          <w:tcPr>
            <w:tcW w:w="283" w:type="dxa"/>
            <w:shd w:val="clear" w:color="auto" w:fill="auto"/>
            <w:vAlign w:val="center"/>
          </w:tcPr>
          <w:p w14:paraId="2A83FE16" w14:textId="77777777" w:rsidR="00DE11CB" w:rsidRPr="0068592A" w:rsidRDefault="00DE11CB" w:rsidP="0007336D">
            <w:pPr>
              <w:pStyle w:val="08-Tabelageral"/>
              <w:ind w:left="113"/>
              <w:rPr>
                <w:rFonts w:cs="Arial"/>
                <w:szCs w:val="14"/>
              </w:rPr>
            </w:pPr>
          </w:p>
        </w:tc>
        <w:tc>
          <w:tcPr>
            <w:tcW w:w="1417" w:type="dxa"/>
            <w:shd w:val="clear" w:color="auto" w:fill="auto"/>
            <w:vAlign w:val="center"/>
          </w:tcPr>
          <w:p w14:paraId="24B75727" w14:textId="77777777" w:rsidR="00DE11CB" w:rsidRPr="0068592A" w:rsidRDefault="00DE11CB" w:rsidP="0007336D">
            <w:pPr>
              <w:pStyle w:val="08-Tabelageral"/>
              <w:ind w:left="113"/>
              <w:rPr>
                <w:rFonts w:cs="Arial"/>
                <w:szCs w:val="14"/>
              </w:rPr>
            </w:pPr>
            <w:r>
              <w:rPr>
                <w:rFonts w:cs="Arial"/>
                <w:szCs w:val="14"/>
              </w:rPr>
              <w:t>--</w:t>
            </w:r>
          </w:p>
        </w:tc>
        <w:tc>
          <w:tcPr>
            <w:tcW w:w="1418" w:type="dxa"/>
            <w:shd w:val="clear" w:color="auto" w:fill="auto"/>
            <w:vAlign w:val="center"/>
          </w:tcPr>
          <w:p w14:paraId="28973FBF" w14:textId="77777777" w:rsidR="00DE11CB" w:rsidRPr="0068592A" w:rsidRDefault="00DE11CB" w:rsidP="0007336D">
            <w:pPr>
              <w:pStyle w:val="08-Tabelageral"/>
              <w:ind w:left="113"/>
              <w:rPr>
                <w:rFonts w:cs="Arial"/>
                <w:szCs w:val="14"/>
              </w:rPr>
            </w:pPr>
            <w:r>
              <w:rPr>
                <w:rFonts w:cs="Arial"/>
                <w:szCs w:val="14"/>
              </w:rPr>
              <w:t>--</w:t>
            </w:r>
          </w:p>
        </w:tc>
      </w:tr>
      <w:tr w:rsidR="00DE11CB" w:rsidRPr="0068592A" w14:paraId="0D55BE82" w14:textId="77777777" w:rsidTr="005B359F">
        <w:trPr>
          <w:trHeight w:val="238"/>
          <w:jc w:val="center"/>
        </w:trPr>
        <w:tc>
          <w:tcPr>
            <w:tcW w:w="3094" w:type="dxa"/>
            <w:shd w:val="clear" w:color="auto" w:fill="auto"/>
          </w:tcPr>
          <w:p w14:paraId="284946CC" w14:textId="77777777" w:rsidR="00DE11CB" w:rsidRPr="0068592A" w:rsidRDefault="00DE11CB" w:rsidP="0007336D">
            <w:pPr>
              <w:pStyle w:val="08-Tabelageral"/>
              <w:ind w:left="113"/>
              <w:jc w:val="left"/>
              <w:rPr>
                <w:rFonts w:cs="Arial"/>
                <w:szCs w:val="14"/>
              </w:rPr>
            </w:pPr>
            <w:r>
              <w:rPr>
                <w:rFonts w:cs="Arial"/>
                <w:szCs w:val="14"/>
              </w:rPr>
              <w:t>Receivables from</w:t>
            </w:r>
            <w:r w:rsidRPr="0068592A">
              <w:rPr>
                <w:rFonts w:cs="Arial"/>
                <w:szCs w:val="14"/>
              </w:rPr>
              <w:t xml:space="preserve"> ADR</w:t>
            </w:r>
          </w:p>
        </w:tc>
        <w:tc>
          <w:tcPr>
            <w:tcW w:w="604" w:type="dxa"/>
            <w:shd w:val="clear" w:color="auto" w:fill="auto"/>
          </w:tcPr>
          <w:p w14:paraId="1E2DD8C0" w14:textId="77777777" w:rsidR="00DE11CB" w:rsidRPr="0068592A" w:rsidRDefault="00DE11CB" w:rsidP="0007336D">
            <w:pPr>
              <w:pStyle w:val="08-Tabelageral"/>
              <w:ind w:left="113"/>
              <w:jc w:val="center"/>
              <w:rPr>
                <w:rFonts w:cs="Arial"/>
                <w:szCs w:val="14"/>
              </w:rPr>
            </w:pPr>
          </w:p>
        </w:tc>
        <w:tc>
          <w:tcPr>
            <w:tcW w:w="1411" w:type="dxa"/>
            <w:shd w:val="clear" w:color="auto" w:fill="auto"/>
            <w:vAlign w:val="center"/>
          </w:tcPr>
          <w:p w14:paraId="5FE11304" w14:textId="77777777" w:rsidR="00DE11CB" w:rsidRPr="0068592A" w:rsidRDefault="00DE11CB" w:rsidP="0007336D">
            <w:pPr>
              <w:pStyle w:val="08-Tabelageral"/>
              <w:ind w:left="113"/>
              <w:rPr>
                <w:rFonts w:cs="Arial"/>
                <w:szCs w:val="14"/>
              </w:rPr>
            </w:pPr>
            <w:r>
              <w:rPr>
                <w:rFonts w:cs="Arial"/>
                <w:szCs w:val="14"/>
              </w:rPr>
              <w:t>7,639</w:t>
            </w:r>
          </w:p>
        </w:tc>
        <w:tc>
          <w:tcPr>
            <w:tcW w:w="1412" w:type="dxa"/>
            <w:shd w:val="clear" w:color="auto" w:fill="auto"/>
            <w:vAlign w:val="center"/>
          </w:tcPr>
          <w:p w14:paraId="58A3756A" w14:textId="77777777" w:rsidR="00DE11CB" w:rsidRPr="0068592A" w:rsidRDefault="00DE11CB" w:rsidP="0007336D">
            <w:pPr>
              <w:pStyle w:val="08-Tabelageral"/>
              <w:ind w:left="113"/>
              <w:rPr>
                <w:rFonts w:cs="Arial"/>
                <w:szCs w:val="14"/>
              </w:rPr>
            </w:pPr>
            <w:r>
              <w:rPr>
                <w:rFonts w:cs="Arial"/>
                <w:szCs w:val="14"/>
              </w:rPr>
              <w:t>5,072</w:t>
            </w:r>
          </w:p>
        </w:tc>
        <w:tc>
          <w:tcPr>
            <w:tcW w:w="283" w:type="dxa"/>
            <w:shd w:val="clear" w:color="auto" w:fill="auto"/>
            <w:vAlign w:val="center"/>
          </w:tcPr>
          <w:p w14:paraId="11DC521B" w14:textId="77777777" w:rsidR="00DE11CB" w:rsidRPr="0068592A" w:rsidRDefault="00DE11CB" w:rsidP="0007336D">
            <w:pPr>
              <w:pStyle w:val="08-Tabelageral"/>
              <w:ind w:left="113"/>
              <w:rPr>
                <w:rFonts w:cs="Arial"/>
                <w:szCs w:val="14"/>
              </w:rPr>
            </w:pPr>
          </w:p>
        </w:tc>
        <w:tc>
          <w:tcPr>
            <w:tcW w:w="1417" w:type="dxa"/>
            <w:shd w:val="clear" w:color="auto" w:fill="auto"/>
            <w:vAlign w:val="center"/>
          </w:tcPr>
          <w:p w14:paraId="4C468D2E" w14:textId="77777777" w:rsidR="00DE11CB" w:rsidRPr="0068592A" w:rsidRDefault="00DE11CB" w:rsidP="0007336D">
            <w:pPr>
              <w:pStyle w:val="08-Tabelageral"/>
              <w:ind w:left="113"/>
              <w:rPr>
                <w:rFonts w:cs="Arial"/>
                <w:szCs w:val="14"/>
              </w:rPr>
            </w:pPr>
            <w:r>
              <w:rPr>
                <w:rFonts w:cs="Arial"/>
                <w:szCs w:val="14"/>
              </w:rPr>
              <w:t>7,639</w:t>
            </w:r>
          </w:p>
        </w:tc>
        <w:tc>
          <w:tcPr>
            <w:tcW w:w="1418" w:type="dxa"/>
            <w:shd w:val="clear" w:color="auto" w:fill="auto"/>
            <w:vAlign w:val="center"/>
          </w:tcPr>
          <w:p w14:paraId="49A30077" w14:textId="77777777" w:rsidR="00DE11CB" w:rsidRPr="0068592A" w:rsidRDefault="00DE11CB" w:rsidP="0007336D">
            <w:pPr>
              <w:pStyle w:val="08-Tabelageral"/>
              <w:ind w:left="113"/>
              <w:rPr>
                <w:rFonts w:cs="Arial"/>
                <w:szCs w:val="14"/>
              </w:rPr>
            </w:pPr>
            <w:r>
              <w:rPr>
                <w:rFonts w:cs="Arial"/>
                <w:szCs w:val="14"/>
              </w:rPr>
              <w:t>5,072</w:t>
            </w:r>
          </w:p>
        </w:tc>
      </w:tr>
      <w:tr w:rsidR="00DE11CB" w:rsidRPr="0068592A" w14:paraId="42AAD90B" w14:textId="77777777" w:rsidTr="005B359F">
        <w:trPr>
          <w:trHeight w:val="238"/>
          <w:jc w:val="center"/>
        </w:trPr>
        <w:tc>
          <w:tcPr>
            <w:tcW w:w="3094" w:type="dxa"/>
            <w:shd w:val="clear" w:color="auto" w:fill="auto"/>
          </w:tcPr>
          <w:p w14:paraId="2D7A3C92" w14:textId="77777777" w:rsidR="00DE11CB" w:rsidRPr="0068592A" w:rsidRDefault="00DE11CB" w:rsidP="0007336D">
            <w:pPr>
              <w:pStyle w:val="08-Tabelageral"/>
              <w:ind w:left="113"/>
              <w:jc w:val="left"/>
              <w:rPr>
                <w:rFonts w:cs="Arial"/>
                <w:szCs w:val="14"/>
              </w:rPr>
            </w:pPr>
            <w:r>
              <w:rPr>
                <w:rFonts w:cs="Arial"/>
                <w:szCs w:val="14"/>
              </w:rPr>
              <w:t xml:space="preserve">Other </w:t>
            </w:r>
          </w:p>
        </w:tc>
        <w:tc>
          <w:tcPr>
            <w:tcW w:w="604" w:type="dxa"/>
            <w:shd w:val="clear" w:color="auto" w:fill="auto"/>
          </w:tcPr>
          <w:p w14:paraId="4572817C" w14:textId="77777777" w:rsidR="00DE11CB" w:rsidRPr="0068592A" w:rsidRDefault="00DE11CB" w:rsidP="0007336D">
            <w:pPr>
              <w:pStyle w:val="08-Tabelageral"/>
              <w:ind w:left="113"/>
              <w:jc w:val="center"/>
              <w:rPr>
                <w:rFonts w:cs="Arial"/>
                <w:szCs w:val="14"/>
              </w:rPr>
            </w:pPr>
          </w:p>
        </w:tc>
        <w:tc>
          <w:tcPr>
            <w:tcW w:w="1411" w:type="dxa"/>
            <w:shd w:val="clear" w:color="auto" w:fill="auto"/>
            <w:vAlign w:val="center"/>
          </w:tcPr>
          <w:p w14:paraId="54DE40B8" w14:textId="77777777" w:rsidR="00DE11CB" w:rsidRPr="0068592A" w:rsidRDefault="00DE11CB" w:rsidP="0007336D">
            <w:pPr>
              <w:pStyle w:val="08-Tabelageral"/>
              <w:ind w:left="113"/>
              <w:rPr>
                <w:rFonts w:cs="Arial"/>
                <w:szCs w:val="14"/>
              </w:rPr>
            </w:pPr>
            <w:r>
              <w:rPr>
                <w:rFonts w:cs="Arial"/>
                <w:szCs w:val="14"/>
              </w:rPr>
              <w:t>85</w:t>
            </w:r>
          </w:p>
        </w:tc>
        <w:tc>
          <w:tcPr>
            <w:tcW w:w="1412" w:type="dxa"/>
            <w:shd w:val="clear" w:color="auto" w:fill="auto"/>
            <w:vAlign w:val="center"/>
          </w:tcPr>
          <w:p w14:paraId="6D65C867" w14:textId="77777777" w:rsidR="00DE11CB" w:rsidRPr="0068592A" w:rsidRDefault="00DE11CB" w:rsidP="0007336D">
            <w:pPr>
              <w:pStyle w:val="08-Tabelageral"/>
              <w:ind w:left="113"/>
              <w:rPr>
                <w:rFonts w:cs="Arial"/>
                <w:szCs w:val="14"/>
              </w:rPr>
            </w:pPr>
            <w:r>
              <w:rPr>
                <w:rFonts w:cs="Arial"/>
                <w:szCs w:val="14"/>
              </w:rPr>
              <w:t>76</w:t>
            </w:r>
          </w:p>
        </w:tc>
        <w:tc>
          <w:tcPr>
            <w:tcW w:w="283" w:type="dxa"/>
            <w:shd w:val="clear" w:color="auto" w:fill="auto"/>
            <w:vAlign w:val="center"/>
          </w:tcPr>
          <w:p w14:paraId="74C61765" w14:textId="77777777" w:rsidR="00DE11CB" w:rsidRPr="0068592A" w:rsidRDefault="00DE11CB" w:rsidP="0007336D">
            <w:pPr>
              <w:pStyle w:val="08-Tabelageral"/>
              <w:ind w:left="113"/>
              <w:rPr>
                <w:rFonts w:cs="Arial"/>
                <w:szCs w:val="14"/>
              </w:rPr>
            </w:pPr>
          </w:p>
        </w:tc>
        <w:tc>
          <w:tcPr>
            <w:tcW w:w="1417" w:type="dxa"/>
            <w:shd w:val="clear" w:color="auto" w:fill="auto"/>
            <w:vAlign w:val="center"/>
          </w:tcPr>
          <w:p w14:paraId="6E7C60D2" w14:textId="77777777" w:rsidR="00DE11CB" w:rsidRPr="0068592A" w:rsidRDefault="00DE11CB" w:rsidP="0007336D">
            <w:pPr>
              <w:pStyle w:val="08-Tabelageral"/>
              <w:ind w:left="113"/>
              <w:rPr>
                <w:rFonts w:cs="Arial"/>
                <w:szCs w:val="14"/>
              </w:rPr>
            </w:pPr>
            <w:r>
              <w:rPr>
                <w:rFonts w:cs="Arial"/>
                <w:szCs w:val="14"/>
              </w:rPr>
              <w:t>1,218</w:t>
            </w:r>
          </w:p>
        </w:tc>
        <w:tc>
          <w:tcPr>
            <w:tcW w:w="1418" w:type="dxa"/>
            <w:shd w:val="clear" w:color="auto" w:fill="auto"/>
            <w:vAlign w:val="center"/>
          </w:tcPr>
          <w:p w14:paraId="349B3E1E" w14:textId="77777777" w:rsidR="00DE11CB" w:rsidRPr="0068592A" w:rsidRDefault="00DE11CB" w:rsidP="0007336D">
            <w:pPr>
              <w:pStyle w:val="08-Tabelageral"/>
              <w:ind w:left="113"/>
              <w:rPr>
                <w:rFonts w:cs="Arial"/>
                <w:szCs w:val="14"/>
              </w:rPr>
            </w:pPr>
            <w:r>
              <w:rPr>
                <w:rFonts w:cs="Arial"/>
                <w:szCs w:val="14"/>
              </w:rPr>
              <w:t>264</w:t>
            </w:r>
          </w:p>
        </w:tc>
      </w:tr>
      <w:tr w:rsidR="00DE11CB" w:rsidRPr="0068592A" w14:paraId="1E93F887" w14:textId="77777777" w:rsidTr="005B359F">
        <w:trPr>
          <w:trHeight w:val="238"/>
          <w:jc w:val="center"/>
        </w:trPr>
        <w:tc>
          <w:tcPr>
            <w:tcW w:w="3094" w:type="dxa"/>
            <w:shd w:val="clear" w:color="auto" w:fill="auto"/>
          </w:tcPr>
          <w:p w14:paraId="2F555429" w14:textId="77777777" w:rsidR="00DE11CB" w:rsidRPr="0068592A" w:rsidRDefault="00DE11CB" w:rsidP="0007336D">
            <w:pPr>
              <w:pStyle w:val="08-Tabelageral"/>
              <w:jc w:val="left"/>
              <w:rPr>
                <w:rFonts w:cs="Arial"/>
                <w:b/>
                <w:szCs w:val="14"/>
              </w:rPr>
            </w:pPr>
            <w:r>
              <w:rPr>
                <w:rFonts w:cs="Arial"/>
                <w:b/>
                <w:szCs w:val="14"/>
              </w:rPr>
              <w:t>Non-Current Assets</w:t>
            </w:r>
          </w:p>
        </w:tc>
        <w:tc>
          <w:tcPr>
            <w:tcW w:w="604" w:type="dxa"/>
            <w:shd w:val="clear" w:color="auto" w:fill="auto"/>
          </w:tcPr>
          <w:p w14:paraId="778A8893" w14:textId="77777777" w:rsidR="00DE11CB" w:rsidRPr="0068592A" w:rsidRDefault="00DE11CB" w:rsidP="0007336D">
            <w:pPr>
              <w:pStyle w:val="08-Tabelageral"/>
              <w:jc w:val="center"/>
              <w:rPr>
                <w:rFonts w:cs="Arial"/>
                <w:b/>
                <w:szCs w:val="14"/>
              </w:rPr>
            </w:pPr>
          </w:p>
        </w:tc>
        <w:tc>
          <w:tcPr>
            <w:tcW w:w="1411" w:type="dxa"/>
            <w:shd w:val="clear" w:color="auto" w:fill="auto"/>
            <w:vAlign w:val="center"/>
          </w:tcPr>
          <w:p w14:paraId="18A66DE2" w14:textId="77777777" w:rsidR="00DE11CB" w:rsidRPr="0068592A" w:rsidRDefault="00DE11CB" w:rsidP="0007336D">
            <w:pPr>
              <w:pStyle w:val="08-Tabelageral"/>
              <w:rPr>
                <w:rFonts w:cs="Arial"/>
                <w:b/>
                <w:szCs w:val="14"/>
              </w:rPr>
            </w:pPr>
            <w:r>
              <w:rPr>
                <w:rFonts w:cs="Arial"/>
                <w:b/>
                <w:szCs w:val="14"/>
              </w:rPr>
              <w:t>35</w:t>
            </w:r>
          </w:p>
        </w:tc>
        <w:tc>
          <w:tcPr>
            <w:tcW w:w="1412" w:type="dxa"/>
            <w:shd w:val="clear" w:color="auto" w:fill="auto"/>
            <w:vAlign w:val="center"/>
          </w:tcPr>
          <w:p w14:paraId="43D241F4" w14:textId="77777777" w:rsidR="00DE11CB" w:rsidRPr="0068592A" w:rsidRDefault="00DE11CB" w:rsidP="0007336D">
            <w:pPr>
              <w:pStyle w:val="08-Tabelageral"/>
              <w:rPr>
                <w:rFonts w:cs="Arial"/>
                <w:b/>
                <w:szCs w:val="14"/>
              </w:rPr>
            </w:pPr>
            <w:r>
              <w:rPr>
                <w:rFonts w:cs="Arial"/>
                <w:b/>
                <w:szCs w:val="14"/>
              </w:rPr>
              <w:t>40</w:t>
            </w:r>
          </w:p>
        </w:tc>
        <w:tc>
          <w:tcPr>
            <w:tcW w:w="283" w:type="dxa"/>
            <w:shd w:val="clear" w:color="auto" w:fill="auto"/>
            <w:vAlign w:val="center"/>
          </w:tcPr>
          <w:p w14:paraId="74391916" w14:textId="77777777" w:rsidR="00DE11CB" w:rsidRPr="0068592A" w:rsidRDefault="00DE11CB" w:rsidP="0007336D">
            <w:pPr>
              <w:pStyle w:val="08-Tabelageral"/>
              <w:rPr>
                <w:rFonts w:cs="Arial"/>
                <w:b/>
                <w:szCs w:val="14"/>
              </w:rPr>
            </w:pPr>
          </w:p>
        </w:tc>
        <w:tc>
          <w:tcPr>
            <w:tcW w:w="1417" w:type="dxa"/>
            <w:shd w:val="clear" w:color="auto" w:fill="auto"/>
            <w:vAlign w:val="center"/>
          </w:tcPr>
          <w:p w14:paraId="4D844CF7" w14:textId="77777777" w:rsidR="00DE11CB" w:rsidRPr="0068592A" w:rsidRDefault="00DE11CB" w:rsidP="0007336D">
            <w:pPr>
              <w:pStyle w:val="08-Tabelageral"/>
              <w:rPr>
                <w:rFonts w:cs="Arial"/>
                <w:b/>
                <w:szCs w:val="14"/>
              </w:rPr>
            </w:pPr>
            <w:r>
              <w:rPr>
                <w:rFonts w:cs="Arial"/>
                <w:b/>
                <w:szCs w:val="14"/>
              </w:rPr>
              <w:t>213,367</w:t>
            </w:r>
          </w:p>
        </w:tc>
        <w:tc>
          <w:tcPr>
            <w:tcW w:w="1418" w:type="dxa"/>
            <w:shd w:val="clear" w:color="auto" w:fill="auto"/>
            <w:vAlign w:val="center"/>
          </w:tcPr>
          <w:p w14:paraId="67896FD4" w14:textId="77777777" w:rsidR="00DE11CB" w:rsidRPr="0068592A" w:rsidRDefault="00DE11CB" w:rsidP="0007336D">
            <w:pPr>
              <w:pStyle w:val="08-Tabelageral"/>
              <w:rPr>
                <w:rFonts w:cs="Arial"/>
                <w:b/>
                <w:szCs w:val="14"/>
              </w:rPr>
            </w:pPr>
            <w:r>
              <w:rPr>
                <w:rFonts w:cs="Arial"/>
                <w:b/>
                <w:szCs w:val="14"/>
              </w:rPr>
              <w:t>214,187</w:t>
            </w:r>
          </w:p>
        </w:tc>
      </w:tr>
      <w:tr w:rsidR="00DE11CB" w:rsidRPr="0068592A" w14:paraId="0F9B4AE8" w14:textId="77777777" w:rsidTr="005B359F">
        <w:trPr>
          <w:trHeight w:val="238"/>
          <w:jc w:val="center"/>
        </w:trPr>
        <w:tc>
          <w:tcPr>
            <w:tcW w:w="3094" w:type="dxa"/>
            <w:shd w:val="clear" w:color="auto" w:fill="auto"/>
          </w:tcPr>
          <w:p w14:paraId="2DB204B9" w14:textId="77777777" w:rsidR="00DE11CB" w:rsidRPr="0068592A" w:rsidRDefault="00DE11CB" w:rsidP="0007336D">
            <w:pPr>
              <w:pStyle w:val="08-Tabelageral"/>
              <w:ind w:left="113"/>
              <w:jc w:val="left"/>
              <w:rPr>
                <w:rFonts w:cs="Arial"/>
                <w:szCs w:val="14"/>
              </w:rPr>
            </w:pPr>
            <w:r>
              <w:rPr>
                <w:rFonts w:cs="Arial"/>
                <w:szCs w:val="14"/>
              </w:rPr>
              <w:t xml:space="preserve">Judicial deposits </w:t>
            </w:r>
            <w:r w:rsidRPr="0068592A">
              <w:rPr>
                <w:rFonts w:cs="Arial"/>
                <w:szCs w:val="14"/>
                <w:vertAlign w:val="superscript"/>
              </w:rPr>
              <w:t>(1)</w:t>
            </w:r>
          </w:p>
        </w:tc>
        <w:tc>
          <w:tcPr>
            <w:tcW w:w="604" w:type="dxa"/>
            <w:shd w:val="clear" w:color="auto" w:fill="auto"/>
          </w:tcPr>
          <w:p w14:paraId="216BF118" w14:textId="77777777" w:rsidR="00DE11CB" w:rsidRPr="0068592A" w:rsidRDefault="00DE11CB" w:rsidP="0007336D">
            <w:pPr>
              <w:pStyle w:val="08-Tabelageral"/>
              <w:ind w:left="113"/>
              <w:jc w:val="center"/>
              <w:rPr>
                <w:rFonts w:cs="Arial"/>
                <w:szCs w:val="14"/>
              </w:rPr>
            </w:pPr>
          </w:p>
        </w:tc>
        <w:tc>
          <w:tcPr>
            <w:tcW w:w="1411" w:type="dxa"/>
            <w:shd w:val="clear" w:color="auto" w:fill="auto"/>
            <w:vAlign w:val="center"/>
          </w:tcPr>
          <w:p w14:paraId="450CEEEC" w14:textId="77777777" w:rsidR="00DE11CB" w:rsidRPr="0068592A" w:rsidRDefault="00DE11CB" w:rsidP="0007336D">
            <w:pPr>
              <w:pStyle w:val="08-Tabelageral"/>
              <w:ind w:left="113"/>
              <w:rPr>
                <w:rFonts w:cs="Arial"/>
                <w:szCs w:val="14"/>
              </w:rPr>
            </w:pPr>
            <w:r>
              <w:rPr>
                <w:rFonts w:cs="Arial"/>
                <w:szCs w:val="14"/>
              </w:rPr>
              <w:t>--</w:t>
            </w:r>
          </w:p>
        </w:tc>
        <w:tc>
          <w:tcPr>
            <w:tcW w:w="1412" w:type="dxa"/>
            <w:shd w:val="clear" w:color="auto" w:fill="auto"/>
            <w:vAlign w:val="center"/>
          </w:tcPr>
          <w:p w14:paraId="1C36BF55" w14:textId="77777777" w:rsidR="00DE11CB" w:rsidRPr="0068592A" w:rsidRDefault="00DE11CB" w:rsidP="0007336D">
            <w:pPr>
              <w:pStyle w:val="08-Tabelageral"/>
              <w:ind w:left="113"/>
              <w:rPr>
                <w:rFonts w:cs="Arial"/>
                <w:szCs w:val="14"/>
              </w:rPr>
            </w:pPr>
            <w:r>
              <w:rPr>
                <w:rFonts w:cs="Arial"/>
                <w:szCs w:val="14"/>
              </w:rPr>
              <w:t>--</w:t>
            </w:r>
          </w:p>
        </w:tc>
        <w:tc>
          <w:tcPr>
            <w:tcW w:w="283" w:type="dxa"/>
            <w:shd w:val="clear" w:color="auto" w:fill="auto"/>
            <w:vAlign w:val="center"/>
          </w:tcPr>
          <w:p w14:paraId="7B56F36C" w14:textId="77777777" w:rsidR="00DE11CB" w:rsidRPr="0068592A" w:rsidRDefault="00DE11CB" w:rsidP="0007336D">
            <w:pPr>
              <w:pStyle w:val="08-Tabelageral"/>
              <w:ind w:left="113"/>
              <w:rPr>
                <w:rFonts w:cs="Arial"/>
                <w:szCs w:val="14"/>
              </w:rPr>
            </w:pPr>
          </w:p>
        </w:tc>
        <w:tc>
          <w:tcPr>
            <w:tcW w:w="1417" w:type="dxa"/>
            <w:shd w:val="clear" w:color="auto" w:fill="auto"/>
            <w:vAlign w:val="center"/>
          </w:tcPr>
          <w:p w14:paraId="51C56461" w14:textId="77777777" w:rsidR="00DE11CB" w:rsidRPr="0068592A" w:rsidRDefault="00DE11CB" w:rsidP="0007336D">
            <w:pPr>
              <w:pStyle w:val="08-Tabelageral"/>
              <w:ind w:left="113"/>
              <w:rPr>
                <w:rFonts w:cs="Arial"/>
                <w:szCs w:val="14"/>
              </w:rPr>
            </w:pPr>
            <w:r>
              <w:rPr>
                <w:rFonts w:cs="Arial"/>
                <w:szCs w:val="14"/>
              </w:rPr>
              <w:t>213,332</w:t>
            </w:r>
          </w:p>
        </w:tc>
        <w:tc>
          <w:tcPr>
            <w:tcW w:w="1418" w:type="dxa"/>
            <w:shd w:val="clear" w:color="auto" w:fill="auto"/>
            <w:vAlign w:val="center"/>
          </w:tcPr>
          <w:p w14:paraId="1CA8B7AE" w14:textId="77777777" w:rsidR="00DE11CB" w:rsidRPr="0068592A" w:rsidRDefault="00DE11CB" w:rsidP="0007336D">
            <w:pPr>
              <w:pStyle w:val="08-Tabelageral"/>
              <w:ind w:left="113"/>
              <w:rPr>
                <w:rFonts w:cs="Arial"/>
                <w:szCs w:val="14"/>
              </w:rPr>
            </w:pPr>
            <w:r>
              <w:rPr>
                <w:rFonts w:cs="Arial"/>
                <w:szCs w:val="14"/>
              </w:rPr>
              <w:t>214,147</w:t>
            </w:r>
          </w:p>
        </w:tc>
      </w:tr>
      <w:tr w:rsidR="00DE11CB" w:rsidRPr="0068592A" w14:paraId="18EDFD3F" w14:textId="77777777" w:rsidTr="005B359F">
        <w:trPr>
          <w:trHeight w:val="238"/>
          <w:jc w:val="center"/>
        </w:trPr>
        <w:tc>
          <w:tcPr>
            <w:tcW w:w="3094" w:type="dxa"/>
            <w:tcBorders>
              <w:bottom w:val="nil"/>
            </w:tcBorders>
            <w:shd w:val="clear" w:color="auto" w:fill="auto"/>
          </w:tcPr>
          <w:p w14:paraId="53955EB4" w14:textId="77777777" w:rsidR="00DE11CB" w:rsidRPr="0068592A" w:rsidRDefault="00DE11CB" w:rsidP="0007336D">
            <w:pPr>
              <w:pStyle w:val="08-Tabelageral"/>
              <w:ind w:left="113"/>
              <w:jc w:val="left"/>
              <w:rPr>
                <w:rFonts w:cs="Arial"/>
                <w:szCs w:val="14"/>
                <w:vertAlign w:val="superscript"/>
              </w:rPr>
            </w:pPr>
            <w:r>
              <w:rPr>
                <w:rFonts w:cs="Arial"/>
                <w:szCs w:val="14"/>
              </w:rPr>
              <w:t>Fixed asset</w:t>
            </w:r>
            <w:r w:rsidRPr="0068592A">
              <w:rPr>
                <w:rFonts w:cs="Arial"/>
                <w:szCs w:val="14"/>
              </w:rPr>
              <w:t xml:space="preserve"> </w:t>
            </w:r>
            <w:r w:rsidRPr="0068592A">
              <w:rPr>
                <w:rFonts w:cs="Arial"/>
                <w:szCs w:val="14"/>
                <w:vertAlign w:val="superscript"/>
              </w:rPr>
              <w:t>(</w:t>
            </w:r>
            <w:r>
              <w:rPr>
                <w:rFonts w:cs="Arial"/>
                <w:szCs w:val="14"/>
                <w:vertAlign w:val="superscript"/>
              </w:rPr>
              <w:t>2</w:t>
            </w:r>
            <w:r w:rsidRPr="0068592A">
              <w:rPr>
                <w:rFonts w:cs="Arial"/>
                <w:szCs w:val="14"/>
                <w:vertAlign w:val="superscript"/>
              </w:rPr>
              <w:t>)</w:t>
            </w:r>
          </w:p>
        </w:tc>
        <w:tc>
          <w:tcPr>
            <w:tcW w:w="604" w:type="dxa"/>
            <w:tcBorders>
              <w:bottom w:val="nil"/>
            </w:tcBorders>
            <w:shd w:val="clear" w:color="auto" w:fill="auto"/>
          </w:tcPr>
          <w:p w14:paraId="245EF09D" w14:textId="77777777" w:rsidR="00DE11CB" w:rsidRPr="0068592A" w:rsidRDefault="00DE11CB" w:rsidP="0007336D">
            <w:pPr>
              <w:pStyle w:val="08-Tabelageral"/>
              <w:ind w:left="113"/>
              <w:jc w:val="center"/>
              <w:rPr>
                <w:rFonts w:cs="Arial"/>
                <w:szCs w:val="14"/>
              </w:rPr>
            </w:pPr>
          </w:p>
        </w:tc>
        <w:tc>
          <w:tcPr>
            <w:tcW w:w="1411" w:type="dxa"/>
            <w:tcBorders>
              <w:bottom w:val="nil"/>
            </w:tcBorders>
            <w:shd w:val="clear" w:color="auto" w:fill="auto"/>
            <w:vAlign w:val="center"/>
          </w:tcPr>
          <w:p w14:paraId="69418CFA" w14:textId="77777777" w:rsidR="00DE11CB" w:rsidRPr="0068592A" w:rsidRDefault="00DE11CB" w:rsidP="0007336D">
            <w:pPr>
              <w:pStyle w:val="08-Tabelageral"/>
              <w:ind w:left="113"/>
              <w:rPr>
                <w:rFonts w:cs="Arial"/>
                <w:szCs w:val="14"/>
              </w:rPr>
            </w:pPr>
            <w:r>
              <w:rPr>
                <w:rFonts w:cs="Arial"/>
                <w:szCs w:val="14"/>
              </w:rPr>
              <w:t>35</w:t>
            </w:r>
          </w:p>
        </w:tc>
        <w:tc>
          <w:tcPr>
            <w:tcW w:w="1412" w:type="dxa"/>
            <w:tcBorders>
              <w:bottom w:val="nil"/>
            </w:tcBorders>
            <w:shd w:val="clear" w:color="auto" w:fill="auto"/>
            <w:vAlign w:val="center"/>
          </w:tcPr>
          <w:p w14:paraId="12CA39C6" w14:textId="77777777" w:rsidR="00DE11CB" w:rsidRPr="0068592A" w:rsidRDefault="00DE11CB" w:rsidP="0007336D">
            <w:pPr>
              <w:pStyle w:val="08-Tabelageral"/>
              <w:ind w:left="113"/>
              <w:rPr>
                <w:rFonts w:cs="Arial"/>
                <w:szCs w:val="14"/>
              </w:rPr>
            </w:pPr>
            <w:r>
              <w:rPr>
                <w:rFonts w:cs="Arial"/>
                <w:szCs w:val="14"/>
              </w:rPr>
              <w:t>40</w:t>
            </w:r>
          </w:p>
        </w:tc>
        <w:tc>
          <w:tcPr>
            <w:tcW w:w="283" w:type="dxa"/>
            <w:tcBorders>
              <w:bottom w:val="nil"/>
            </w:tcBorders>
            <w:shd w:val="clear" w:color="auto" w:fill="auto"/>
            <w:vAlign w:val="center"/>
          </w:tcPr>
          <w:p w14:paraId="73172A6E" w14:textId="77777777" w:rsidR="00DE11CB" w:rsidRPr="0068592A" w:rsidRDefault="00DE11CB" w:rsidP="0007336D">
            <w:pPr>
              <w:pStyle w:val="08-Tabelageral"/>
              <w:ind w:left="113"/>
              <w:rPr>
                <w:rFonts w:cs="Arial"/>
                <w:szCs w:val="14"/>
              </w:rPr>
            </w:pPr>
          </w:p>
        </w:tc>
        <w:tc>
          <w:tcPr>
            <w:tcW w:w="1417" w:type="dxa"/>
            <w:tcBorders>
              <w:bottom w:val="nil"/>
            </w:tcBorders>
            <w:shd w:val="clear" w:color="auto" w:fill="auto"/>
            <w:vAlign w:val="center"/>
          </w:tcPr>
          <w:p w14:paraId="5AC3C56E" w14:textId="77777777" w:rsidR="00DE11CB" w:rsidRPr="0068592A" w:rsidRDefault="00DE11CB" w:rsidP="0007336D">
            <w:pPr>
              <w:pStyle w:val="08-Tabelageral"/>
              <w:ind w:left="113"/>
              <w:rPr>
                <w:rFonts w:cs="Arial"/>
                <w:szCs w:val="14"/>
              </w:rPr>
            </w:pPr>
            <w:r>
              <w:rPr>
                <w:rFonts w:cs="Arial"/>
                <w:szCs w:val="14"/>
              </w:rPr>
              <w:t>35</w:t>
            </w:r>
          </w:p>
        </w:tc>
        <w:tc>
          <w:tcPr>
            <w:tcW w:w="1418" w:type="dxa"/>
            <w:tcBorders>
              <w:bottom w:val="nil"/>
            </w:tcBorders>
            <w:shd w:val="clear" w:color="auto" w:fill="auto"/>
            <w:vAlign w:val="center"/>
          </w:tcPr>
          <w:p w14:paraId="2379F663" w14:textId="77777777" w:rsidR="00DE11CB" w:rsidRPr="0068592A" w:rsidRDefault="00DE11CB" w:rsidP="0007336D">
            <w:pPr>
              <w:pStyle w:val="08-Tabelageral"/>
              <w:ind w:left="113"/>
              <w:rPr>
                <w:rFonts w:cs="Arial"/>
                <w:szCs w:val="14"/>
              </w:rPr>
            </w:pPr>
            <w:r>
              <w:rPr>
                <w:rFonts w:cs="Arial"/>
                <w:szCs w:val="14"/>
              </w:rPr>
              <w:t>40</w:t>
            </w:r>
          </w:p>
        </w:tc>
      </w:tr>
      <w:tr w:rsidR="00DE11CB" w:rsidRPr="0068592A" w14:paraId="22B4CBD4" w14:textId="77777777" w:rsidTr="005B359F">
        <w:trPr>
          <w:trHeight w:val="238"/>
          <w:jc w:val="center"/>
        </w:trPr>
        <w:tc>
          <w:tcPr>
            <w:tcW w:w="3094" w:type="dxa"/>
            <w:tcBorders>
              <w:top w:val="nil"/>
              <w:bottom w:val="single" w:sz="2" w:space="0" w:color="1F4E79" w:themeColor="accent1" w:themeShade="80"/>
            </w:tcBorders>
            <w:shd w:val="clear" w:color="auto" w:fill="auto"/>
          </w:tcPr>
          <w:p w14:paraId="7D192616" w14:textId="77777777" w:rsidR="00DE11CB" w:rsidRPr="0068592A" w:rsidRDefault="00DE11CB" w:rsidP="0007336D">
            <w:pPr>
              <w:pStyle w:val="08-Tabelageral"/>
              <w:jc w:val="left"/>
              <w:rPr>
                <w:rFonts w:cs="Arial"/>
                <w:b/>
              </w:rPr>
            </w:pPr>
            <w:r w:rsidRPr="0068592A">
              <w:rPr>
                <w:rFonts w:cs="Arial"/>
                <w:b/>
              </w:rPr>
              <w:t xml:space="preserve">Total </w:t>
            </w:r>
          </w:p>
        </w:tc>
        <w:tc>
          <w:tcPr>
            <w:tcW w:w="604" w:type="dxa"/>
            <w:tcBorders>
              <w:top w:val="nil"/>
              <w:bottom w:val="single" w:sz="2" w:space="0" w:color="1F4E79" w:themeColor="accent1" w:themeShade="80"/>
            </w:tcBorders>
            <w:shd w:val="clear" w:color="auto" w:fill="auto"/>
          </w:tcPr>
          <w:p w14:paraId="48D70FC7" w14:textId="77777777" w:rsidR="00DE11CB" w:rsidRPr="0068592A" w:rsidRDefault="00DE11CB" w:rsidP="0007336D">
            <w:pPr>
              <w:pStyle w:val="08-Tabelageral"/>
              <w:jc w:val="center"/>
              <w:rPr>
                <w:rFonts w:cs="Arial"/>
                <w:b/>
                <w:szCs w:val="14"/>
              </w:rPr>
            </w:pPr>
          </w:p>
        </w:tc>
        <w:tc>
          <w:tcPr>
            <w:tcW w:w="1411" w:type="dxa"/>
            <w:tcBorders>
              <w:top w:val="nil"/>
              <w:bottom w:val="single" w:sz="2" w:space="0" w:color="1F4E79" w:themeColor="accent1" w:themeShade="80"/>
            </w:tcBorders>
            <w:shd w:val="clear" w:color="auto" w:fill="auto"/>
            <w:vAlign w:val="center"/>
          </w:tcPr>
          <w:p w14:paraId="7D8533CF" w14:textId="77777777" w:rsidR="00DE11CB" w:rsidRPr="0068592A" w:rsidRDefault="00DE11CB" w:rsidP="0007336D">
            <w:pPr>
              <w:pStyle w:val="08-Tabelageral"/>
              <w:rPr>
                <w:rFonts w:cs="Arial"/>
                <w:b/>
                <w:szCs w:val="14"/>
              </w:rPr>
            </w:pPr>
            <w:r>
              <w:rPr>
                <w:rFonts w:cs="Arial"/>
                <w:b/>
                <w:szCs w:val="14"/>
              </w:rPr>
              <w:t>13,102</w:t>
            </w:r>
          </w:p>
        </w:tc>
        <w:tc>
          <w:tcPr>
            <w:tcW w:w="1412" w:type="dxa"/>
            <w:tcBorders>
              <w:top w:val="nil"/>
              <w:bottom w:val="single" w:sz="2" w:space="0" w:color="1F4E79" w:themeColor="accent1" w:themeShade="80"/>
            </w:tcBorders>
            <w:shd w:val="clear" w:color="auto" w:fill="auto"/>
            <w:vAlign w:val="center"/>
          </w:tcPr>
          <w:p w14:paraId="7A218954" w14:textId="77777777" w:rsidR="00DE11CB" w:rsidRPr="0068592A" w:rsidRDefault="00DE11CB" w:rsidP="0007336D">
            <w:pPr>
              <w:pStyle w:val="08-Tabelageral"/>
              <w:rPr>
                <w:rFonts w:cs="Arial"/>
                <w:b/>
                <w:szCs w:val="14"/>
              </w:rPr>
            </w:pPr>
            <w:r>
              <w:rPr>
                <w:rFonts w:cs="Arial"/>
                <w:b/>
                <w:szCs w:val="14"/>
              </w:rPr>
              <w:t>12,759</w:t>
            </w:r>
          </w:p>
        </w:tc>
        <w:tc>
          <w:tcPr>
            <w:tcW w:w="283" w:type="dxa"/>
            <w:tcBorders>
              <w:top w:val="nil"/>
              <w:bottom w:val="single" w:sz="2" w:space="0" w:color="1F4E79" w:themeColor="accent1" w:themeShade="80"/>
            </w:tcBorders>
            <w:shd w:val="clear" w:color="auto" w:fill="auto"/>
            <w:vAlign w:val="center"/>
          </w:tcPr>
          <w:p w14:paraId="739E428A" w14:textId="77777777" w:rsidR="00DE11CB" w:rsidRPr="0068592A" w:rsidRDefault="00DE11CB" w:rsidP="0007336D">
            <w:pPr>
              <w:pStyle w:val="08-Tabelageral"/>
              <w:rPr>
                <w:rFonts w:cs="Arial"/>
                <w:b/>
                <w:szCs w:val="14"/>
              </w:rPr>
            </w:pPr>
          </w:p>
        </w:tc>
        <w:tc>
          <w:tcPr>
            <w:tcW w:w="1417" w:type="dxa"/>
            <w:tcBorders>
              <w:top w:val="nil"/>
              <w:bottom w:val="single" w:sz="2" w:space="0" w:color="1F4E79" w:themeColor="accent1" w:themeShade="80"/>
            </w:tcBorders>
            <w:shd w:val="clear" w:color="auto" w:fill="auto"/>
            <w:vAlign w:val="center"/>
          </w:tcPr>
          <w:p w14:paraId="196B9F0C" w14:textId="77777777" w:rsidR="00DE11CB" w:rsidRPr="0068592A" w:rsidRDefault="00DE11CB" w:rsidP="0007336D">
            <w:pPr>
              <w:pStyle w:val="08-Tabelageral"/>
              <w:rPr>
                <w:rFonts w:cs="Arial"/>
                <w:b/>
                <w:szCs w:val="14"/>
              </w:rPr>
            </w:pPr>
            <w:r>
              <w:rPr>
                <w:rFonts w:cs="Arial"/>
                <w:b/>
                <w:szCs w:val="14"/>
              </w:rPr>
              <w:t>222,224</w:t>
            </w:r>
          </w:p>
        </w:tc>
        <w:tc>
          <w:tcPr>
            <w:tcW w:w="1418" w:type="dxa"/>
            <w:tcBorders>
              <w:top w:val="nil"/>
              <w:bottom w:val="single" w:sz="2" w:space="0" w:color="1F4E79" w:themeColor="accent1" w:themeShade="80"/>
            </w:tcBorders>
            <w:shd w:val="clear" w:color="auto" w:fill="auto"/>
            <w:vAlign w:val="center"/>
          </w:tcPr>
          <w:p w14:paraId="50C14D06" w14:textId="77777777" w:rsidR="00DE11CB" w:rsidRPr="0068592A" w:rsidRDefault="00DE11CB" w:rsidP="0007336D">
            <w:pPr>
              <w:pStyle w:val="08-Tabelageral"/>
              <w:rPr>
                <w:rFonts w:cs="Arial"/>
                <w:b/>
                <w:szCs w:val="14"/>
              </w:rPr>
            </w:pPr>
            <w:r>
              <w:rPr>
                <w:rFonts w:cs="Arial"/>
                <w:b/>
                <w:szCs w:val="14"/>
              </w:rPr>
              <w:t>219,523</w:t>
            </w:r>
          </w:p>
        </w:tc>
      </w:tr>
    </w:tbl>
    <w:p w14:paraId="0CFC4608" w14:textId="77777777" w:rsidR="00DE11CB" w:rsidRPr="00422E8D" w:rsidRDefault="00DE11CB" w:rsidP="00AC04ED">
      <w:pPr>
        <w:pStyle w:val="07-Legenda"/>
        <w:numPr>
          <w:ilvl w:val="0"/>
          <w:numId w:val="10"/>
        </w:numPr>
        <w:ind w:left="284" w:hanging="284"/>
        <w:rPr>
          <w:szCs w:val="14"/>
        </w:rPr>
      </w:pPr>
      <w:r w:rsidRPr="00AA3332">
        <w:rPr>
          <w:szCs w:val="14"/>
        </w:rPr>
        <w:t>It refers, mainly, to a lawsuit of a fiscal nature, with the purpose of annulling an administrative decision that did not ratify declarations of compensation of negative balances of IRPJ with several taxes of its own. The updated value of the referred judicial depo</w:t>
      </w:r>
      <w:r>
        <w:rPr>
          <w:szCs w:val="14"/>
        </w:rPr>
        <w:t>sit is R$ 156,925 thousand (R$ 155,058</w:t>
      </w:r>
      <w:r w:rsidRPr="00AA3332">
        <w:rPr>
          <w:szCs w:val="14"/>
        </w:rPr>
        <w:t xml:space="preserve"> thousand on December 31, 20</w:t>
      </w:r>
      <w:r>
        <w:rPr>
          <w:szCs w:val="14"/>
        </w:rPr>
        <w:t>21</w:t>
      </w:r>
      <w:r w:rsidRPr="00AA3332">
        <w:rPr>
          <w:szCs w:val="14"/>
        </w:rPr>
        <w:t>), being its update by the SELIC rate.</w:t>
      </w:r>
    </w:p>
    <w:bookmarkEnd w:id="43"/>
    <w:p w14:paraId="4517555B" w14:textId="77777777" w:rsidR="00DE11CB" w:rsidRPr="00422E8D" w:rsidRDefault="00DE11CB" w:rsidP="00AC04ED">
      <w:pPr>
        <w:pStyle w:val="07-Legenda"/>
        <w:numPr>
          <w:ilvl w:val="0"/>
          <w:numId w:val="10"/>
        </w:numPr>
        <w:ind w:left="284" w:hanging="284"/>
        <w:rPr>
          <w:szCs w:val="14"/>
        </w:rPr>
      </w:pPr>
      <w:r>
        <w:rPr>
          <w:szCs w:val="14"/>
        </w:rPr>
        <w:t>Acquisition of computers and furniture in the amount of R$ 74</w:t>
      </w:r>
      <w:r w:rsidRPr="00422E8D">
        <w:rPr>
          <w:szCs w:val="14"/>
        </w:rPr>
        <w:t xml:space="preserve"> </w:t>
      </w:r>
      <w:r>
        <w:rPr>
          <w:szCs w:val="14"/>
        </w:rPr>
        <w:t>thousand</w:t>
      </w:r>
      <w:r w:rsidRPr="00422E8D">
        <w:rPr>
          <w:szCs w:val="14"/>
        </w:rPr>
        <w:t xml:space="preserve"> (depre</w:t>
      </w:r>
      <w:r>
        <w:rPr>
          <w:szCs w:val="14"/>
        </w:rPr>
        <w:t xml:space="preserve">ciation </w:t>
      </w:r>
      <w:r w:rsidRPr="00422E8D">
        <w:rPr>
          <w:szCs w:val="14"/>
        </w:rPr>
        <w:t xml:space="preserve">R$ </w:t>
      </w:r>
      <w:r>
        <w:rPr>
          <w:szCs w:val="14"/>
        </w:rPr>
        <w:t>39</w:t>
      </w:r>
      <w:r w:rsidRPr="00422E8D">
        <w:rPr>
          <w:szCs w:val="14"/>
        </w:rPr>
        <w:t xml:space="preserve"> </w:t>
      </w:r>
      <w:r>
        <w:rPr>
          <w:szCs w:val="14"/>
        </w:rPr>
        <w:t>thousand</w:t>
      </w:r>
      <w:r w:rsidRPr="00422E8D">
        <w:rPr>
          <w:szCs w:val="14"/>
        </w:rPr>
        <w:t xml:space="preserve">) </w:t>
      </w:r>
      <w:r>
        <w:rPr>
          <w:szCs w:val="14"/>
        </w:rPr>
        <w:t>in</w:t>
      </w:r>
      <w:r w:rsidRPr="00422E8D">
        <w:rPr>
          <w:szCs w:val="14"/>
        </w:rPr>
        <w:t xml:space="preserve"> </w:t>
      </w:r>
      <w:r>
        <w:rPr>
          <w:szCs w:val="14"/>
        </w:rPr>
        <w:t xml:space="preserve">Marc </w:t>
      </w:r>
      <w:r w:rsidRPr="00422E8D">
        <w:rPr>
          <w:szCs w:val="14"/>
        </w:rPr>
        <w:t>3</w:t>
      </w:r>
      <w:r>
        <w:rPr>
          <w:szCs w:val="14"/>
        </w:rPr>
        <w:t>1, 2021</w:t>
      </w:r>
      <w:r w:rsidRPr="00422E8D">
        <w:rPr>
          <w:szCs w:val="14"/>
        </w:rPr>
        <w:t>.</w:t>
      </w:r>
    </w:p>
    <w:p w14:paraId="2B326398" w14:textId="77777777" w:rsidR="00DE11CB" w:rsidRDefault="00DE11CB">
      <w:pPr>
        <w:rPr>
          <w:rFonts w:cs="Arial"/>
          <w:b/>
          <w:color w:val="1F4E79" w:themeColor="accent1" w:themeShade="80"/>
          <w:szCs w:val="18"/>
        </w:rPr>
      </w:pPr>
    </w:p>
    <w:p w14:paraId="0C1852A8" w14:textId="1E726B79" w:rsidR="0011760C" w:rsidRPr="00D20675" w:rsidRDefault="0011760C" w:rsidP="00D20675">
      <w:pPr>
        <w:pStyle w:val="02-TtulodeNota"/>
        <w:rPr>
          <w:color w:val="1F4E79" w:themeColor="accent1" w:themeShade="80"/>
          <w:lang w:val="en-US"/>
        </w:rPr>
      </w:pPr>
      <w:bookmarkStart w:id="44" w:name="_Toc102987272"/>
      <w:r w:rsidRPr="00D20675">
        <w:rPr>
          <w:color w:val="1F4E79" w:themeColor="accent1" w:themeShade="80"/>
          <w:lang w:val="en-US"/>
        </w:rPr>
        <w:t>21 – CORPORATE AND STATUTORY OBLIGATIONS</w:t>
      </w:r>
      <w:bookmarkEnd w:id="44"/>
    </w:p>
    <w:p w14:paraId="1C27B18E" w14:textId="77777777" w:rsidR="0011760C" w:rsidRPr="00FE52CA" w:rsidRDefault="0011760C" w:rsidP="0007336D">
      <w:pPr>
        <w:pStyle w:val="01-TtulodeNota"/>
        <w:spacing w:before="0" w:after="0"/>
        <w:jc w:val="right"/>
        <w:rPr>
          <w:rFonts w:cs="Arial"/>
          <w:sz w:val="14"/>
          <w:szCs w:val="14"/>
          <w:lang w:val="en-US"/>
        </w:rPr>
      </w:pPr>
      <w:r w:rsidRPr="00FE52CA">
        <w:rPr>
          <w:rFonts w:cs="Arial"/>
          <w:sz w:val="14"/>
          <w:szCs w:val="14"/>
          <w:lang w:val="en-US"/>
        </w:rPr>
        <w:t>R$ thousand</w:t>
      </w:r>
    </w:p>
    <w:tbl>
      <w:tblPr>
        <w:tblStyle w:val="TabeladeLista6Colorida-nfase510"/>
        <w:tblW w:w="9639" w:type="dxa"/>
        <w:tblInd w:w="108"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11760C" w:rsidRPr="00334399" w14:paraId="61F1B13D" w14:textId="77777777" w:rsidTr="0007336D">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850" w:type="dxa"/>
            <w:tcBorders>
              <w:bottom w:val="nil"/>
            </w:tcBorders>
            <w:shd w:val="clear" w:color="auto" w:fill="auto"/>
          </w:tcPr>
          <w:p w14:paraId="39D342BE" w14:textId="77777777" w:rsidR="0011760C" w:rsidRPr="00FE52CA" w:rsidRDefault="0011760C" w:rsidP="0007336D">
            <w:pPr>
              <w:keepNext/>
              <w:keepLines/>
              <w:spacing w:before="40" w:after="40"/>
              <w:jc w:val="center"/>
              <w:rPr>
                <w:rFonts w:cs="Arial"/>
                <w:b w:val="0"/>
                <w:bCs w:val="0"/>
                <w:spacing w:val="-2"/>
                <w:sz w:val="14"/>
                <w:szCs w:val="14"/>
                <w:lang w:val="en-US"/>
              </w:rPr>
            </w:pPr>
          </w:p>
        </w:tc>
        <w:tc>
          <w:tcPr>
            <w:tcW w:w="2848" w:type="dxa"/>
            <w:gridSpan w:val="2"/>
            <w:tcBorders>
              <w:bottom w:val="nil"/>
            </w:tcBorders>
            <w:shd w:val="clear" w:color="auto" w:fill="auto"/>
          </w:tcPr>
          <w:p w14:paraId="78B448AA" w14:textId="77777777" w:rsidR="0011760C" w:rsidRPr="00FE52CA" w:rsidRDefault="0011760C" w:rsidP="0007336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lang w:val="en-US"/>
              </w:rPr>
            </w:pPr>
          </w:p>
        </w:tc>
        <w:tc>
          <w:tcPr>
            <w:tcW w:w="2823" w:type="dxa"/>
            <w:gridSpan w:val="2"/>
            <w:tcBorders>
              <w:bottom w:val="none" w:sz="0" w:space="0" w:color="auto"/>
            </w:tcBorders>
            <w:shd w:val="clear" w:color="auto" w:fill="auto"/>
          </w:tcPr>
          <w:p w14:paraId="37549333" w14:textId="77777777" w:rsidR="0011760C" w:rsidRPr="00334399" w:rsidRDefault="0011760C" w:rsidP="0007336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vertAlign w:val="superscript"/>
              </w:rPr>
            </w:pPr>
            <w:r>
              <w:rPr>
                <w:rFonts w:cs="Arial"/>
                <w:spacing w:val="-2"/>
                <w:sz w:val="14"/>
                <w:szCs w:val="14"/>
              </w:rPr>
              <w:t>Parent</w:t>
            </w:r>
          </w:p>
        </w:tc>
        <w:tc>
          <w:tcPr>
            <w:tcW w:w="283" w:type="dxa"/>
            <w:tcBorders>
              <w:bottom w:val="none" w:sz="0" w:space="0" w:color="auto"/>
            </w:tcBorders>
            <w:shd w:val="clear" w:color="auto" w:fill="auto"/>
          </w:tcPr>
          <w:p w14:paraId="429FE5AB" w14:textId="77777777" w:rsidR="0011760C" w:rsidRPr="00334399" w:rsidRDefault="0011760C" w:rsidP="0007336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b w:val="0"/>
                <w:bCs w:val="0"/>
                <w:spacing w:val="-2"/>
                <w:sz w:val="14"/>
                <w:szCs w:val="14"/>
              </w:rPr>
            </w:pPr>
          </w:p>
        </w:tc>
        <w:tc>
          <w:tcPr>
            <w:tcW w:w="2835" w:type="dxa"/>
            <w:gridSpan w:val="2"/>
            <w:tcBorders>
              <w:bottom w:val="none" w:sz="0" w:space="0" w:color="auto"/>
            </w:tcBorders>
            <w:shd w:val="clear" w:color="auto" w:fill="auto"/>
          </w:tcPr>
          <w:p w14:paraId="0B3A984E" w14:textId="77777777" w:rsidR="0011760C" w:rsidRPr="00334399" w:rsidRDefault="0011760C" w:rsidP="0007336D">
            <w:pPr>
              <w:keepNext/>
              <w:keepLines/>
              <w:spacing w:before="40" w:after="40"/>
              <w:jc w:val="center"/>
              <w:cnfStyle w:val="100000000000" w:firstRow="1" w:lastRow="0" w:firstColumn="0" w:lastColumn="0" w:oddVBand="0" w:evenVBand="0" w:oddHBand="0" w:evenHBand="0" w:firstRowFirstColumn="0" w:firstRowLastColumn="0" w:lastRowFirstColumn="0" w:lastRowLastColumn="0"/>
              <w:rPr>
                <w:rFonts w:cs="Arial"/>
                <w:spacing w:val="-2"/>
                <w:sz w:val="14"/>
                <w:szCs w:val="14"/>
                <w:vertAlign w:val="superscript"/>
              </w:rPr>
            </w:pPr>
            <w:r w:rsidRPr="00334399">
              <w:rPr>
                <w:rFonts w:cs="Arial"/>
                <w:spacing w:val="-2"/>
                <w:sz w:val="14"/>
                <w:szCs w:val="14"/>
              </w:rPr>
              <w:t>Consolida</w:t>
            </w:r>
            <w:r>
              <w:rPr>
                <w:rFonts w:cs="Arial"/>
                <w:spacing w:val="-2"/>
                <w:sz w:val="14"/>
                <w:szCs w:val="14"/>
              </w:rPr>
              <w:t>ted</w:t>
            </w:r>
          </w:p>
        </w:tc>
      </w:tr>
      <w:tr w:rsidR="0011760C" w:rsidRPr="00334399" w14:paraId="758DFC6A" w14:textId="77777777" w:rsidTr="0007336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single" w:sz="2" w:space="0" w:color="1F4E79" w:themeColor="accent1" w:themeShade="80"/>
            </w:tcBorders>
            <w:shd w:val="clear" w:color="auto" w:fill="auto"/>
          </w:tcPr>
          <w:p w14:paraId="10296740" w14:textId="77777777" w:rsidR="0011760C" w:rsidRPr="00334399" w:rsidRDefault="0011760C" w:rsidP="0007336D">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1F6ABFEB" w14:textId="77777777" w:rsidR="0011760C" w:rsidRPr="00334399" w:rsidRDefault="0011760C" w:rsidP="0007336D">
            <w:pPr>
              <w:keepNext/>
              <w:keepLines/>
              <w:spacing w:before="40" w:after="40"/>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1" w:type="dxa"/>
            <w:tcBorders>
              <w:bottom w:val="single" w:sz="2" w:space="0" w:color="1F4E79" w:themeColor="accent1" w:themeShade="80"/>
            </w:tcBorders>
            <w:shd w:val="clear" w:color="auto" w:fill="auto"/>
            <w:vAlign w:val="center"/>
          </w:tcPr>
          <w:p w14:paraId="5D5160A7" w14:textId="77777777" w:rsidR="0011760C" w:rsidRPr="00334399" w:rsidRDefault="0011760C"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Mar 31, 2022</w:t>
            </w:r>
          </w:p>
        </w:tc>
        <w:tc>
          <w:tcPr>
            <w:tcW w:w="1412" w:type="dxa"/>
            <w:tcBorders>
              <w:bottom w:val="single" w:sz="2" w:space="0" w:color="1F4E79" w:themeColor="accent1" w:themeShade="80"/>
            </w:tcBorders>
            <w:shd w:val="clear" w:color="auto" w:fill="auto"/>
            <w:vAlign w:val="center"/>
          </w:tcPr>
          <w:p w14:paraId="15F5CF0C" w14:textId="77777777" w:rsidR="0011760C" w:rsidRPr="00BF0F19" w:rsidRDefault="0011760C"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vertAlign w:val="superscript"/>
              </w:rPr>
            </w:pPr>
            <w:r>
              <w:rPr>
                <w:rFonts w:cs="Arial"/>
                <w:b/>
                <w:spacing w:val="-2"/>
                <w:sz w:val="14"/>
                <w:szCs w:val="14"/>
              </w:rPr>
              <w:t>Dec 31, 2021</w:t>
            </w:r>
          </w:p>
        </w:tc>
        <w:tc>
          <w:tcPr>
            <w:tcW w:w="283" w:type="dxa"/>
            <w:tcBorders>
              <w:bottom w:val="single" w:sz="2" w:space="0" w:color="1F4E79" w:themeColor="accent1" w:themeShade="80"/>
            </w:tcBorders>
            <w:shd w:val="clear" w:color="auto" w:fill="auto"/>
            <w:vAlign w:val="center"/>
          </w:tcPr>
          <w:p w14:paraId="1214B3D0" w14:textId="77777777" w:rsidR="0011760C" w:rsidRPr="00334399" w:rsidRDefault="0011760C"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p>
        </w:tc>
        <w:tc>
          <w:tcPr>
            <w:tcW w:w="1417" w:type="dxa"/>
            <w:tcBorders>
              <w:bottom w:val="single" w:sz="2" w:space="0" w:color="1F4E79" w:themeColor="accent1" w:themeShade="80"/>
            </w:tcBorders>
            <w:shd w:val="clear" w:color="auto" w:fill="auto"/>
            <w:vAlign w:val="center"/>
          </w:tcPr>
          <w:p w14:paraId="3F42EBBC" w14:textId="77777777" w:rsidR="0011760C" w:rsidRPr="00334399" w:rsidRDefault="0011760C"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Mar 31, 2022</w:t>
            </w:r>
          </w:p>
        </w:tc>
        <w:tc>
          <w:tcPr>
            <w:tcW w:w="1418" w:type="dxa"/>
            <w:tcBorders>
              <w:bottom w:val="single" w:sz="2" w:space="0" w:color="1F4E79" w:themeColor="accent1" w:themeShade="80"/>
            </w:tcBorders>
            <w:shd w:val="clear" w:color="auto" w:fill="auto"/>
            <w:vAlign w:val="center"/>
          </w:tcPr>
          <w:p w14:paraId="055A557B" w14:textId="77777777" w:rsidR="0011760C" w:rsidRPr="00334399" w:rsidRDefault="0011760C" w:rsidP="0007336D">
            <w:pPr>
              <w:keepNext/>
              <w:keepLines/>
              <w:spacing w:before="40" w:after="40"/>
              <w:jc w:val="right"/>
              <w:cnfStyle w:val="000000100000" w:firstRow="0" w:lastRow="0" w:firstColumn="0" w:lastColumn="0" w:oddVBand="0" w:evenVBand="0" w:oddHBand="1" w:evenHBand="0" w:firstRowFirstColumn="0" w:firstRowLastColumn="0" w:lastRowFirstColumn="0" w:lastRowLastColumn="0"/>
              <w:rPr>
                <w:rFonts w:cs="Arial"/>
                <w:b/>
                <w:spacing w:val="-2"/>
                <w:sz w:val="14"/>
                <w:szCs w:val="14"/>
              </w:rPr>
            </w:pPr>
            <w:r>
              <w:rPr>
                <w:rFonts w:cs="Arial"/>
                <w:b/>
                <w:spacing w:val="-2"/>
                <w:sz w:val="14"/>
                <w:szCs w:val="14"/>
              </w:rPr>
              <w:t>Dec 31, 2021</w:t>
            </w:r>
          </w:p>
        </w:tc>
      </w:tr>
      <w:tr w:rsidR="0011760C" w:rsidRPr="00334399" w14:paraId="31E9DF9C" w14:textId="77777777" w:rsidTr="0007336D">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bottom w:val="nil"/>
            </w:tcBorders>
            <w:shd w:val="clear" w:color="auto" w:fill="auto"/>
          </w:tcPr>
          <w:p w14:paraId="63195934" w14:textId="77777777" w:rsidR="0011760C" w:rsidRPr="00DA6411" w:rsidRDefault="0011760C" w:rsidP="0007336D">
            <w:pPr>
              <w:pStyle w:val="08-Tabelageral"/>
              <w:jc w:val="left"/>
              <w:rPr>
                <w:rFonts w:cs="Arial"/>
                <w:b w:val="0"/>
                <w:szCs w:val="14"/>
                <w:vertAlign w:val="superscript"/>
              </w:rPr>
            </w:pPr>
            <w:r w:rsidRPr="00334399">
              <w:rPr>
                <w:rFonts w:cs="Arial"/>
                <w:b w:val="0"/>
                <w:szCs w:val="14"/>
              </w:rPr>
              <w:t>Dividend</w:t>
            </w:r>
            <w:r>
              <w:rPr>
                <w:rFonts w:cs="Arial"/>
                <w:b w:val="0"/>
                <w:szCs w:val="14"/>
              </w:rPr>
              <w:t>s</w:t>
            </w:r>
            <w:r w:rsidRPr="00334399">
              <w:rPr>
                <w:rFonts w:cs="Arial"/>
                <w:b w:val="0"/>
                <w:szCs w:val="14"/>
              </w:rPr>
              <w:t xml:space="preserve"> p</w:t>
            </w:r>
            <w:r>
              <w:rPr>
                <w:rFonts w:cs="Arial"/>
                <w:b w:val="0"/>
                <w:szCs w:val="14"/>
              </w:rPr>
              <w:t xml:space="preserve">ayable </w:t>
            </w:r>
            <w:r>
              <w:rPr>
                <w:rFonts w:cs="Arial"/>
                <w:b w:val="0"/>
                <w:szCs w:val="14"/>
                <w:vertAlign w:val="superscript"/>
              </w:rPr>
              <w:t>(1)</w:t>
            </w:r>
          </w:p>
        </w:tc>
        <w:tc>
          <w:tcPr>
            <w:tcW w:w="604" w:type="dxa"/>
            <w:tcBorders>
              <w:bottom w:val="nil"/>
            </w:tcBorders>
            <w:shd w:val="clear" w:color="auto" w:fill="auto"/>
            <w:vAlign w:val="center"/>
          </w:tcPr>
          <w:p w14:paraId="5E8012E7" w14:textId="77777777" w:rsidR="0011760C" w:rsidRPr="00334399"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tcBorders>
              <w:bottom w:val="nil"/>
            </w:tcBorders>
            <w:shd w:val="clear" w:color="auto" w:fill="auto"/>
          </w:tcPr>
          <w:p w14:paraId="72622126" w14:textId="77777777" w:rsidR="0011760C" w:rsidRPr="00334399"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337</w:t>
            </w:r>
          </w:p>
        </w:tc>
        <w:tc>
          <w:tcPr>
            <w:tcW w:w="1412" w:type="dxa"/>
            <w:tcBorders>
              <w:bottom w:val="nil"/>
            </w:tcBorders>
            <w:shd w:val="clear" w:color="auto" w:fill="auto"/>
          </w:tcPr>
          <w:p w14:paraId="399EAAF6" w14:textId="77777777" w:rsidR="0011760C" w:rsidRPr="00334399"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1,831,596</w:t>
            </w:r>
          </w:p>
        </w:tc>
        <w:tc>
          <w:tcPr>
            <w:tcW w:w="283" w:type="dxa"/>
            <w:tcBorders>
              <w:bottom w:val="nil"/>
            </w:tcBorders>
            <w:shd w:val="clear" w:color="auto" w:fill="auto"/>
          </w:tcPr>
          <w:p w14:paraId="17117876" w14:textId="77777777" w:rsidR="0011760C" w:rsidRPr="00334399"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7" w:type="dxa"/>
            <w:tcBorders>
              <w:bottom w:val="nil"/>
            </w:tcBorders>
            <w:shd w:val="clear" w:color="auto" w:fill="auto"/>
          </w:tcPr>
          <w:p w14:paraId="1446F939" w14:textId="77777777" w:rsidR="0011760C" w:rsidRPr="00334399"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337</w:t>
            </w:r>
          </w:p>
        </w:tc>
        <w:tc>
          <w:tcPr>
            <w:tcW w:w="1418" w:type="dxa"/>
            <w:tcBorders>
              <w:bottom w:val="nil"/>
            </w:tcBorders>
            <w:shd w:val="clear" w:color="auto" w:fill="auto"/>
          </w:tcPr>
          <w:p w14:paraId="01D3B596" w14:textId="77777777" w:rsidR="0011760C" w:rsidRPr="00334399"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Pr>
                <w:rFonts w:cs="Arial"/>
                <w:szCs w:val="14"/>
              </w:rPr>
              <w:t>1,831,596</w:t>
            </w:r>
          </w:p>
        </w:tc>
      </w:tr>
      <w:tr w:rsidR="0011760C" w:rsidRPr="00DA6411" w14:paraId="2FE7FC2A" w14:textId="77777777" w:rsidTr="0007336D">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bottom w:val="nil"/>
            </w:tcBorders>
            <w:shd w:val="clear" w:color="auto" w:fill="auto"/>
          </w:tcPr>
          <w:p w14:paraId="74342C47" w14:textId="77777777" w:rsidR="0011760C" w:rsidRPr="00DA6411" w:rsidRDefault="0011760C" w:rsidP="0007336D">
            <w:pPr>
              <w:pStyle w:val="08-Tabelageral"/>
              <w:jc w:val="left"/>
              <w:rPr>
                <w:rFonts w:cs="Arial"/>
                <w:b w:val="0"/>
                <w:szCs w:val="14"/>
                <w:vertAlign w:val="superscript"/>
              </w:rPr>
            </w:pPr>
            <w:r>
              <w:rPr>
                <w:rFonts w:cs="Arial"/>
                <w:b w:val="0"/>
                <w:szCs w:val="14"/>
              </w:rPr>
              <w:t xml:space="preserve">Capital reduction payable </w:t>
            </w:r>
          </w:p>
        </w:tc>
        <w:tc>
          <w:tcPr>
            <w:tcW w:w="604" w:type="dxa"/>
            <w:tcBorders>
              <w:top w:val="nil"/>
              <w:bottom w:val="nil"/>
            </w:tcBorders>
            <w:shd w:val="clear" w:color="auto" w:fill="auto"/>
            <w:vAlign w:val="center"/>
          </w:tcPr>
          <w:p w14:paraId="10939103" w14:textId="77777777" w:rsidR="0011760C" w:rsidRPr="00DA6411" w:rsidRDefault="0011760C"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tcBorders>
              <w:top w:val="nil"/>
              <w:bottom w:val="nil"/>
            </w:tcBorders>
            <w:shd w:val="clear" w:color="auto" w:fill="auto"/>
          </w:tcPr>
          <w:p w14:paraId="082EE541" w14:textId="77777777" w:rsidR="0011760C" w:rsidRPr="00DA6411" w:rsidRDefault="0011760C"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89</w:t>
            </w:r>
          </w:p>
        </w:tc>
        <w:tc>
          <w:tcPr>
            <w:tcW w:w="1412" w:type="dxa"/>
            <w:tcBorders>
              <w:top w:val="nil"/>
              <w:bottom w:val="nil"/>
            </w:tcBorders>
            <w:shd w:val="clear" w:color="auto" w:fill="auto"/>
          </w:tcPr>
          <w:p w14:paraId="0A1D94D5" w14:textId="77777777" w:rsidR="0011760C" w:rsidRPr="00DA6411" w:rsidRDefault="0011760C"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95</w:t>
            </w:r>
          </w:p>
        </w:tc>
        <w:tc>
          <w:tcPr>
            <w:tcW w:w="283" w:type="dxa"/>
            <w:tcBorders>
              <w:top w:val="nil"/>
              <w:bottom w:val="nil"/>
            </w:tcBorders>
            <w:shd w:val="clear" w:color="auto" w:fill="auto"/>
          </w:tcPr>
          <w:p w14:paraId="2BE354EB" w14:textId="77777777" w:rsidR="0011760C" w:rsidRPr="00DA6411" w:rsidRDefault="0011760C"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7" w:type="dxa"/>
            <w:tcBorders>
              <w:top w:val="nil"/>
              <w:bottom w:val="nil"/>
            </w:tcBorders>
            <w:shd w:val="clear" w:color="auto" w:fill="auto"/>
          </w:tcPr>
          <w:p w14:paraId="4B3D9549" w14:textId="77777777" w:rsidR="0011760C" w:rsidRPr="00DA6411" w:rsidRDefault="0011760C"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89</w:t>
            </w:r>
          </w:p>
        </w:tc>
        <w:tc>
          <w:tcPr>
            <w:tcW w:w="1418" w:type="dxa"/>
            <w:tcBorders>
              <w:top w:val="nil"/>
              <w:bottom w:val="nil"/>
            </w:tcBorders>
            <w:shd w:val="clear" w:color="auto" w:fill="auto"/>
          </w:tcPr>
          <w:p w14:paraId="1494EA2A" w14:textId="77777777" w:rsidR="0011760C" w:rsidRPr="00DA6411" w:rsidRDefault="0011760C"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95</w:t>
            </w:r>
          </w:p>
        </w:tc>
      </w:tr>
      <w:tr w:rsidR="0011760C" w:rsidRPr="00DA6411" w14:paraId="06CB18FF" w14:textId="77777777" w:rsidTr="0007336D">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094" w:type="dxa"/>
            <w:gridSpan w:val="2"/>
            <w:tcBorders>
              <w:top w:val="nil"/>
            </w:tcBorders>
            <w:shd w:val="clear" w:color="auto" w:fill="auto"/>
          </w:tcPr>
          <w:p w14:paraId="71C1A5DB" w14:textId="77777777" w:rsidR="0011760C" w:rsidRPr="00DA6411" w:rsidRDefault="0011760C" w:rsidP="0007336D">
            <w:pPr>
              <w:pStyle w:val="08-Tabelageral"/>
              <w:jc w:val="left"/>
              <w:rPr>
                <w:rFonts w:cs="Arial"/>
                <w:szCs w:val="14"/>
              </w:rPr>
            </w:pPr>
            <w:r w:rsidRPr="00DA6411">
              <w:rPr>
                <w:rFonts w:cs="Arial"/>
                <w:szCs w:val="14"/>
              </w:rPr>
              <w:t>Total</w:t>
            </w:r>
          </w:p>
        </w:tc>
        <w:tc>
          <w:tcPr>
            <w:tcW w:w="604" w:type="dxa"/>
            <w:tcBorders>
              <w:top w:val="nil"/>
            </w:tcBorders>
            <w:shd w:val="clear" w:color="auto" w:fill="auto"/>
            <w:vAlign w:val="center"/>
          </w:tcPr>
          <w:p w14:paraId="2D04B127" w14:textId="77777777" w:rsidR="0011760C" w:rsidRPr="00DA6411"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top w:val="nil"/>
            </w:tcBorders>
            <w:shd w:val="clear" w:color="auto" w:fill="auto"/>
          </w:tcPr>
          <w:p w14:paraId="280D02E8" w14:textId="77777777" w:rsidR="0011760C" w:rsidRPr="00DA6411"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426</w:t>
            </w:r>
          </w:p>
        </w:tc>
        <w:tc>
          <w:tcPr>
            <w:tcW w:w="1412" w:type="dxa"/>
            <w:tcBorders>
              <w:top w:val="nil"/>
            </w:tcBorders>
            <w:shd w:val="clear" w:color="auto" w:fill="auto"/>
          </w:tcPr>
          <w:p w14:paraId="16353AAD" w14:textId="77777777" w:rsidR="0011760C" w:rsidRPr="00DA6411"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1,831,691</w:t>
            </w:r>
          </w:p>
        </w:tc>
        <w:tc>
          <w:tcPr>
            <w:tcW w:w="283" w:type="dxa"/>
            <w:tcBorders>
              <w:top w:val="nil"/>
            </w:tcBorders>
            <w:shd w:val="clear" w:color="auto" w:fill="auto"/>
          </w:tcPr>
          <w:p w14:paraId="1318C1C3" w14:textId="77777777" w:rsidR="0011760C" w:rsidRPr="00DA6411"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7" w:type="dxa"/>
            <w:tcBorders>
              <w:top w:val="nil"/>
            </w:tcBorders>
            <w:shd w:val="clear" w:color="auto" w:fill="auto"/>
          </w:tcPr>
          <w:p w14:paraId="37CE112F" w14:textId="77777777" w:rsidR="0011760C" w:rsidRPr="00DA6411"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426</w:t>
            </w:r>
          </w:p>
        </w:tc>
        <w:tc>
          <w:tcPr>
            <w:tcW w:w="1418" w:type="dxa"/>
            <w:tcBorders>
              <w:top w:val="nil"/>
            </w:tcBorders>
            <w:shd w:val="clear" w:color="auto" w:fill="auto"/>
          </w:tcPr>
          <w:p w14:paraId="77760C84" w14:textId="77777777" w:rsidR="0011760C" w:rsidRPr="00DA6411" w:rsidRDefault="0011760C"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1,831,691</w:t>
            </w:r>
          </w:p>
        </w:tc>
      </w:tr>
    </w:tbl>
    <w:p w14:paraId="388A97A0" w14:textId="77777777" w:rsidR="0011760C" w:rsidRPr="0091141A" w:rsidRDefault="0011760C" w:rsidP="00AC04ED">
      <w:pPr>
        <w:pStyle w:val="07-Legenda"/>
        <w:keepNext/>
        <w:numPr>
          <w:ilvl w:val="0"/>
          <w:numId w:val="2"/>
        </w:numPr>
        <w:rPr>
          <w:lang w:val="en-US"/>
        </w:rPr>
      </w:pPr>
      <w:r w:rsidRPr="00F445CE">
        <w:rPr>
          <w:lang w:val="en-US"/>
        </w:rPr>
        <w:t xml:space="preserve">The dividends distributed on </w:t>
      </w:r>
      <w:r>
        <w:rPr>
          <w:lang w:val="en-US"/>
        </w:rPr>
        <w:t xml:space="preserve">Dec </w:t>
      </w:r>
      <w:r w:rsidRPr="00F445CE">
        <w:rPr>
          <w:lang w:val="en-US"/>
        </w:rPr>
        <w:t>31.202</w:t>
      </w:r>
      <w:r>
        <w:rPr>
          <w:lang w:val="en-US"/>
        </w:rPr>
        <w:t>1</w:t>
      </w:r>
      <w:r w:rsidRPr="00F445CE">
        <w:rPr>
          <w:lang w:val="en-US"/>
        </w:rPr>
        <w:t xml:space="preserve"> were paid to the shareholders on </w:t>
      </w:r>
      <w:r>
        <w:rPr>
          <w:lang w:val="en-US"/>
        </w:rPr>
        <w:t xml:space="preserve">Feb </w:t>
      </w:r>
      <w:r w:rsidRPr="00F445CE">
        <w:rPr>
          <w:lang w:val="en-US"/>
        </w:rPr>
        <w:t>2</w:t>
      </w:r>
      <w:r>
        <w:rPr>
          <w:lang w:val="en-US"/>
        </w:rPr>
        <w:t>3</w:t>
      </w:r>
      <w:r w:rsidRPr="00F445CE">
        <w:rPr>
          <w:lang w:val="en-US"/>
        </w:rPr>
        <w:t>.202</w:t>
      </w:r>
      <w:r>
        <w:rPr>
          <w:lang w:val="en-US"/>
        </w:rPr>
        <w:t>2</w:t>
      </w:r>
      <w:r w:rsidRPr="00F445CE">
        <w:rPr>
          <w:lang w:val="en-US"/>
        </w:rPr>
        <w:t>.</w:t>
      </w:r>
    </w:p>
    <w:p w14:paraId="37E79650" w14:textId="77777777" w:rsidR="0011760C" w:rsidRDefault="0011760C" w:rsidP="0007336D">
      <w:pPr>
        <w:pStyle w:val="07-Legenda"/>
        <w:keepNext/>
        <w:rPr>
          <w:lang w:val="en-US"/>
        </w:rPr>
      </w:pPr>
    </w:p>
    <w:p w14:paraId="4A7E55F3" w14:textId="77777777" w:rsidR="0011760C" w:rsidRDefault="0011760C" w:rsidP="0007336D">
      <w:pPr>
        <w:pStyle w:val="07-Legenda"/>
        <w:keepNext/>
        <w:rPr>
          <w:lang w:val="en-US"/>
        </w:rPr>
      </w:pPr>
    </w:p>
    <w:p w14:paraId="7EAD27DE" w14:textId="1A88EEBF" w:rsidR="00845FD2" w:rsidRPr="00486982" w:rsidRDefault="00845FD2" w:rsidP="00D20675">
      <w:pPr>
        <w:pStyle w:val="02-TtulodeNota"/>
      </w:pPr>
      <w:bookmarkStart w:id="45" w:name="_Toc102987273"/>
      <w:bookmarkStart w:id="46" w:name="OLE_LINK17"/>
      <w:r w:rsidRPr="00D20675">
        <w:rPr>
          <w:color w:val="1F4E79" w:themeColor="accent1" w:themeShade="80"/>
        </w:rPr>
        <w:t>22 – PROVISIONS AND CONTINGENT LIABILITIES</w:t>
      </w:r>
      <w:bookmarkEnd w:id="45"/>
      <w:r w:rsidRPr="00486982">
        <w:t xml:space="preserve"> </w:t>
      </w:r>
    </w:p>
    <w:p w14:paraId="53DF5C72" w14:textId="77777777" w:rsidR="00845FD2" w:rsidRPr="00086CD9" w:rsidRDefault="00845FD2" w:rsidP="00845FD2">
      <w:pPr>
        <w:pStyle w:val="04-TtuloNegrito"/>
        <w:widowControl w:val="0"/>
        <w:rPr>
          <w:rFonts w:cs="Arial"/>
          <w:color w:val="1F4E79" w:themeColor="accent1" w:themeShade="80"/>
          <w:sz w:val="18"/>
          <w:szCs w:val="18"/>
        </w:rPr>
      </w:pPr>
      <w:r>
        <w:rPr>
          <w:rFonts w:cs="Arial"/>
          <w:color w:val="1F4E79" w:themeColor="accent1" w:themeShade="80"/>
          <w:sz w:val="18"/>
          <w:szCs w:val="18"/>
        </w:rPr>
        <w:t>CONTINGENT ASSETS</w:t>
      </w:r>
    </w:p>
    <w:p w14:paraId="3AEA515D" w14:textId="77777777" w:rsidR="00845FD2" w:rsidRDefault="00845FD2" w:rsidP="00845FD2">
      <w:pPr>
        <w:pStyle w:val="04-TtuloNegrito"/>
        <w:widowControl w:val="0"/>
        <w:rPr>
          <w:rFonts w:cs="Arial"/>
          <w:b w:val="0"/>
          <w:sz w:val="18"/>
          <w:szCs w:val="18"/>
        </w:rPr>
      </w:pPr>
      <w:r w:rsidRPr="001F20F8">
        <w:rPr>
          <w:rFonts w:cs="Arial"/>
          <w:b w:val="0"/>
          <w:sz w:val="18"/>
          <w:szCs w:val="18"/>
        </w:rPr>
        <w:t xml:space="preserve">In accordance with </w:t>
      </w:r>
      <w:r>
        <w:rPr>
          <w:rFonts w:cs="Arial"/>
          <w:b w:val="0"/>
          <w:sz w:val="18"/>
          <w:szCs w:val="18"/>
        </w:rPr>
        <w:t>CPC 25 [IAS 37]</w:t>
      </w:r>
      <w:r w:rsidRPr="001F20F8">
        <w:rPr>
          <w:rFonts w:cs="Arial"/>
          <w:b w:val="0"/>
          <w:sz w:val="18"/>
          <w:szCs w:val="18"/>
        </w:rPr>
        <w:t xml:space="preserve"> - Provisions, Contingent Liabilities and Contingent Assets, no contingent assets were recognized in the individual and consolidated financial statements</w:t>
      </w:r>
      <w:r w:rsidRPr="00086CD9">
        <w:rPr>
          <w:rFonts w:cs="Arial"/>
          <w:b w:val="0"/>
          <w:sz w:val="18"/>
          <w:szCs w:val="18"/>
        </w:rPr>
        <w:t>.</w:t>
      </w:r>
    </w:p>
    <w:p w14:paraId="4A402F5B" w14:textId="77777777" w:rsidR="00845FD2" w:rsidRDefault="00845FD2" w:rsidP="00845FD2">
      <w:pPr>
        <w:pStyle w:val="04-TtuloNegrito"/>
        <w:widowControl w:val="0"/>
        <w:rPr>
          <w:rFonts w:cs="Arial"/>
          <w:color w:val="1F4E79" w:themeColor="accent1" w:themeShade="80"/>
          <w:sz w:val="18"/>
          <w:szCs w:val="18"/>
        </w:rPr>
      </w:pPr>
      <w:r w:rsidRPr="00CC075D">
        <w:rPr>
          <w:rFonts w:cs="Arial"/>
          <w:color w:val="1F4E79" w:themeColor="accent1" w:themeShade="80"/>
          <w:sz w:val="18"/>
          <w:szCs w:val="18"/>
        </w:rPr>
        <w:t xml:space="preserve">CONTINGENT LIABILITIES </w:t>
      </w:r>
      <w:r>
        <w:rPr>
          <w:rFonts w:cs="Arial"/>
          <w:color w:val="1F4E79" w:themeColor="accent1" w:themeShade="80"/>
          <w:sz w:val="18"/>
          <w:szCs w:val="18"/>
        </w:rPr>
        <w:t>–</w:t>
      </w:r>
      <w:r w:rsidRPr="00CC075D">
        <w:rPr>
          <w:rFonts w:cs="Arial"/>
          <w:color w:val="1F4E79" w:themeColor="accent1" w:themeShade="80"/>
          <w:sz w:val="18"/>
          <w:szCs w:val="18"/>
        </w:rPr>
        <w:t xml:space="preserve"> PROBABLE</w:t>
      </w:r>
    </w:p>
    <w:p w14:paraId="1B659658" w14:textId="77777777" w:rsidR="00845FD2" w:rsidRPr="00086CD9" w:rsidRDefault="00845FD2" w:rsidP="00845FD2">
      <w:pPr>
        <w:pStyle w:val="04-TtuloNegrito"/>
        <w:widowControl w:val="0"/>
        <w:rPr>
          <w:rFonts w:cs="Arial"/>
          <w:color w:val="1F4E79" w:themeColor="accent1" w:themeShade="80"/>
          <w:sz w:val="18"/>
          <w:szCs w:val="18"/>
        </w:rPr>
      </w:pPr>
      <w:r>
        <w:rPr>
          <w:rFonts w:cs="Arial"/>
          <w:color w:val="1F4E79" w:themeColor="accent1" w:themeShade="80"/>
          <w:sz w:val="18"/>
          <w:szCs w:val="18"/>
        </w:rPr>
        <w:t>a) Tax Lawsuits</w:t>
      </w:r>
    </w:p>
    <w:p w14:paraId="1D28933D" w14:textId="68E125AC" w:rsidR="00845FD2" w:rsidRPr="00845FD2" w:rsidRDefault="00845FD2" w:rsidP="00845FD2">
      <w:pPr>
        <w:pStyle w:val="04-TtuloNegrito"/>
        <w:widowControl w:val="0"/>
        <w:rPr>
          <w:rFonts w:cs="Arial"/>
          <w:b w:val="0"/>
          <w:sz w:val="18"/>
          <w:szCs w:val="18"/>
        </w:rPr>
      </w:pPr>
      <w:r w:rsidRPr="00105AFD">
        <w:rPr>
          <w:rFonts w:cs="Arial"/>
          <w:b w:val="0"/>
          <w:sz w:val="18"/>
          <w:szCs w:val="18"/>
        </w:rPr>
        <w:t xml:space="preserve">Tax lawsuits related to BB Corretora, which arise, mainly, from municipal/district tax assessments (discussing the "collection" of the Tax on Services of Any Nature - ISSQN); and lawsuits of the Federal Government filed in the administrative or judicial spheres discussing federal taxes (notably non-validation of offsetting of own taxes against other taxes). </w:t>
      </w:r>
    </w:p>
    <w:p w14:paraId="3A10E90F" w14:textId="77777777" w:rsidR="00845FD2" w:rsidRPr="00105AFD" w:rsidRDefault="00845FD2" w:rsidP="00845FD2">
      <w:pPr>
        <w:pStyle w:val="04-TtuloNegrito"/>
        <w:widowControl w:val="0"/>
        <w:rPr>
          <w:rFonts w:cs="Arial"/>
          <w:b w:val="0"/>
          <w:sz w:val="18"/>
          <w:szCs w:val="18"/>
        </w:rPr>
      </w:pPr>
      <w:r w:rsidRPr="00105AFD">
        <w:rPr>
          <w:rFonts w:cs="Arial"/>
          <w:b w:val="0"/>
          <w:sz w:val="18"/>
          <w:szCs w:val="18"/>
        </w:rPr>
        <w:t xml:space="preserve">On March 31, 2022, BB Corretora had a total of 34 (thirty-four) active tax lawsuits discussing tax matters, classified as remote, possible or probable, depending on the phase of the lawsuit and/or specific situation related to each case. These lawsuits are distributed as follows: (i) 20 (twenty) of them in the administrative sphere, exclusively, with the Federal Revenue of Brazil (RFB); and (ii) 14 (fourteen) of them filed in the Brazilian courts, 10 (ten) of them in the State courts and </w:t>
      </w:r>
      <w:r w:rsidRPr="00105AFD">
        <w:rPr>
          <w:rFonts w:cs="Arial"/>
          <w:b w:val="0"/>
          <w:sz w:val="18"/>
          <w:szCs w:val="18"/>
        </w:rPr>
        <w:lastRenderedPageBreak/>
        <w:t>04 (four) in the Federal courts.</w:t>
      </w:r>
    </w:p>
    <w:p w14:paraId="35C9AC88" w14:textId="77777777" w:rsidR="00845FD2" w:rsidRPr="00105AFD" w:rsidRDefault="00845FD2" w:rsidP="00845FD2">
      <w:pPr>
        <w:pStyle w:val="04-TtuloNegrito"/>
        <w:widowControl w:val="0"/>
        <w:rPr>
          <w:rFonts w:cs="Arial"/>
          <w:b w:val="0"/>
          <w:sz w:val="18"/>
          <w:szCs w:val="18"/>
        </w:rPr>
      </w:pPr>
      <w:r w:rsidRPr="00105AFD">
        <w:rPr>
          <w:rFonts w:cs="Arial"/>
          <w:b w:val="0"/>
          <w:sz w:val="18"/>
          <w:szCs w:val="18"/>
        </w:rPr>
        <w:t>Among the totality of tax lawsuits, 4 (four) of them are classified as probable loss. Below is a brief summary of the main lawsuit classified as probable:</w:t>
      </w:r>
    </w:p>
    <w:p w14:paraId="14ECAD35" w14:textId="77777777" w:rsidR="00845FD2" w:rsidRPr="00105AFD" w:rsidRDefault="00845FD2" w:rsidP="00AC04ED">
      <w:pPr>
        <w:pStyle w:val="04-TtuloNegrito"/>
        <w:keepNext/>
        <w:keepLines/>
        <w:numPr>
          <w:ilvl w:val="0"/>
          <w:numId w:val="27"/>
        </w:numPr>
        <w:rPr>
          <w:rFonts w:cs="Arial"/>
          <w:b w:val="0"/>
          <w:sz w:val="18"/>
          <w:szCs w:val="18"/>
        </w:rPr>
      </w:pPr>
      <w:r w:rsidRPr="00105AFD">
        <w:rPr>
          <w:rFonts w:cs="Arial"/>
          <w:b w:val="0"/>
          <w:sz w:val="18"/>
          <w:szCs w:val="18"/>
        </w:rPr>
        <w:t>BB Corretora is a party in a lawsuit whose cause of action is related to the collection of ISSQN, in progress with the TJ/MG, to which the initial cause value of R$ 8.3 million was attributed and, filed on 06/29/1998. This action was judged by the competent court, which recognized the right of the Municipality to receive the ISSQN required. During the course of the lawsuit, a judicial deposit (for court guarantee) was made on December 15, 2011, in the amount of R$ 345,086.67, with Banco do Brasil, whose residual value updated as of March 31, 2022 is approximately R$ 78.4 thousand (since there was a favorable decision to the plaintiff in the liquidation of the sentence, in which the court dete</w:t>
      </w:r>
      <w:r>
        <w:rPr>
          <w:rFonts w:cs="Arial"/>
          <w:b w:val="0"/>
          <w:sz w:val="18"/>
          <w:szCs w:val="18"/>
        </w:rPr>
        <w:t>rmined the withdrawal of R$ 527,</w:t>
      </w:r>
      <w:r w:rsidRPr="00105AFD">
        <w:rPr>
          <w:rFonts w:cs="Arial"/>
          <w:b w:val="0"/>
          <w:sz w:val="18"/>
          <w:szCs w:val="18"/>
        </w:rPr>
        <w:t>842.98, on 08/16/2021 - related to the uncontroversial amount), furthermore, in the referred to decision, the court determined that after the procedural sanitation measures are taken, a court order should be issued in favor of BB Corretora for the withdrawal of any residual balance available to the court. Due to the situation of the process on 03/31/2022, BB Corretora still has a provision in the amount of approximately R$160.1 thousand, since the process has a probability of loss as "probable" - given the procedural stage verified on the base date of 03/31/2022.</w:t>
      </w:r>
    </w:p>
    <w:p w14:paraId="56BD8EE3" w14:textId="77777777" w:rsidR="00845FD2" w:rsidRPr="00A27C9D" w:rsidRDefault="00845FD2" w:rsidP="0007336D">
      <w:pPr>
        <w:pStyle w:val="04-TtuloNegrito"/>
        <w:keepNext/>
        <w:keepLines/>
        <w:rPr>
          <w:rFonts w:cs="Arial"/>
          <w:b w:val="0"/>
          <w:sz w:val="18"/>
          <w:szCs w:val="18"/>
        </w:rPr>
      </w:pPr>
      <w:r w:rsidRPr="00A27C9D">
        <w:rPr>
          <w:rFonts w:cs="Arial"/>
          <w:b w:val="0"/>
          <w:sz w:val="18"/>
          <w:szCs w:val="18"/>
        </w:rPr>
        <w:t>As for BB Seguridade and BB Seguros, they do not have tax lawsuits with significant amounts.</w:t>
      </w:r>
    </w:p>
    <w:p w14:paraId="411F82FD" w14:textId="77777777" w:rsidR="00845FD2" w:rsidRPr="00086CD9" w:rsidRDefault="00845FD2" w:rsidP="0007336D">
      <w:pPr>
        <w:pStyle w:val="04-TtuloNegrito"/>
        <w:keepNext/>
        <w:keepLines/>
        <w:rPr>
          <w:rFonts w:cs="Arial"/>
          <w:color w:val="1F4E79" w:themeColor="accent1" w:themeShade="80"/>
          <w:sz w:val="18"/>
          <w:szCs w:val="18"/>
        </w:rPr>
      </w:pPr>
      <w:r>
        <w:rPr>
          <w:rFonts w:cs="Arial"/>
          <w:color w:val="1F4E79" w:themeColor="accent1" w:themeShade="80"/>
          <w:sz w:val="18"/>
          <w:szCs w:val="18"/>
        </w:rPr>
        <w:t>b) Civil Lawsuits</w:t>
      </w:r>
    </w:p>
    <w:p w14:paraId="70F10CA8" w14:textId="77777777" w:rsidR="00845FD2" w:rsidRPr="009D2973" w:rsidRDefault="00845FD2" w:rsidP="0007336D">
      <w:pPr>
        <w:pStyle w:val="04-TtuloNegrito"/>
        <w:keepNext/>
        <w:keepLines/>
        <w:rPr>
          <w:rFonts w:cs="Arial"/>
          <w:b w:val="0"/>
          <w:sz w:val="18"/>
          <w:szCs w:val="18"/>
        </w:rPr>
      </w:pPr>
      <w:r w:rsidRPr="009D2973">
        <w:rPr>
          <w:rFonts w:cs="Arial"/>
          <w:b w:val="0"/>
          <w:sz w:val="18"/>
          <w:szCs w:val="18"/>
        </w:rPr>
        <w:t xml:space="preserve">In civil lawsuits involving BB Seguridade, BB Seguros and BB Corretora, </w:t>
      </w:r>
      <w:r>
        <w:rPr>
          <w:rFonts w:cs="Arial"/>
          <w:b w:val="0"/>
          <w:sz w:val="18"/>
          <w:szCs w:val="18"/>
        </w:rPr>
        <w:t xml:space="preserve">we highlignt the </w:t>
      </w:r>
      <w:r w:rsidRPr="009D2973">
        <w:rPr>
          <w:rFonts w:cs="Arial"/>
          <w:b w:val="0"/>
          <w:sz w:val="18"/>
          <w:szCs w:val="18"/>
        </w:rPr>
        <w:t xml:space="preserve">claims for various indemnities (material damages, moral damages, etc.), notably </w:t>
      </w:r>
      <w:r>
        <w:rPr>
          <w:rFonts w:cs="Arial"/>
          <w:b w:val="0"/>
          <w:sz w:val="18"/>
          <w:szCs w:val="18"/>
        </w:rPr>
        <w:t xml:space="preserve">resulting from </w:t>
      </w:r>
      <w:r w:rsidRPr="009D2973">
        <w:rPr>
          <w:rFonts w:cs="Arial"/>
          <w:b w:val="0"/>
          <w:sz w:val="18"/>
          <w:szCs w:val="18"/>
        </w:rPr>
        <w:t xml:space="preserve">consumer relations involving </w:t>
      </w:r>
      <w:r>
        <w:rPr>
          <w:rFonts w:cs="Arial"/>
          <w:b w:val="0"/>
          <w:sz w:val="18"/>
          <w:szCs w:val="18"/>
        </w:rPr>
        <w:t xml:space="preserve">security </w:t>
      </w:r>
      <w:r w:rsidRPr="009D2973">
        <w:rPr>
          <w:rFonts w:cs="Arial"/>
          <w:b w:val="0"/>
          <w:sz w:val="18"/>
          <w:szCs w:val="18"/>
        </w:rPr>
        <w:t>products and the like (personal insurance</w:t>
      </w:r>
      <w:r>
        <w:rPr>
          <w:rFonts w:cs="Arial"/>
          <w:b w:val="0"/>
          <w:sz w:val="18"/>
          <w:szCs w:val="18"/>
        </w:rPr>
        <w:t xml:space="preserve">) and equity, </w:t>
      </w:r>
      <w:r w:rsidRPr="009D2973">
        <w:rPr>
          <w:rFonts w:cs="Arial"/>
          <w:b w:val="0"/>
          <w:sz w:val="18"/>
          <w:szCs w:val="18"/>
        </w:rPr>
        <w:t xml:space="preserve">open </w:t>
      </w:r>
      <w:r>
        <w:rPr>
          <w:rFonts w:cs="Arial"/>
          <w:b w:val="0"/>
          <w:sz w:val="18"/>
          <w:szCs w:val="18"/>
        </w:rPr>
        <w:t xml:space="preserve">private </w:t>
      </w:r>
      <w:r w:rsidRPr="009D2973">
        <w:rPr>
          <w:rFonts w:cs="Arial"/>
          <w:b w:val="0"/>
          <w:sz w:val="18"/>
          <w:szCs w:val="18"/>
        </w:rPr>
        <w:t>pension, capitalization and dental plans)</w:t>
      </w:r>
      <w:r>
        <w:rPr>
          <w:rFonts w:cs="Arial"/>
          <w:b w:val="0"/>
          <w:sz w:val="18"/>
          <w:szCs w:val="18"/>
        </w:rPr>
        <w:t>.</w:t>
      </w:r>
    </w:p>
    <w:p w14:paraId="6A7F86AF" w14:textId="77777777" w:rsidR="00845FD2" w:rsidRPr="00086CD9" w:rsidRDefault="00845FD2" w:rsidP="0007336D">
      <w:pPr>
        <w:pStyle w:val="04-TtuloNegrito"/>
        <w:keepNext/>
        <w:keepLines/>
        <w:rPr>
          <w:rFonts w:cs="Arial"/>
          <w:color w:val="1F4E79" w:themeColor="accent1" w:themeShade="80"/>
          <w:sz w:val="18"/>
          <w:szCs w:val="18"/>
        </w:rPr>
      </w:pPr>
      <w:r>
        <w:rPr>
          <w:rFonts w:cs="Arial"/>
          <w:color w:val="1F4E79" w:themeColor="accent1" w:themeShade="80"/>
          <w:sz w:val="18"/>
          <w:szCs w:val="18"/>
        </w:rPr>
        <w:t>c) Labor Lawsuits</w:t>
      </w:r>
    </w:p>
    <w:p w14:paraId="395ED8F1" w14:textId="77777777" w:rsidR="00845FD2" w:rsidRDefault="00845FD2" w:rsidP="0007336D">
      <w:pPr>
        <w:pStyle w:val="05-Textonormal"/>
        <w:rPr>
          <w:rFonts w:cs="Arial"/>
        </w:rPr>
      </w:pPr>
      <w:r>
        <w:rPr>
          <w:rStyle w:val="tlid-translation"/>
          <w:lang w:val="en"/>
        </w:rPr>
        <w:t>Labor claims involving BB Seguros and BB Corretora mainly arise from labor claims, with a civil nature (arising from corporate group life insurance, whose original employers did not bear the severance pay); and, third party claims against the investees evaluated by the equity method and BB Seguros (as a shareholder) notably, requiring eventual subsidiary condemnation. On the other hand, BB Seguridade's labor claims involve former employees, discussing rights arising from the 7th and 8th bank overtime hours and the respective effects on other amounts of a salary / severance nature.</w:t>
      </w:r>
    </w:p>
    <w:p w14:paraId="78798CC4" w14:textId="77777777" w:rsidR="00845FD2" w:rsidRDefault="00845FD2" w:rsidP="00845FD2">
      <w:pPr>
        <w:pStyle w:val="04-TtuloNegrito"/>
        <w:widowControl w:val="0"/>
        <w:rPr>
          <w:rFonts w:cs="Arial"/>
          <w:color w:val="1F4E79" w:themeColor="accent1" w:themeShade="80"/>
          <w:sz w:val="18"/>
          <w:szCs w:val="18"/>
        </w:rPr>
      </w:pPr>
      <w:r>
        <w:rPr>
          <w:rFonts w:cs="Arial"/>
          <w:color w:val="1F4E79" w:themeColor="accent1" w:themeShade="80"/>
          <w:sz w:val="18"/>
          <w:szCs w:val="18"/>
        </w:rPr>
        <w:t>Provisions for civil, tax and labor lawsuits classified as probable</w:t>
      </w:r>
    </w:p>
    <w:p w14:paraId="6A1A3256" w14:textId="77777777" w:rsidR="00845FD2" w:rsidRDefault="00845FD2" w:rsidP="00845FD2">
      <w:pPr>
        <w:pStyle w:val="05-Textonormal"/>
        <w:widowControl w:val="0"/>
        <w:rPr>
          <w:rFonts w:cs="Arial"/>
        </w:rPr>
      </w:pPr>
      <w:bookmarkStart w:id="47" w:name="_Hlk54605124"/>
      <w:r>
        <w:rPr>
          <w:rStyle w:val="tlid-translation"/>
          <w:lang w:val="en"/>
        </w:rPr>
        <w:t>In accordance with CPC 25 [IAS 37], BB Seguridade constitutes a provision for tax, civil and labor claims with a “probable” risk of loss</w:t>
      </w:r>
      <w:bookmarkEnd w:id="47"/>
      <w:r w:rsidRPr="00086CD9">
        <w:rPr>
          <w:rFonts w:cs="Arial"/>
        </w:rPr>
        <w:t>.</w:t>
      </w:r>
    </w:p>
    <w:p w14:paraId="0A0A0641" w14:textId="77777777" w:rsidR="00845FD2" w:rsidRPr="00086CD9" w:rsidRDefault="00845FD2" w:rsidP="00845FD2">
      <w:pPr>
        <w:pStyle w:val="05-Textonormal"/>
        <w:widowControl w:val="0"/>
        <w:rPr>
          <w:rFonts w:cs="Arial"/>
        </w:rPr>
      </w:pPr>
      <w:r w:rsidRPr="00EC7129">
        <w:rPr>
          <w:rFonts w:cs="Arial"/>
        </w:rPr>
        <w:t>These provisions refer, mainly, to the contingencies recorded in BB Corretora.</w:t>
      </w:r>
    </w:p>
    <w:p w14:paraId="3D9EAC80" w14:textId="77777777" w:rsidR="00845FD2" w:rsidRDefault="00845FD2" w:rsidP="00845FD2">
      <w:pPr>
        <w:pStyle w:val="01-TtulodeNota"/>
        <w:widowControl w:val="0"/>
        <w:spacing w:before="0" w:after="0"/>
        <w:jc w:val="right"/>
        <w:rPr>
          <w:sz w:val="14"/>
          <w:szCs w:val="14"/>
        </w:rPr>
      </w:pPr>
    </w:p>
    <w:p w14:paraId="0B4C8FE2" w14:textId="77777777" w:rsidR="00845FD2" w:rsidRPr="004C6ED9" w:rsidRDefault="00845FD2" w:rsidP="00845FD2">
      <w:pPr>
        <w:pStyle w:val="01-TtulodeNota"/>
        <w:widowControl w:val="0"/>
        <w:spacing w:before="0" w:after="0"/>
        <w:jc w:val="right"/>
        <w:rPr>
          <w:sz w:val="14"/>
          <w:szCs w:val="14"/>
        </w:rPr>
      </w:pPr>
      <w:r>
        <w:rPr>
          <w:sz w:val="14"/>
          <w:szCs w:val="14"/>
        </w:rPr>
        <w:t>R$ thousand</w:t>
      </w:r>
    </w:p>
    <w:tbl>
      <w:tblPr>
        <w:tblW w:w="9449"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2835"/>
        <w:gridCol w:w="604"/>
        <w:gridCol w:w="1689"/>
        <w:gridCol w:w="1278"/>
        <w:gridCol w:w="283"/>
        <w:gridCol w:w="1565"/>
        <w:gridCol w:w="1195"/>
      </w:tblGrid>
      <w:tr w:rsidR="00845FD2" w14:paraId="7E2CE9B2" w14:textId="77777777" w:rsidTr="0007336D">
        <w:trPr>
          <w:trHeight w:val="238"/>
          <w:jc w:val="center"/>
        </w:trPr>
        <w:tc>
          <w:tcPr>
            <w:tcW w:w="2835" w:type="dxa"/>
            <w:tcBorders>
              <w:top w:val="single" w:sz="2" w:space="0" w:color="1F4E79" w:themeColor="accent1" w:themeShade="80"/>
              <w:left w:val="nil"/>
              <w:bottom w:val="nil"/>
              <w:right w:val="nil"/>
            </w:tcBorders>
            <w:vAlign w:val="center"/>
          </w:tcPr>
          <w:p w14:paraId="13387B5D" w14:textId="77777777" w:rsidR="00845FD2" w:rsidRDefault="00845FD2" w:rsidP="00845FD2">
            <w:pPr>
              <w:widowControl w:val="0"/>
              <w:spacing w:after="0"/>
              <w:jc w:val="center"/>
              <w:rPr>
                <w:rFonts w:cs="Arial"/>
                <w:b/>
                <w:sz w:val="14"/>
                <w:szCs w:val="14"/>
              </w:rPr>
            </w:pPr>
          </w:p>
        </w:tc>
        <w:tc>
          <w:tcPr>
            <w:tcW w:w="604" w:type="dxa"/>
            <w:tcBorders>
              <w:top w:val="single" w:sz="2" w:space="0" w:color="1F4E79" w:themeColor="accent1" w:themeShade="80"/>
              <w:left w:val="nil"/>
              <w:bottom w:val="nil"/>
              <w:right w:val="nil"/>
            </w:tcBorders>
            <w:vAlign w:val="center"/>
          </w:tcPr>
          <w:p w14:paraId="78E16357" w14:textId="77777777" w:rsidR="00845FD2" w:rsidRDefault="00845FD2" w:rsidP="00845FD2">
            <w:pPr>
              <w:widowControl w:val="0"/>
              <w:spacing w:after="0"/>
              <w:jc w:val="center"/>
              <w:rPr>
                <w:rFonts w:cs="Arial"/>
                <w:b/>
                <w:sz w:val="14"/>
                <w:szCs w:val="14"/>
              </w:rPr>
            </w:pPr>
          </w:p>
        </w:tc>
        <w:tc>
          <w:tcPr>
            <w:tcW w:w="6010" w:type="dxa"/>
            <w:gridSpan w:val="5"/>
            <w:tcBorders>
              <w:top w:val="single" w:sz="2" w:space="0" w:color="1F4E79" w:themeColor="accent1" w:themeShade="80"/>
              <w:left w:val="nil"/>
              <w:bottom w:val="single" w:sz="2" w:space="0" w:color="1F4E79" w:themeColor="accent1" w:themeShade="80"/>
              <w:right w:val="nil"/>
            </w:tcBorders>
            <w:vAlign w:val="center"/>
            <w:hideMark/>
          </w:tcPr>
          <w:p w14:paraId="79AD0886" w14:textId="77777777" w:rsidR="00845FD2" w:rsidRDefault="00845FD2" w:rsidP="00845FD2">
            <w:pPr>
              <w:widowControl w:val="0"/>
              <w:spacing w:after="0"/>
              <w:jc w:val="center"/>
              <w:rPr>
                <w:rFonts w:cs="Arial"/>
                <w:b/>
                <w:sz w:val="14"/>
                <w:szCs w:val="14"/>
                <w:vertAlign w:val="superscript"/>
              </w:rPr>
            </w:pPr>
            <w:r>
              <w:rPr>
                <w:rFonts w:cs="Arial"/>
                <w:b/>
                <w:sz w:val="14"/>
                <w:szCs w:val="14"/>
              </w:rPr>
              <w:t xml:space="preserve">                        Consolidated</w:t>
            </w:r>
          </w:p>
        </w:tc>
      </w:tr>
      <w:tr w:rsidR="00845FD2" w14:paraId="7CC6CE20" w14:textId="77777777" w:rsidTr="0007336D">
        <w:trPr>
          <w:trHeight w:val="238"/>
          <w:jc w:val="center"/>
        </w:trPr>
        <w:tc>
          <w:tcPr>
            <w:tcW w:w="2835" w:type="dxa"/>
            <w:tcBorders>
              <w:top w:val="nil"/>
              <w:left w:val="nil"/>
              <w:bottom w:val="single" w:sz="2" w:space="0" w:color="1F4E79" w:themeColor="accent1" w:themeShade="80"/>
              <w:right w:val="nil"/>
            </w:tcBorders>
            <w:vAlign w:val="center"/>
          </w:tcPr>
          <w:p w14:paraId="1C0E5CF5" w14:textId="77777777" w:rsidR="00845FD2" w:rsidRDefault="00845FD2" w:rsidP="00845FD2">
            <w:pPr>
              <w:pStyle w:val="08-Tabelageral"/>
              <w:keepNext w:val="0"/>
              <w:keepLines w:val="0"/>
              <w:widowControl w:val="0"/>
              <w:spacing w:line="256" w:lineRule="auto"/>
              <w:jc w:val="center"/>
              <w:rPr>
                <w:rFonts w:cs="Arial"/>
                <w:b/>
                <w:szCs w:val="14"/>
                <w:lang w:eastAsia="en-US"/>
              </w:rPr>
            </w:pPr>
          </w:p>
        </w:tc>
        <w:tc>
          <w:tcPr>
            <w:tcW w:w="604" w:type="dxa"/>
            <w:tcBorders>
              <w:top w:val="nil"/>
              <w:left w:val="nil"/>
              <w:bottom w:val="single" w:sz="2" w:space="0" w:color="1F4E79" w:themeColor="accent1" w:themeShade="80"/>
              <w:right w:val="nil"/>
            </w:tcBorders>
            <w:vAlign w:val="center"/>
          </w:tcPr>
          <w:p w14:paraId="6E10F041" w14:textId="77777777" w:rsidR="00845FD2" w:rsidRDefault="00845FD2" w:rsidP="00845FD2">
            <w:pPr>
              <w:pStyle w:val="08-Tabelageral"/>
              <w:keepNext w:val="0"/>
              <w:keepLines w:val="0"/>
              <w:widowControl w:val="0"/>
              <w:spacing w:line="256" w:lineRule="auto"/>
              <w:jc w:val="center"/>
              <w:rPr>
                <w:rFonts w:cs="Arial"/>
                <w:b/>
                <w:szCs w:val="14"/>
                <w:lang w:eastAsia="en-US"/>
              </w:rPr>
            </w:pPr>
          </w:p>
        </w:tc>
        <w:tc>
          <w:tcPr>
            <w:tcW w:w="1689" w:type="dxa"/>
            <w:tcBorders>
              <w:top w:val="single" w:sz="2" w:space="0" w:color="1F4E79" w:themeColor="accent1" w:themeShade="80"/>
              <w:left w:val="nil"/>
              <w:bottom w:val="single" w:sz="2" w:space="0" w:color="1F4E79" w:themeColor="accent1" w:themeShade="80"/>
              <w:right w:val="nil"/>
            </w:tcBorders>
            <w:vAlign w:val="center"/>
          </w:tcPr>
          <w:p w14:paraId="1ADDD1DF" w14:textId="77777777" w:rsidR="00845FD2" w:rsidRDefault="00845FD2" w:rsidP="00845FD2">
            <w:pPr>
              <w:pStyle w:val="08-Tabelageral"/>
              <w:keepNext w:val="0"/>
              <w:keepLines w:val="0"/>
              <w:widowControl w:val="0"/>
              <w:spacing w:line="256" w:lineRule="auto"/>
              <w:ind w:left="308"/>
              <w:jc w:val="center"/>
              <w:rPr>
                <w:rFonts w:cs="Arial"/>
                <w:b/>
                <w:szCs w:val="14"/>
                <w:lang w:eastAsia="en-US"/>
              </w:rPr>
            </w:pPr>
          </w:p>
        </w:tc>
        <w:tc>
          <w:tcPr>
            <w:tcW w:w="1278" w:type="dxa"/>
            <w:tcBorders>
              <w:top w:val="single" w:sz="2" w:space="0" w:color="1F4E79" w:themeColor="accent1" w:themeShade="80"/>
              <w:left w:val="nil"/>
              <w:bottom w:val="single" w:sz="2" w:space="0" w:color="1F4E79" w:themeColor="accent1" w:themeShade="80"/>
              <w:right w:val="nil"/>
            </w:tcBorders>
            <w:vAlign w:val="center"/>
            <w:hideMark/>
          </w:tcPr>
          <w:p w14:paraId="4AC90CFC" w14:textId="77777777" w:rsidR="00845FD2" w:rsidRDefault="00845FD2" w:rsidP="00845FD2">
            <w:pPr>
              <w:pStyle w:val="08-Tabelageral"/>
              <w:keepNext w:val="0"/>
              <w:keepLines w:val="0"/>
              <w:widowControl w:val="0"/>
              <w:spacing w:line="256" w:lineRule="auto"/>
              <w:jc w:val="left"/>
              <w:rPr>
                <w:rFonts w:cs="Arial"/>
                <w:b/>
                <w:szCs w:val="14"/>
                <w:lang w:eastAsia="en-US"/>
              </w:rPr>
            </w:pPr>
            <w:r>
              <w:rPr>
                <w:rFonts w:cs="Arial"/>
                <w:b/>
                <w:szCs w:val="14"/>
                <w:lang w:eastAsia="en-US"/>
              </w:rPr>
              <w:t>1</w:t>
            </w:r>
            <w:r w:rsidRPr="00D102D0">
              <w:rPr>
                <w:rFonts w:cs="Arial"/>
                <w:b/>
                <w:szCs w:val="14"/>
                <w:vertAlign w:val="superscript"/>
                <w:lang w:eastAsia="en-US"/>
              </w:rPr>
              <w:t>st</w:t>
            </w:r>
            <w:r>
              <w:rPr>
                <w:rFonts w:cs="Arial"/>
                <w:b/>
                <w:szCs w:val="14"/>
                <w:lang w:eastAsia="en-US"/>
              </w:rPr>
              <w:t xml:space="preserve"> Quarter 2022</w:t>
            </w:r>
          </w:p>
        </w:tc>
        <w:tc>
          <w:tcPr>
            <w:tcW w:w="283" w:type="dxa"/>
            <w:tcBorders>
              <w:top w:val="single" w:sz="2" w:space="0" w:color="1F4E79" w:themeColor="accent1" w:themeShade="80"/>
              <w:left w:val="nil"/>
              <w:bottom w:val="single" w:sz="2" w:space="0" w:color="1F4E79" w:themeColor="accent1" w:themeShade="80"/>
              <w:right w:val="nil"/>
            </w:tcBorders>
            <w:vAlign w:val="center"/>
          </w:tcPr>
          <w:p w14:paraId="1E04097F" w14:textId="77777777" w:rsidR="00845FD2" w:rsidRDefault="00845FD2" w:rsidP="00845FD2">
            <w:pPr>
              <w:pStyle w:val="08-Tabelageral"/>
              <w:keepNext w:val="0"/>
              <w:keepLines w:val="0"/>
              <w:widowControl w:val="0"/>
              <w:spacing w:line="256" w:lineRule="auto"/>
              <w:jc w:val="center"/>
              <w:rPr>
                <w:rFonts w:cs="Arial"/>
                <w:b/>
                <w:szCs w:val="14"/>
                <w:lang w:eastAsia="en-US"/>
              </w:rPr>
            </w:pPr>
          </w:p>
        </w:tc>
        <w:tc>
          <w:tcPr>
            <w:tcW w:w="1565" w:type="dxa"/>
            <w:tcBorders>
              <w:top w:val="single" w:sz="2" w:space="0" w:color="1F4E79" w:themeColor="accent1" w:themeShade="80"/>
              <w:left w:val="nil"/>
              <w:bottom w:val="single" w:sz="2" w:space="0" w:color="1F4E79" w:themeColor="accent1" w:themeShade="80"/>
              <w:right w:val="nil"/>
            </w:tcBorders>
            <w:vAlign w:val="center"/>
          </w:tcPr>
          <w:p w14:paraId="1BED20D6" w14:textId="77777777" w:rsidR="00845FD2" w:rsidRDefault="00845FD2" w:rsidP="00845FD2">
            <w:pPr>
              <w:pStyle w:val="08-Tabelageral"/>
              <w:keepNext w:val="0"/>
              <w:keepLines w:val="0"/>
              <w:widowControl w:val="0"/>
              <w:spacing w:line="256" w:lineRule="auto"/>
              <w:ind w:left="314"/>
              <w:jc w:val="center"/>
              <w:rPr>
                <w:rFonts w:cs="Arial"/>
                <w:b/>
                <w:szCs w:val="14"/>
                <w:lang w:eastAsia="en-US"/>
              </w:rPr>
            </w:pPr>
          </w:p>
        </w:tc>
        <w:tc>
          <w:tcPr>
            <w:tcW w:w="1191" w:type="dxa"/>
            <w:tcBorders>
              <w:top w:val="single" w:sz="2" w:space="0" w:color="1F4E79" w:themeColor="accent1" w:themeShade="80"/>
              <w:left w:val="nil"/>
              <w:bottom w:val="single" w:sz="2" w:space="0" w:color="1F4E79" w:themeColor="accent1" w:themeShade="80"/>
              <w:right w:val="nil"/>
            </w:tcBorders>
            <w:vAlign w:val="center"/>
            <w:hideMark/>
          </w:tcPr>
          <w:p w14:paraId="73116118" w14:textId="77777777" w:rsidR="00845FD2" w:rsidRDefault="00845FD2" w:rsidP="00845FD2">
            <w:pPr>
              <w:pStyle w:val="08-Tabelageral"/>
              <w:keepNext w:val="0"/>
              <w:keepLines w:val="0"/>
              <w:widowControl w:val="0"/>
              <w:spacing w:line="256" w:lineRule="auto"/>
              <w:ind w:left="-138"/>
              <w:jc w:val="left"/>
              <w:rPr>
                <w:rFonts w:cs="Arial"/>
                <w:b/>
                <w:szCs w:val="14"/>
                <w:lang w:eastAsia="en-US"/>
              </w:rPr>
            </w:pPr>
            <w:r>
              <w:rPr>
                <w:rFonts w:cs="Arial"/>
                <w:b/>
                <w:szCs w:val="14"/>
                <w:lang w:eastAsia="en-US"/>
              </w:rPr>
              <w:t>1</w:t>
            </w:r>
            <w:r w:rsidRPr="00D102D0">
              <w:rPr>
                <w:rFonts w:cs="Arial"/>
                <w:b/>
                <w:szCs w:val="14"/>
                <w:vertAlign w:val="superscript"/>
                <w:lang w:eastAsia="en-US"/>
              </w:rPr>
              <w:t>st</w:t>
            </w:r>
            <w:r>
              <w:rPr>
                <w:rFonts w:cs="Arial"/>
                <w:b/>
                <w:szCs w:val="14"/>
                <w:lang w:eastAsia="en-US"/>
              </w:rPr>
              <w:t xml:space="preserve"> Quarter 2021</w:t>
            </w:r>
          </w:p>
        </w:tc>
      </w:tr>
      <w:tr w:rsidR="00845FD2" w14:paraId="476FC2EE" w14:textId="77777777" w:rsidTr="0007336D">
        <w:trPr>
          <w:trHeight w:val="238"/>
          <w:jc w:val="center"/>
        </w:trPr>
        <w:tc>
          <w:tcPr>
            <w:tcW w:w="2835" w:type="dxa"/>
            <w:tcBorders>
              <w:top w:val="single" w:sz="2" w:space="0" w:color="1F4E79" w:themeColor="accent1" w:themeShade="80"/>
              <w:left w:val="nil"/>
              <w:bottom w:val="nil"/>
              <w:right w:val="nil"/>
            </w:tcBorders>
            <w:vAlign w:val="center"/>
            <w:hideMark/>
          </w:tcPr>
          <w:p w14:paraId="71DE9DEE" w14:textId="77777777" w:rsidR="00845FD2" w:rsidRDefault="00845FD2" w:rsidP="00845FD2">
            <w:pPr>
              <w:pStyle w:val="08-Tabelageral"/>
              <w:keepNext w:val="0"/>
              <w:keepLines w:val="0"/>
              <w:widowControl w:val="0"/>
              <w:spacing w:before="0" w:after="0"/>
              <w:jc w:val="left"/>
              <w:rPr>
                <w:rFonts w:cs="Arial"/>
                <w:b/>
                <w:bCs/>
                <w:szCs w:val="14"/>
                <w:lang w:eastAsia="en-US"/>
              </w:rPr>
            </w:pPr>
            <w:r>
              <w:rPr>
                <w:rFonts w:cs="Arial"/>
                <w:b/>
                <w:bCs/>
                <w:szCs w:val="14"/>
              </w:rPr>
              <w:t>Tax Lawsuits</w:t>
            </w:r>
          </w:p>
        </w:tc>
        <w:tc>
          <w:tcPr>
            <w:tcW w:w="604" w:type="dxa"/>
            <w:tcBorders>
              <w:top w:val="single" w:sz="2" w:space="0" w:color="1F4E79" w:themeColor="accent1" w:themeShade="80"/>
              <w:left w:val="nil"/>
              <w:bottom w:val="nil"/>
              <w:right w:val="nil"/>
            </w:tcBorders>
            <w:vAlign w:val="center"/>
          </w:tcPr>
          <w:p w14:paraId="045D9A7E" w14:textId="77777777" w:rsidR="00845FD2" w:rsidRDefault="00845FD2" w:rsidP="00845FD2">
            <w:pPr>
              <w:pStyle w:val="08-Tabelageral"/>
              <w:keepNext w:val="0"/>
              <w:keepLines w:val="0"/>
              <w:widowControl w:val="0"/>
              <w:spacing w:before="0" w:after="0"/>
              <w:rPr>
                <w:rFonts w:cs="Arial"/>
                <w:b/>
                <w:bCs/>
                <w:szCs w:val="14"/>
                <w:lang w:eastAsia="en-US"/>
              </w:rPr>
            </w:pPr>
          </w:p>
        </w:tc>
        <w:tc>
          <w:tcPr>
            <w:tcW w:w="1689" w:type="dxa"/>
            <w:tcBorders>
              <w:top w:val="single" w:sz="2" w:space="0" w:color="1F4E79" w:themeColor="accent1" w:themeShade="80"/>
              <w:left w:val="nil"/>
              <w:bottom w:val="nil"/>
              <w:right w:val="nil"/>
            </w:tcBorders>
            <w:vAlign w:val="center"/>
          </w:tcPr>
          <w:p w14:paraId="15FC7DF6" w14:textId="77777777" w:rsidR="00845FD2" w:rsidRDefault="00845FD2" w:rsidP="00845FD2">
            <w:pPr>
              <w:pStyle w:val="08-Tabelageral"/>
              <w:keepNext w:val="0"/>
              <w:keepLines w:val="0"/>
              <w:widowControl w:val="0"/>
              <w:spacing w:before="0" w:after="0"/>
              <w:rPr>
                <w:rFonts w:cs="Arial"/>
                <w:b/>
                <w:bCs/>
                <w:szCs w:val="14"/>
                <w:lang w:eastAsia="en-US"/>
              </w:rPr>
            </w:pPr>
          </w:p>
        </w:tc>
        <w:tc>
          <w:tcPr>
            <w:tcW w:w="1278" w:type="dxa"/>
            <w:tcBorders>
              <w:top w:val="single" w:sz="2" w:space="0" w:color="1F4E79" w:themeColor="accent1" w:themeShade="80"/>
              <w:left w:val="nil"/>
              <w:bottom w:val="nil"/>
              <w:right w:val="nil"/>
            </w:tcBorders>
            <w:vAlign w:val="center"/>
          </w:tcPr>
          <w:p w14:paraId="127903F6" w14:textId="77777777" w:rsidR="00845FD2" w:rsidRDefault="00845FD2" w:rsidP="00845FD2">
            <w:pPr>
              <w:pStyle w:val="08-Tabelageral"/>
              <w:keepNext w:val="0"/>
              <w:keepLines w:val="0"/>
              <w:widowControl w:val="0"/>
              <w:spacing w:before="0" w:after="0"/>
              <w:rPr>
                <w:rFonts w:cs="Arial"/>
                <w:b/>
                <w:bCs/>
                <w:szCs w:val="14"/>
                <w:lang w:eastAsia="en-US"/>
              </w:rPr>
            </w:pPr>
          </w:p>
        </w:tc>
        <w:tc>
          <w:tcPr>
            <w:tcW w:w="283" w:type="dxa"/>
            <w:tcBorders>
              <w:top w:val="single" w:sz="2" w:space="0" w:color="1F4E79" w:themeColor="accent1" w:themeShade="80"/>
              <w:left w:val="nil"/>
              <w:bottom w:val="nil"/>
              <w:right w:val="nil"/>
            </w:tcBorders>
            <w:vAlign w:val="center"/>
          </w:tcPr>
          <w:p w14:paraId="4799B3AE" w14:textId="77777777" w:rsidR="00845FD2" w:rsidRDefault="00845FD2" w:rsidP="00845FD2">
            <w:pPr>
              <w:pStyle w:val="08-Tabelageral"/>
              <w:keepNext w:val="0"/>
              <w:keepLines w:val="0"/>
              <w:widowControl w:val="0"/>
              <w:spacing w:before="0" w:after="0"/>
              <w:rPr>
                <w:rFonts w:cs="Arial"/>
                <w:b/>
                <w:bCs/>
                <w:szCs w:val="14"/>
                <w:lang w:eastAsia="en-US"/>
              </w:rPr>
            </w:pPr>
          </w:p>
        </w:tc>
        <w:tc>
          <w:tcPr>
            <w:tcW w:w="1565" w:type="dxa"/>
            <w:tcBorders>
              <w:top w:val="single" w:sz="2" w:space="0" w:color="1F4E79" w:themeColor="accent1" w:themeShade="80"/>
              <w:left w:val="nil"/>
              <w:bottom w:val="nil"/>
              <w:right w:val="nil"/>
            </w:tcBorders>
            <w:vAlign w:val="center"/>
          </w:tcPr>
          <w:p w14:paraId="6E8F06B4" w14:textId="77777777" w:rsidR="00845FD2" w:rsidRDefault="00845FD2" w:rsidP="00845FD2">
            <w:pPr>
              <w:pStyle w:val="08-Tabelageral"/>
              <w:keepNext w:val="0"/>
              <w:keepLines w:val="0"/>
              <w:widowControl w:val="0"/>
              <w:spacing w:before="0" w:after="0"/>
              <w:rPr>
                <w:rFonts w:cs="Arial"/>
                <w:b/>
                <w:bCs/>
                <w:szCs w:val="14"/>
                <w:lang w:eastAsia="en-US"/>
              </w:rPr>
            </w:pPr>
          </w:p>
        </w:tc>
        <w:tc>
          <w:tcPr>
            <w:tcW w:w="1191" w:type="dxa"/>
            <w:tcBorders>
              <w:top w:val="single" w:sz="2" w:space="0" w:color="1F4E79" w:themeColor="accent1" w:themeShade="80"/>
              <w:left w:val="nil"/>
              <w:bottom w:val="nil"/>
              <w:right w:val="nil"/>
            </w:tcBorders>
            <w:vAlign w:val="center"/>
          </w:tcPr>
          <w:p w14:paraId="00012832" w14:textId="77777777" w:rsidR="00845FD2" w:rsidRDefault="00845FD2" w:rsidP="00845FD2">
            <w:pPr>
              <w:pStyle w:val="08-Tabelageral"/>
              <w:keepNext w:val="0"/>
              <w:keepLines w:val="0"/>
              <w:widowControl w:val="0"/>
              <w:spacing w:before="0" w:after="0"/>
              <w:rPr>
                <w:rFonts w:cs="Arial"/>
                <w:b/>
                <w:bCs/>
                <w:szCs w:val="14"/>
                <w:lang w:eastAsia="en-US"/>
              </w:rPr>
            </w:pPr>
          </w:p>
        </w:tc>
      </w:tr>
      <w:tr w:rsidR="00845FD2" w14:paraId="44F31025" w14:textId="77777777" w:rsidTr="0007336D">
        <w:trPr>
          <w:trHeight w:val="238"/>
          <w:jc w:val="center"/>
        </w:trPr>
        <w:tc>
          <w:tcPr>
            <w:tcW w:w="2835" w:type="dxa"/>
            <w:tcBorders>
              <w:top w:val="nil"/>
              <w:left w:val="nil"/>
              <w:bottom w:val="nil"/>
              <w:right w:val="nil"/>
            </w:tcBorders>
            <w:vAlign w:val="center"/>
            <w:hideMark/>
          </w:tcPr>
          <w:p w14:paraId="25960A38" w14:textId="77777777" w:rsidR="00845FD2" w:rsidRDefault="00845FD2" w:rsidP="00845FD2">
            <w:pPr>
              <w:pStyle w:val="08-Tabelageral"/>
              <w:keepNext w:val="0"/>
              <w:keepLines w:val="0"/>
              <w:widowControl w:val="0"/>
              <w:spacing w:before="0" w:after="0"/>
              <w:jc w:val="left"/>
              <w:rPr>
                <w:rFonts w:cs="Arial"/>
                <w:b/>
                <w:szCs w:val="14"/>
                <w:lang w:eastAsia="en-US"/>
              </w:rPr>
            </w:pPr>
            <w:r>
              <w:rPr>
                <w:rFonts w:cs="Arial"/>
                <w:b/>
                <w:szCs w:val="14"/>
              </w:rPr>
              <w:t>Initial balance</w:t>
            </w:r>
          </w:p>
        </w:tc>
        <w:tc>
          <w:tcPr>
            <w:tcW w:w="604" w:type="dxa"/>
            <w:tcBorders>
              <w:top w:val="nil"/>
              <w:left w:val="nil"/>
              <w:bottom w:val="nil"/>
              <w:right w:val="nil"/>
            </w:tcBorders>
            <w:vAlign w:val="center"/>
          </w:tcPr>
          <w:p w14:paraId="0812BAF2" w14:textId="77777777" w:rsidR="00845FD2" w:rsidRDefault="00845FD2" w:rsidP="00845FD2">
            <w:pPr>
              <w:pStyle w:val="08-Tabelageral"/>
              <w:keepNext w:val="0"/>
              <w:keepLines w:val="0"/>
              <w:widowControl w:val="0"/>
              <w:spacing w:before="0" w:after="0"/>
              <w:rPr>
                <w:rFonts w:cs="Arial"/>
                <w:b/>
                <w:bCs/>
                <w:szCs w:val="14"/>
                <w:lang w:eastAsia="en-US"/>
              </w:rPr>
            </w:pPr>
          </w:p>
        </w:tc>
        <w:tc>
          <w:tcPr>
            <w:tcW w:w="1689" w:type="dxa"/>
            <w:tcBorders>
              <w:top w:val="nil"/>
              <w:left w:val="nil"/>
              <w:bottom w:val="nil"/>
              <w:right w:val="nil"/>
            </w:tcBorders>
            <w:vAlign w:val="center"/>
          </w:tcPr>
          <w:p w14:paraId="519A9D05" w14:textId="77777777" w:rsidR="00845FD2" w:rsidRDefault="00845FD2" w:rsidP="00845FD2">
            <w:pPr>
              <w:pStyle w:val="08-Tabelageral"/>
              <w:keepNext w:val="0"/>
              <w:keepLines w:val="0"/>
              <w:widowControl w:val="0"/>
              <w:spacing w:before="0" w:after="0"/>
              <w:rPr>
                <w:rFonts w:cs="Arial"/>
                <w:b/>
                <w:bCs/>
                <w:szCs w:val="14"/>
                <w:lang w:eastAsia="en-US"/>
              </w:rPr>
            </w:pPr>
          </w:p>
        </w:tc>
        <w:tc>
          <w:tcPr>
            <w:tcW w:w="1278" w:type="dxa"/>
            <w:tcBorders>
              <w:top w:val="nil"/>
              <w:left w:val="nil"/>
              <w:bottom w:val="nil"/>
              <w:right w:val="nil"/>
            </w:tcBorders>
            <w:vAlign w:val="center"/>
            <w:hideMark/>
          </w:tcPr>
          <w:p w14:paraId="3386B11E"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szCs w:val="14"/>
                <w:lang w:eastAsia="en-US"/>
              </w:rPr>
              <w:t>1.130</w:t>
            </w:r>
          </w:p>
        </w:tc>
        <w:tc>
          <w:tcPr>
            <w:tcW w:w="283" w:type="dxa"/>
            <w:tcBorders>
              <w:top w:val="nil"/>
              <w:left w:val="nil"/>
              <w:bottom w:val="nil"/>
              <w:right w:val="nil"/>
            </w:tcBorders>
            <w:vAlign w:val="center"/>
          </w:tcPr>
          <w:p w14:paraId="51459FBE" w14:textId="77777777" w:rsidR="00845FD2" w:rsidRDefault="00845FD2" w:rsidP="00845FD2">
            <w:pPr>
              <w:pStyle w:val="08-Tabelageral"/>
              <w:keepNext w:val="0"/>
              <w:keepLines w:val="0"/>
              <w:widowControl w:val="0"/>
              <w:spacing w:before="0" w:after="0"/>
              <w:rPr>
                <w:rFonts w:cs="Arial"/>
                <w:b/>
                <w:bCs/>
                <w:szCs w:val="14"/>
                <w:lang w:eastAsia="en-US"/>
              </w:rPr>
            </w:pPr>
          </w:p>
        </w:tc>
        <w:tc>
          <w:tcPr>
            <w:tcW w:w="1565" w:type="dxa"/>
            <w:tcBorders>
              <w:top w:val="nil"/>
              <w:left w:val="nil"/>
              <w:bottom w:val="nil"/>
              <w:right w:val="nil"/>
            </w:tcBorders>
            <w:vAlign w:val="center"/>
          </w:tcPr>
          <w:p w14:paraId="770E1FAD" w14:textId="77777777" w:rsidR="00845FD2" w:rsidRDefault="00845FD2" w:rsidP="00845FD2">
            <w:pPr>
              <w:pStyle w:val="08-Tabelageral"/>
              <w:keepNext w:val="0"/>
              <w:keepLines w:val="0"/>
              <w:widowControl w:val="0"/>
              <w:spacing w:before="0" w:after="0"/>
              <w:rPr>
                <w:rFonts w:cs="Arial"/>
                <w:b/>
                <w:bCs/>
                <w:szCs w:val="14"/>
                <w:lang w:eastAsia="en-US"/>
              </w:rPr>
            </w:pPr>
          </w:p>
        </w:tc>
        <w:tc>
          <w:tcPr>
            <w:tcW w:w="1191" w:type="dxa"/>
            <w:tcBorders>
              <w:top w:val="nil"/>
              <w:left w:val="nil"/>
              <w:bottom w:val="nil"/>
              <w:right w:val="nil"/>
            </w:tcBorders>
            <w:vAlign w:val="bottom"/>
            <w:hideMark/>
          </w:tcPr>
          <w:p w14:paraId="73E22003"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color w:val="000000"/>
                <w:szCs w:val="14"/>
                <w:lang w:eastAsia="en-US"/>
              </w:rPr>
              <w:t>1.440</w:t>
            </w:r>
          </w:p>
        </w:tc>
      </w:tr>
      <w:tr w:rsidR="00845FD2" w14:paraId="79163F02" w14:textId="77777777" w:rsidTr="0007336D">
        <w:trPr>
          <w:trHeight w:val="238"/>
          <w:jc w:val="center"/>
        </w:trPr>
        <w:tc>
          <w:tcPr>
            <w:tcW w:w="2835" w:type="dxa"/>
            <w:tcBorders>
              <w:top w:val="nil"/>
              <w:left w:val="nil"/>
              <w:bottom w:val="nil"/>
              <w:right w:val="nil"/>
            </w:tcBorders>
            <w:vAlign w:val="center"/>
            <w:hideMark/>
          </w:tcPr>
          <w:p w14:paraId="3BBF3B6D" w14:textId="77777777" w:rsidR="00845FD2" w:rsidRDefault="00845FD2" w:rsidP="00845FD2">
            <w:pPr>
              <w:pStyle w:val="08-Tabelageral"/>
              <w:keepNext w:val="0"/>
              <w:keepLines w:val="0"/>
              <w:widowControl w:val="0"/>
              <w:spacing w:before="0" w:after="0"/>
              <w:jc w:val="left"/>
              <w:rPr>
                <w:rFonts w:cs="Arial"/>
                <w:szCs w:val="14"/>
                <w:lang w:eastAsia="en-US"/>
              </w:rPr>
            </w:pPr>
            <w:r>
              <w:rPr>
                <w:rFonts w:cs="Arial"/>
                <w:szCs w:val="14"/>
              </w:rPr>
              <w:t xml:space="preserve">  Addition</w:t>
            </w:r>
            <w:r w:rsidRPr="00A33E7B">
              <w:rPr>
                <w:rFonts w:cs="Arial"/>
                <w:szCs w:val="14"/>
              </w:rPr>
              <w:t>/</w:t>
            </w:r>
            <w:r>
              <w:rPr>
                <w:rFonts w:cs="Arial"/>
                <w:szCs w:val="14"/>
              </w:rPr>
              <w:t xml:space="preserve">Update </w:t>
            </w:r>
            <w:r w:rsidRPr="00A33E7B">
              <w:rPr>
                <w:rFonts w:cs="Arial"/>
                <w:szCs w:val="14"/>
                <w:vertAlign w:val="superscript"/>
              </w:rPr>
              <w:t>(1)</w:t>
            </w:r>
          </w:p>
        </w:tc>
        <w:tc>
          <w:tcPr>
            <w:tcW w:w="604" w:type="dxa"/>
            <w:tcBorders>
              <w:top w:val="nil"/>
              <w:left w:val="nil"/>
              <w:bottom w:val="nil"/>
              <w:right w:val="nil"/>
            </w:tcBorders>
            <w:vAlign w:val="center"/>
          </w:tcPr>
          <w:p w14:paraId="32579239" w14:textId="77777777" w:rsidR="00845FD2" w:rsidRDefault="00845FD2" w:rsidP="00845FD2">
            <w:pPr>
              <w:pStyle w:val="08-Tabelageral"/>
              <w:keepNext w:val="0"/>
              <w:keepLines w:val="0"/>
              <w:widowControl w:val="0"/>
              <w:spacing w:before="0" w:after="0"/>
              <w:rPr>
                <w:rFonts w:cs="Arial"/>
                <w:bCs/>
                <w:szCs w:val="14"/>
                <w:lang w:eastAsia="en-US"/>
              </w:rPr>
            </w:pPr>
          </w:p>
        </w:tc>
        <w:tc>
          <w:tcPr>
            <w:tcW w:w="1689" w:type="dxa"/>
            <w:tcBorders>
              <w:top w:val="nil"/>
              <w:left w:val="nil"/>
              <w:bottom w:val="nil"/>
              <w:right w:val="nil"/>
            </w:tcBorders>
            <w:vAlign w:val="center"/>
          </w:tcPr>
          <w:p w14:paraId="64917570" w14:textId="77777777" w:rsidR="00845FD2" w:rsidRDefault="00845FD2" w:rsidP="00845FD2">
            <w:pPr>
              <w:pStyle w:val="08-Tabelageral"/>
              <w:keepNext w:val="0"/>
              <w:keepLines w:val="0"/>
              <w:widowControl w:val="0"/>
              <w:spacing w:before="0" w:after="0"/>
              <w:rPr>
                <w:rFonts w:cs="Arial"/>
                <w:bCs/>
                <w:szCs w:val="14"/>
                <w:lang w:eastAsia="en-US"/>
              </w:rPr>
            </w:pPr>
          </w:p>
        </w:tc>
        <w:tc>
          <w:tcPr>
            <w:tcW w:w="1278" w:type="dxa"/>
            <w:tcBorders>
              <w:top w:val="nil"/>
              <w:left w:val="nil"/>
              <w:bottom w:val="nil"/>
              <w:right w:val="nil"/>
            </w:tcBorders>
            <w:vAlign w:val="center"/>
            <w:hideMark/>
          </w:tcPr>
          <w:p w14:paraId="3B5336A2" w14:textId="77777777" w:rsidR="00845FD2" w:rsidRDefault="00845FD2" w:rsidP="00845FD2">
            <w:pPr>
              <w:pStyle w:val="08-Tabelageral"/>
              <w:keepNext w:val="0"/>
              <w:keepLines w:val="0"/>
              <w:widowControl w:val="0"/>
              <w:spacing w:before="0" w:after="0"/>
              <w:rPr>
                <w:rFonts w:cs="Arial"/>
                <w:bCs/>
                <w:szCs w:val="14"/>
                <w:lang w:eastAsia="en-US"/>
              </w:rPr>
            </w:pPr>
            <w:r>
              <w:rPr>
                <w:rFonts w:cs="Arial"/>
                <w:bCs/>
                <w:szCs w:val="14"/>
                <w:lang w:eastAsia="en-US"/>
              </w:rPr>
              <w:t>28</w:t>
            </w:r>
          </w:p>
        </w:tc>
        <w:tc>
          <w:tcPr>
            <w:tcW w:w="283" w:type="dxa"/>
            <w:tcBorders>
              <w:top w:val="nil"/>
              <w:left w:val="nil"/>
              <w:bottom w:val="nil"/>
              <w:right w:val="nil"/>
            </w:tcBorders>
            <w:vAlign w:val="center"/>
          </w:tcPr>
          <w:p w14:paraId="0263C2BE" w14:textId="77777777" w:rsidR="00845FD2" w:rsidRDefault="00845FD2" w:rsidP="00845FD2">
            <w:pPr>
              <w:pStyle w:val="08-Tabelageral"/>
              <w:keepNext w:val="0"/>
              <w:keepLines w:val="0"/>
              <w:widowControl w:val="0"/>
              <w:spacing w:before="0" w:after="0"/>
              <w:rPr>
                <w:rFonts w:cs="Arial"/>
                <w:bCs/>
                <w:szCs w:val="14"/>
                <w:lang w:eastAsia="en-US"/>
              </w:rPr>
            </w:pPr>
          </w:p>
        </w:tc>
        <w:tc>
          <w:tcPr>
            <w:tcW w:w="1565" w:type="dxa"/>
            <w:tcBorders>
              <w:top w:val="nil"/>
              <w:left w:val="nil"/>
              <w:bottom w:val="nil"/>
              <w:right w:val="nil"/>
            </w:tcBorders>
            <w:vAlign w:val="center"/>
          </w:tcPr>
          <w:p w14:paraId="483296FD" w14:textId="77777777" w:rsidR="00845FD2" w:rsidRDefault="00845FD2" w:rsidP="00845FD2">
            <w:pPr>
              <w:pStyle w:val="08-Tabelageral"/>
              <w:keepNext w:val="0"/>
              <w:keepLines w:val="0"/>
              <w:widowControl w:val="0"/>
              <w:spacing w:before="0" w:after="0"/>
              <w:rPr>
                <w:rFonts w:cs="Arial"/>
                <w:bCs/>
                <w:szCs w:val="14"/>
                <w:lang w:eastAsia="en-US"/>
              </w:rPr>
            </w:pPr>
          </w:p>
        </w:tc>
        <w:tc>
          <w:tcPr>
            <w:tcW w:w="1191" w:type="dxa"/>
            <w:tcBorders>
              <w:top w:val="nil"/>
              <w:left w:val="nil"/>
              <w:bottom w:val="nil"/>
              <w:right w:val="nil"/>
            </w:tcBorders>
            <w:vAlign w:val="bottom"/>
            <w:hideMark/>
          </w:tcPr>
          <w:p w14:paraId="57D748F2" w14:textId="77777777" w:rsidR="00845FD2" w:rsidRDefault="00845FD2" w:rsidP="00845FD2">
            <w:pPr>
              <w:pStyle w:val="08-Tabelageral"/>
              <w:keepNext w:val="0"/>
              <w:keepLines w:val="0"/>
              <w:widowControl w:val="0"/>
              <w:spacing w:before="0" w:after="0"/>
              <w:rPr>
                <w:rFonts w:cs="Arial"/>
                <w:bCs/>
                <w:szCs w:val="14"/>
                <w:lang w:eastAsia="en-US"/>
              </w:rPr>
            </w:pPr>
            <w:r>
              <w:rPr>
                <w:rFonts w:cs="Arial"/>
                <w:color w:val="000000"/>
                <w:szCs w:val="14"/>
                <w:lang w:eastAsia="en-US"/>
              </w:rPr>
              <w:t>6</w:t>
            </w:r>
          </w:p>
        </w:tc>
      </w:tr>
      <w:tr w:rsidR="00845FD2" w14:paraId="71A40133" w14:textId="77777777" w:rsidTr="0007336D">
        <w:trPr>
          <w:trHeight w:val="238"/>
          <w:jc w:val="center"/>
        </w:trPr>
        <w:tc>
          <w:tcPr>
            <w:tcW w:w="2835" w:type="dxa"/>
            <w:tcBorders>
              <w:top w:val="nil"/>
              <w:left w:val="nil"/>
              <w:bottom w:val="nil"/>
              <w:right w:val="nil"/>
            </w:tcBorders>
            <w:vAlign w:val="center"/>
            <w:hideMark/>
          </w:tcPr>
          <w:p w14:paraId="657C1A6C" w14:textId="77777777" w:rsidR="00845FD2" w:rsidRDefault="00845FD2" w:rsidP="00845FD2">
            <w:pPr>
              <w:pStyle w:val="08-Tabelageral"/>
              <w:keepNext w:val="0"/>
              <w:keepLines w:val="0"/>
              <w:widowControl w:val="0"/>
              <w:spacing w:before="0" w:after="0"/>
              <w:jc w:val="left"/>
              <w:rPr>
                <w:rFonts w:cs="Arial"/>
                <w:szCs w:val="14"/>
                <w:lang w:eastAsia="en-US"/>
              </w:rPr>
            </w:pPr>
            <w:r>
              <w:rPr>
                <w:rFonts w:cs="Arial"/>
                <w:szCs w:val="14"/>
              </w:rPr>
              <w:t xml:space="preserve">  </w:t>
            </w:r>
            <w:r w:rsidRPr="00A33E7B">
              <w:rPr>
                <w:rFonts w:cs="Arial"/>
                <w:szCs w:val="14"/>
              </w:rPr>
              <w:t>Rever</w:t>
            </w:r>
            <w:r>
              <w:rPr>
                <w:rFonts w:cs="Arial"/>
                <w:szCs w:val="14"/>
              </w:rPr>
              <w:t>sal of the provision</w:t>
            </w:r>
          </w:p>
        </w:tc>
        <w:tc>
          <w:tcPr>
            <w:tcW w:w="604" w:type="dxa"/>
            <w:tcBorders>
              <w:top w:val="nil"/>
              <w:left w:val="nil"/>
              <w:bottom w:val="nil"/>
              <w:right w:val="nil"/>
            </w:tcBorders>
            <w:vAlign w:val="center"/>
          </w:tcPr>
          <w:p w14:paraId="650E943F" w14:textId="77777777" w:rsidR="00845FD2" w:rsidRDefault="00845FD2" w:rsidP="00845FD2">
            <w:pPr>
              <w:pStyle w:val="08-Tabelageral"/>
              <w:keepNext w:val="0"/>
              <w:keepLines w:val="0"/>
              <w:widowControl w:val="0"/>
              <w:spacing w:before="0" w:after="0"/>
              <w:rPr>
                <w:rFonts w:cs="Arial"/>
                <w:bCs/>
                <w:szCs w:val="14"/>
                <w:lang w:eastAsia="en-US"/>
              </w:rPr>
            </w:pPr>
          </w:p>
        </w:tc>
        <w:tc>
          <w:tcPr>
            <w:tcW w:w="1689" w:type="dxa"/>
            <w:tcBorders>
              <w:top w:val="nil"/>
              <w:left w:val="nil"/>
              <w:bottom w:val="nil"/>
              <w:right w:val="nil"/>
            </w:tcBorders>
            <w:vAlign w:val="center"/>
          </w:tcPr>
          <w:p w14:paraId="7B5A2E1E" w14:textId="77777777" w:rsidR="00845FD2" w:rsidRDefault="00845FD2" w:rsidP="00845FD2">
            <w:pPr>
              <w:pStyle w:val="08-Tabelageral"/>
              <w:keepNext w:val="0"/>
              <w:keepLines w:val="0"/>
              <w:widowControl w:val="0"/>
              <w:spacing w:before="0" w:after="0"/>
              <w:rPr>
                <w:rFonts w:cs="Arial"/>
                <w:bCs/>
                <w:szCs w:val="14"/>
                <w:lang w:eastAsia="en-US"/>
              </w:rPr>
            </w:pPr>
          </w:p>
        </w:tc>
        <w:tc>
          <w:tcPr>
            <w:tcW w:w="1278" w:type="dxa"/>
            <w:tcBorders>
              <w:top w:val="nil"/>
              <w:left w:val="nil"/>
              <w:bottom w:val="nil"/>
              <w:right w:val="nil"/>
            </w:tcBorders>
            <w:vAlign w:val="center"/>
            <w:hideMark/>
          </w:tcPr>
          <w:p w14:paraId="4DA8310E" w14:textId="77777777" w:rsidR="00845FD2" w:rsidRDefault="00845FD2" w:rsidP="00845FD2">
            <w:pPr>
              <w:pStyle w:val="08-Tabelageral"/>
              <w:keepNext w:val="0"/>
              <w:keepLines w:val="0"/>
              <w:widowControl w:val="0"/>
              <w:spacing w:before="0" w:after="0"/>
              <w:rPr>
                <w:rFonts w:cs="Arial"/>
                <w:bCs/>
                <w:szCs w:val="14"/>
                <w:lang w:eastAsia="en-US"/>
              </w:rPr>
            </w:pPr>
            <w:r>
              <w:rPr>
                <w:rFonts w:cs="Arial"/>
                <w:bCs/>
                <w:szCs w:val="14"/>
                <w:lang w:eastAsia="en-US"/>
              </w:rPr>
              <w:t>--</w:t>
            </w:r>
          </w:p>
        </w:tc>
        <w:tc>
          <w:tcPr>
            <w:tcW w:w="283" w:type="dxa"/>
            <w:tcBorders>
              <w:top w:val="nil"/>
              <w:left w:val="nil"/>
              <w:bottom w:val="nil"/>
              <w:right w:val="nil"/>
            </w:tcBorders>
            <w:vAlign w:val="center"/>
          </w:tcPr>
          <w:p w14:paraId="486EBF2D" w14:textId="77777777" w:rsidR="00845FD2" w:rsidRDefault="00845FD2" w:rsidP="00845FD2">
            <w:pPr>
              <w:pStyle w:val="08-Tabelageral"/>
              <w:keepNext w:val="0"/>
              <w:keepLines w:val="0"/>
              <w:widowControl w:val="0"/>
              <w:spacing w:before="0" w:after="0"/>
              <w:rPr>
                <w:rFonts w:cs="Arial"/>
                <w:bCs/>
                <w:szCs w:val="14"/>
                <w:lang w:eastAsia="en-US"/>
              </w:rPr>
            </w:pPr>
          </w:p>
        </w:tc>
        <w:tc>
          <w:tcPr>
            <w:tcW w:w="1565" w:type="dxa"/>
            <w:tcBorders>
              <w:top w:val="nil"/>
              <w:left w:val="nil"/>
              <w:bottom w:val="nil"/>
              <w:right w:val="nil"/>
            </w:tcBorders>
            <w:vAlign w:val="center"/>
          </w:tcPr>
          <w:p w14:paraId="5BA8FA10" w14:textId="77777777" w:rsidR="00845FD2" w:rsidRDefault="00845FD2" w:rsidP="00845FD2">
            <w:pPr>
              <w:pStyle w:val="08-Tabelageral"/>
              <w:keepNext w:val="0"/>
              <w:keepLines w:val="0"/>
              <w:widowControl w:val="0"/>
              <w:spacing w:before="0" w:after="0"/>
              <w:rPr>
                <w:rFonts w:cs="Arial"/>
                <w:bCs/>
                <w:szCs w:val="14"/>
                <w:lang w:eastAsia="en-US"/>
              </w:rPr>
            </w:pPr>
          </w:p>
        </w:tc>
        <w:tc>
          <w:tcPr>
            <w:tcW w:w="1191" w:type="dxa"/>
            <w:tcBorders>
              <w:top w:val="nil"/>
              <w:left w:val="nil"/>
              <w:bottom w:val="nil"/>
              <w:right w:val="nil"/>
            </w:tcBorders>
            <w:vAlign w:val="bottom"/>
            <w:hideMark/>
          </w:tcPr>
          <w:p w14:paraId="7C8E140C" w14:textId="77777777" w:rsidR="00845FD2" w:rsidRDefault="00845FD2" w:rsidP="00845FD2">
            <w:pPr>
              <w:pStyle w:val="08-Tabelageral"/>
              <w:keepNext w:val="0"/>
              <w:keepLines w:val="0"/>
              <w:widowControl w:val="0"/>
              <w:spacing w:before="0" w:after="0"/>
              <w:rPr>
                <w:rFonts w:cs="Arial"/>
                <w:bCs/>
                <w:szCs w:val="14"/>
                <w:lang w:eastAsia="en-US"/>
              </w:rPr>
            </w:pPr>
            <w:r>
              <w:rPr>
                <w:rFonts w:cs="Arial"/>
                <w:color w:val="000000"/>
                <w:szCs w:val="14"/>
                <w:lang w:eastAsia="en-US"/>
              </w:rPr>
              <w:t>(358)</w:t>
            </w:r>
          </w:p>
        </w:tc>
      </w:tr>
      <w:tr w:rsidR="00845FD2" w14:paraId="1515A462" w14:textId="77777777" w:rsidTr="0007336D">
        <w:trPr>
          <w:trHeight w:val="238"/>
          <w:jc w:val="center"/>
        </w:trPr>
        <w:tc>
          <w:tcPr>
            <w:tcW w:w="2835" w:type="dxa"/>
            <w:tcBorders>
              <w:top w:val="nil"/>
              <w:left w:val="nil"/>
              <w:bottom w:val="nil"/>
              <w:right w:val="nil"/>
            </w:tcBorders>
            <w:vAlign w:val="center"/>
            <w:hideMark/>
          </w:tcPr>
          <w:p w14:paraId="3BCEF0A6" w14:textId="77777777" w:rsidR="00845FD2" w:rsidRDefault="00845FD2" w:rsidP="00845FD2">
            <w:pPr>
              <w:pStyle w:val="08-Tabelageral"/>
              <w:keepNext w:val="0"/>
              <w:keepLines w:val="0"/>
              <w:widowControl w:val="0"/>
              <w:spacing w:before="0" w:after="0"/>
              <w:jc w:val="left"/>
              <w:rPr>
                <w:rFonts w:cs="Arial"/>
                <w:szCs w:val="14"/>
                <w:lang w:eastAsia="en-US"/>
              </w:rPr>
            </w:pPr>
            <w:r>
              <w:rPr>
                <w:rFonts w:cs="Arial"/>
                <w:szCs w:val="14"/>
              </w:rPr>
              <w:t xml:space="preserve">  Derecognition of provisions</w:t>
            </w:r>
          </w:p>
        </w:tc>
        <w:tc>
          <w:tcPr>
            <w:tcW w:w="604" w:type="dxa"/>
            <w:tcBorders>
              <w:top w:val="nil"/>
              <w:left w:val="nil"/>
              <w:bottom w:val="nil"/>
              <w:right w:val="nil"/>
            </w:tcBorders>
            <w:vAlign w:val="center"/>
          </w:tcPr>
          <w:p w14:paraId="0CF2D22C" w14:textId="77777777" w:rsidR="00845FD2" w:rsidRDefault="00845FD2" w:rsidP="00845FD2">
            <w:pPr>
              <w:pStyle w:val="08-Tabelageral"/>
              <w:keepNext w:val="0"/>
              <w:keepLines w:val="0"/>
              <w:widowControl w:val="0"/>
              <w:spacing w:before="0" w:after="0"/>
              <w:rPr>
                <w:rFonts w:cs="Arial"/>
                <w:bCs/>
                <w:szCs w:val="14"/>
                <w:lang w:eastAsia="en-US"/>
              </w:rPr>
            </w:pPr>
          </w:p>
        </w:tc>
        <w:tc>
          <w:tcPr>
            <w:tcW w:w="1689" w:type="dxa"/>
            <w:tcBorders>
              <w:top w:val="nil"/>
              <w:left w:val="nil"/>
              <w:bottom w:val="nil"/>
              <w:right w:val="nil"/>
            </w:tcBorders>
            <w:vAlign w:val="center"/>
          </w:tcPr>
          <w:p w14:paraId="5A75887F" w14:textId="77777777" w:rsidR="00845FD2" w:rsidRDefault="00845FD2" w:rsidP="00845FD2">
            <w:pPr>
              <w:pStyle w:val="08-Tabelageral"/>
              <w:keepNext w:val="0"/>
              <w:keepLines w:val="0"/>
              <w:widowControl w:val="0"/>
              <w:spacing w:before="0" w:after="0"/>
              <w:rPr>
                <w:rFonts w:cs="Arial"/>
                <w:bCs/>
                <w:szCs w:val="14"/>
                <w:lang w:eastAsia="en-US"/>
              </w:rPr>
            </w:pPr>
          </w:p>
        </w:tc>
        <w:tc>
          <w:tcPr>
            <w:tcW w:w="1278" w:type="dxa"/>
            <w:tcBorders>
              <w:top w:val="nil"/>
              <w:left w:val="nil"/>
              <w:bottom w:val="nil"/>
              <w:right w:val="nil"/>
            </w:tcBorders>
            <w:vAlign w:val="center"/>
            <w:hideMark/>
          </w:tcPr>
          <w:p w14:paraId="6A0257E9" w14:textId="77777777" w:rsidR="00845FD2" w:rsidRDefault="00845FD2" w:rsidP="00845FD2">
            <w:pPr>
              <w:pStyle w:val="08-Tabelageral"/>
              <w:keepNext w:val="0"/>
              <w:keepLines w:val="0"/>
              <w:widowControl w:val="0"/>
              <w:spacing w:before="0" w:after="0"/>
              <w:rPr>
                <w:rFonts w:cs="Arial"/>
                <w:bCs/>
                <w:szCs w:val="14"/>
                <w:lang w:eastAsia="en-US"/>
              </w:rPr>
            </w:pPr>
            <w:r>
              <w:rPr>
                <w:rFonts w:cs="Arial"/>
                <w:bCs/>
                <w:szCs w:val="14"/>
                <w:lang w:eastAsia="en-US"/>
              </w:rPr>
              <w:t>--</w:t>
            </w:r>
          </w:p>
        </w:tc>
        <w:tc>
          <w:tcPr>
            <w:tcW w:w="283" w:type="dxa"/>
            <w:tcBorders>
              <w:top w:val="nil"/>
              <w:left w:val="nil"/>
              <w:bottom w:val="nil"/>
              <w:right w:val="nil"/>
            </w:tcBorders>
            <w:vAlign w:val="center"/>
          </w:tcPr>
          <w:p w14:paraId="76F3756F" w14:textId="77777777" w:rsidR="00845FD2" w:rsidRDefault="00845FD2" w:rsidP="00845FD2">
            <w:pPr>
              <w:pStyle w:val="08-Tabelageral"/>
              <w:keepNext w:val="0"/>
              <w:keepLines w:val="0"/>
              <w:widowControl w:val="0"/>
              <w:spacing w:before="0" w:after="0"/>
              <w:rPr>
                <w:rFonts w:cs="Arial"/>
                <w:bCs/>
                <w:szCs w:val="14"/>
                <w:lang w:eastAsia="en-US"/>
              </w:rPr>
            </w:pPr>
          </w:p>
        </w:tc>
        <w:tc>
          <w:tcPr>
            <w:tcW w:w="1565" w:type="dxa"/>
            <w:tcBorders>
              <w:top w:val="nil"/>
              <w:left w:val="nil"/>
              <w:bottom w:val="nil"/>
              <w:right w:val="nil"/>
            </w:tcBorders>
            <w:vAlign w:val="center"/>
          </w:tcPr>
          <w:p w14:paraId="74ED23D3" w14:textId="77777777" w:rsidR="00845FD2" w:rsidRDefault="00845FD2" w:rsidP="00845FD2">
            <w:pPr>
              <w:pStyle w:val="08-Tabelageral"/>
              <w:keepNext w:val="0"/>
              <w:keepLines w:val="0"/>
              <w:widowControl w:val="0"/>
              <w:spacing w:before="0" w:after="0"/>
              <w:rPr>
                <w:rFonts w:cs="Arial"/>
                <w:bCs/>
                <w:szCs w:val="14"/>
                <w:lang w:eastAsia="en-US"/>
              </w:rPr>
            </w:pPr>
          </w:p>
        </w:tc>
        <w:tc>
          <w:tcPr>
            <w:tcW w:w="1191" w:type="dxa"/>
            <w:tcBorders>
              <w:top w:val="nil"/>
              <w:left w:val="nil"/>
              <w:bottom w:val="nil"/>
              <w:right w:val="nil"/>
            </w:tcBorders>
            <w:vAlign w:val="bottom"/>
            <w:hideMark/>
          </w:tcPr>
          <w:p w14:paraId="48844346" w14:textId="77777777" w:rsidR="00845FD2" w:rsidRDefault="00845FD2" w:rsidP="00845FD2">
            <w:pPr>
              <w:pStyle w:val="08-Tabelageral"/>
              <w:keepNext w:val="0"/>
              <w:keepLines w:val="0"/>
              <w:widowControl w:val="0"/>
              <w:spacing w:before="0" w:after="0"/>
              <w:rPr>
                <w:rFonts w:cs="Arial"/>
                <w:bCs/>
                <w:szCs w:val="14"/>
                <w:lang w:eastAsia="en-US"/>
              </w:rPr>
            </w:pPr>
            <w:r>
              <w:rPr>
                <w:rFonts w:cs="Arial"/>
                <w:color w:val="000000"/>
                <w:szCs w:val="14"/>
                <w:lang w:eastAsia="en-US"/>
              </w:rPr>
              <w:t>--</w:t>
            </w:r>
          </w:p>
        </w:tc>
      </w:tr>
      <w:tr w:rsidR="00845FD2" w14:paraId="25345B7D" w14:textId="77777777" w:rsidTr="0007336D">
        <w:trPr>
          <w:trHeight w:val="238"/>
          <w:jc w:val="center"/>
        </w:trPr>
        <w:tc>
          <w:tcPr>
            <w:tcW w:w="2835" w:type="dxa"/>
            <w:tcBorders>
              <w:top w:val="nil"/>
              <w:left w:val="nil"/>
              <w:bottom w:val="nil"/>
              <w:right w:val="nil"/>
            </w:tcBorders>
            <w:vAlign w:val="center"/>
            <w:hideMark/>
          </w:tcPr>
          <w:p w14:paraId="7A4FEFCE" w14:textId="77777777" w:rsidR="00845FD2" w:rsidRDefault="00845FD2" w:rsidP="00845FD2">
            <w:pPr>
              <w:pStyle w:val="08-Tabelageral"/>
              <w:keepNext w:val="0"/>
              <w:keepLines w:val="0"/>
              <w:widowControl w:val="0"/>
              <w:spacing w:before="0" w:after="0"/>
              <w:jc w:val="left"/>
              <w:rPr>
                <w:rFonts w:cs="Arial"/>
                <w:b/>
                <w:szCs w:val="14"/>
                <w:lang w:eastAsia="en-US"/>
              </w:rPr>
            </w:pPr>
            <w:r>
              <w:rPr>
                <w:rFonts w:cs="Arial"/>
                <w:b/>
                <w:szCs w:val="14"/>
              </w:rPr>
              <w:t>Closing balance</w:t>
            </w:r>
          </w:p>
        </w:tc>
        <w:tc>
          <w:tcPr>
            <w:tcW w:w="604" w:type="dxa"/>
            <w:tcBorders>
              <w:top w:val="nil"/>
              <w:left w:val="nil"/>
              <w:bottom w:val="nil"/>
              <w:right w:val="nil"/>
            </w:tcBorders>
            <w:vAlign w:val="center"/>
          </w:tcPr>
          <w:p w14:paraId="67AFB87B" w14:textId="77777777" w:rsidR="00845FD2" w:rsidRDefault="00845FD2" w:rsidP="00845FD2">
            <w:pPr>
              <w:pStyle w:val="08-Tabelageral"/>
              <w:keepNext w:val="0"/>
              <w:keepLines w:val="0"/>
              <w:widowControl w:val="0"/>
              <w:spacing w:before="0" w:after="0"/>
              <w:rPr>
                <w:rFonts w:cs="Arial"/>
                <w:b/>
                <w:bCs/>
                <w:szCs w:val="14"/>
                <w:lang w:eastAsia="en-US"/>
              </w:rPr>
            </w:pPr>
          </w:p>
        </w:tc>
        <w:tc>
          <w:tcPr>
            <w:tcW w:w="1689" w:type="dxa"/>
            <w:tcBorders>
              <w:top w:val="nil"/>
              <w:left w:val="nil"/>
              <w:bottom w:val="nil"/>
              <w:right w:val="nil"/>
            </w:tcBorders>
            <w:vAlign w:val="center"/>
          </w:tcPr>
          <w:p w14:paraId="5B453042" w14:textId="77777777" w:rsidR="00845FD2" w:rsidRDefault="00845FD2" w:rsidP="00845FD2">
            <w:pPr>
              <w:pStyle w:val="08-Tabelageral"/>
              <w:keepNext w:val="0"/>
              <w:keepLines w:val="0"/>
              <w:widowControl w:val="0"/>
              <w:spacing w:before="0" w:after="0"/>
              <w:rPr>
                <w:rFonts w:cs="Arial"/>
                <w:b/>
                <w:bCs/>
                <w:szCs w:val="14"/>
                <w:lang w:eastAsia="en-US"/>
              </w:rPr>
            </w:pPr>
          </w:p>
        </w:tc>
        <w:tc>
          <w:tcPr>
            <w:tcW w:w="1278" w:type="dxa"/>
            <w:tcBorders>
              <w:top w:val="nil"/>
              <w:left w:val="nil"/>
              <w:bottom w:val="nil"/>
              <w:right w:val="nil"/>
            </w:tcBorders>
            <w:vAlign w:val="center"/>
            <w:hideMark/>
          </w:tcPr>
          <w:p w14:paraId="08592B32"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szCs w:val="14"/>
                <w:lang w:eastAsia="en-US"/>
              </w:rPr>
              <w:t>1.158</w:t>
            </w:r>
          </w:p>
        </w:tc>
        <w:tc>
          <w:tcPr>
            <w:tcW w:w="283" w:type="dxa"/>
            <w:tcBorders>
              <w:top w:val="nil"/>
              <w:left w:val="nil"/>
              <w:bottom w:val="nil"/>
              <w:right w:val="nil"/>
            </w:tcBorders>
            <w:vAlign w:val="center"/>
          </w:tcPr>
          <w:p w14:paraId="5FDAE11F" w14:textId="77777777" w:rsidR="00845FD2" w:rsidRDefault="00845FD2" w:rsidP="00845FD2">
            <w:pPr>
              <w:pStyle w:val="08-Tabelageral"/>
              <w:keepNext w:val="0"/>
              <w:keepLines w:val="0"/>
              <w:widowControl w:val="0"/>
              <w:spacing w:before="0" w:after="0"/>
              <w:rPr>
                <w:rFonts w:cs="Arial"/>
                <w:b/>
                <w:bCs/>
                <w:szCs w:val="14"/>
                <w:lang w:eastAsia="en-US"/>
              </w:rPr>
            </w:pPr>
          </w:p>
        </w:tc>
        <w:tc>
          <w:tcPr>
            <w:tcW w:w="1565" w:type="dxa"/>
            <w:tcBorders>
              <w:top w:val="nil"/>
              <w:left w:val="nil"/>
              <w:bottom w:val="nil"/>
              <w:right w:val="nil"/>
            </w:tcBorders>
            <w:vAlign w:val="center"/>
          </w:tcPr>
          <w:p w14:paraId="6AFB58CC" w14:textId="77777777" w:rsidR="00845FD2" w:rsidRDefault="00845FD2" w:rsidP="00845FD2">
            <w:pPr>
              <w:pStyle w:val="08-Tabelageral"/>
              <w:keepNext w:val="0"/>
              <w:keepLines w:val="0"/>
              <w:widowControl w:val="0"/>
              <w:spacing w:before="0" w:after="0"/>
              <w:rPr>
                <w:rFonts w:cs="Arial"/>
                <w:b/>
                <w:bCs/>
                <w:szCs w:val="14"/>
                <w:lang w:eastAsia="en-US"/>
              </w:rPr>
            </w:pPr>
          </w:p>
        </w:tc>
        <w:tc>
          <w:tcPr>
            <w:tcW w:w="1191" w:type="dxa"/>
            <w:tcBorders>
              <w:top w:val="nil"/>
              <w:left w:val="nil"/>
              <w:bottom w:val="nil"/>
              <w:right w:val="nil"/>
            </w:tcBorders>
            <w:vAlign w:val="bottom"/>
            <w:hideMark/>
          </w:tcPr>
          <w:p w14:paraId="478A7196"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color w:val="000000"/>
                <w:szCs w:val="14"/>
                <w:lang w:eastAsia="en-US"/>
              </w:rPr>
              <w:t>1.088</w:t>
            </w:r>
          </w:p>
        </w:tc>
      </w:tr>
      <w:tr w:rsidR="00845FD2" w14:paraId="3B5D8E86" w14:textId="77777777" w:rsidTr="0007336D">
        <w:trPr>
          <w:trHeight w:val="238"/>
          <w:jc w:val="center"/>
        </w:trPr>
        <w:tc>
          <w:tcPr>
            <w:tcW w:w="2835" w:type="dxa"/>
            <w:tcBorders>
              <w:top w:val="nil"/>
              <w:left w:val="nil"/>
              <w:bottom w:val="nil"/>
              <w:right w:val="nil"/>
            </w:tcBorders>
            <w:vAlign w:val="center"/>
            <w:hideMark/>
          </w:tcPr>
          <w:p w14:paraId="64A695A3" w14:textId="77777777" w:rsidR="00845FD2" w:rsidRDefault="00845FD2" w:rsidP="00845FD2">
            <w:pPr>
              <w:pStyle w:val="08-Tabelageral"/>
              <w:keepNext w:val="0"/>
              <w:keepLines w:val="0"/>
              <w:widowControl w:val="0"/>
              <w:spacing w:before="0" w:after="0"/>
              <w:jc w:val="left"/>
              <w:rPr>
                <w:rFonts w:cs="Arial"/>
                <w:b/>
                <w:szCs w:val="14"/>
                <w:lang w:eastAsia="en-US"/>
              </w:rPr>
            </w:pPr>
            <w:r>
              <w:rPr>
                <w:rFonts w:cs="Arial"/>
                <w:b/>
                <w:szCs w:val="14"/>
              </w:rPr>
              <w:t>Civil Lawsuits</w:t>
            </w:r>
          </w:p>
        </w:tc>
        <w:tc>
          <w:tcPr>
            <w:tcW w:w="604" w:type="dxa"/>
            <w:tcBorders>
              <w:top w:val="nil"/>
              <w:left w:val="nil"/>
              <w:bottom w:val="nil"/>
              <w:right w:val="nil"/>
            </w:tcBorders>
            <w:vAlign w:val="center"/>
          </w:tcPr>
          <w:p w14:paraId="65C77623" w14:textId="77777777" w:rsidR="00845FD2" w:rsidRDefault="00845FD2" w:rsidP="00845FD2">
            <w:pPr>
              <w:pStyle w:val="08-Tabelageral"/>
              <w:keepNext w:val="0"/>
              <w:keepLines w:val="0"/>
              <w:widowControl w:val="0"/>
              <w:spacing w:before="0" w:after="0"/>
              <w:rPr>
                <w:rFonts w:cs="Arial"/>
                <w:b/>
                <w:bCs/>
                <w:szCs w:val="14"/>
                <w:lang w:eastAsia="en-US"/>
              </w:rPr>
            </w:pPr>
          </w:p>
        </w:tc>
        <w:tc>
          <w:tcPr>
            <w:tcW w:w="1689" w:type="dxa"/>
            <w:tcBorders>
              <w:top w:val="nil"/>
              <w:left w:val="nil"/>
              <w:bottom w:val="nil"/>
              <w:right w:val="nil"/>
            </w:tcBorders>
            <w:vAlign w:val="center"/>
          </w:tcPr>
          <w:p w14:paraId="300C1A72" w14:textId="77777777" w:rsidR="00845FD2" w:rsidRDefault="00845FD2" w:rsidP="00845FD2">
            <w:pPr>
              <w:pStyle w:val="08-Tabelageral"/>
              <w:keepNext w:val="0"/>
              <w:keepLines w:val="0"/>
              <w:widowControl w:val="0"/>
              <w:spacing w:before="0" w:after="0"/>
              <w:rPr>
                <w:rFonts w:cs="Arial"/>
                <w:b/>
                <w:bCs/>
                <w:szCs w:val="14"/>
                <w:lang w:eastAsia="en-US"/>
              </w:rPr>
            </w:pPr>
          </w:p>
        </w:tc>
        <w:tc>
          <w:tcPr>
            <w:tcW w:w="1278" w:type="dxa"/>
            <w:tcBorders>
              <w:top w:val="nil"/>
              <w:left w:val="nil"/>
              <w:bottom w:val="nil"/>
              <w:right w:val="nil"/>
            </w:tcBorders>
            <w:vAlign w:val="center"/>
          </w:tcPr>
          <w:p w14:paraId="5B5F594F" w14:textId="77777777" w:rsidR="00845FD2" w:rsidRDefault="00845FD2" w:rsidP="00845FD2">
            <w:pPr>
              <w:pStyle w:val="08-Tabelageral"/>
              <w:keepNext w:val="0"/>
              <w:keepLines w:val="0"/>
              <w:widowControl w:val="0"/>
              <w:spacing w:before="0" w:after="0"/>
              <w:rPr>
                <w:rFonts w:cs="Arial"/>
                <w:b/>
                <w:bCs/>
                <w:szCs w:val="14"/>
                <w:lang w:eastAsia="en-US"/>
              </w:rPr>
            </w:pPr>
          </w:p>
        </w:tc>
        <w:tc>
          <w:tcPr>
            <w:tcW w:w="283" w:type="dxa"/>
            <w:tcBorders>
              <w:top w:val="nil"/>
              <w:left w:val="nil"/>
              <w:bottom w:val="nil"/>
              <w:right w:val="nil"/>
            </w:tcBorders>
            <w:vAlign w:val="center"/>
          </w:tcPr>
          <w:p w14:paraId="73F219FE" w14:textId="77777777" w:rsidR="00845FD2" w:rsidRDefault="00845FD2" w:rsidP="00845FD2">
            <w:pPr>
              <w:pStyle w:val="08-Tabelageral"/>
              <w:keepNext w:val="0"/>
              <w:keepLines w:val="0"/>
              <w:widowControl w:val="0"/>
              <w:spacing w:before="0" w:after="0"/>
              <w:rPr>
                <w:rFonts w:cs="Arial"/>
                <w:b/>
                <w:bCs/>
                <w:szCs w:val="14"/>
                <w:lang w:eastAsia="en-US"/>
              </w:rPr>
            </w:pPr>
          </w:p>
        </w:tc>
        <w:tc>
          <w:tcPr>
            <w:tcW w:w="1565" w:type="dxa"/>
            <w:tcBorders>
              <w:top w:val="nil"/>
              <w:left w:val="nil"/>
              <w:bottom w:val="nil"/>
              <w:right w:val="nil"/>
            </w:tcBorders>
            <w:vAlign w:val="center"/>
          </w:tcPr>
          <w:p w14:paraId="29DC0D80" w14:textId="77777777" w:rsidR="00845FD2" w:rsidRDefault="00845FD2" w:rsidP="00845FD2">
            <w:pPr>
              <w:pStyle w:val="08-Tabelageral"/>
              <w:keepNext w:val="0"/>
              <w:keepLines w:val="0"/>
              <w:widowControl w:val="0"/>
              <w:spacing w:before="0" w:after="0"/>
              <w:rPr>
                <w:rFonts w:cs="Arial"/>
                <w:b/>
                <w:bCs/>
                <w:szCs w:val="14"/>
                <w:lang w:eastAsia="en-US"/>
              </w:rPr>
            </w:pPr>
          </w:p>
        </w:tc>
        <w:tc>
          <w:tcPr>
            <w:tcW w:w="1191" w:type="dxa"/>
            <w:tcBorders>
              <w:top w:val="nil"/>
              <w:left w:val="nil"/>
              <w:bottom w:val="nil"/>
              <w:right w:val="nil"/>
            </w:tcBorders>
            <w:vAlign w:val="bottom"/>
          </w:tcPr>
          <w:p w14:paraId="79FEB473" w14:textId="77777777" w:rsidR="00845FD2" w:rsidRDefault="00845FD2" w:rsidP="00845FD2">
            <w:pPr>
              <w:pStyle w:val="08-Tabelageral"/>
              <w:keepNext w:val="0"/>
              <w:keepLines w:val="0"/>
              <w:widowControl w:val="0"/>
              <w:spacing w:before="0" w:after="0"/>
              <w:rPr>
                <w:rFonts w:cs="Arial"/>
                <w:b/>
                <w:bCs/>
                <w:szCs w:val="14"/>
                <w:lang w:eastAsia="en-US"/>
              </w:rPr>
            </w:pPr>
          </w:p>
        </w:tc>
      </w:tr>
      <w:tr w:rsidR="00845FD2" w14:paraId="365E339A" w14:textId="77777777" w:rsidTr="0007336D">
        <w:trPr>
          <w:trHeight w:val="238"/>
          <w:jc w:val="center"/>
        </w:trPr>
        <w:tc>
          <w:tcPr>
            <w:tcW w:w="2835" w:type="dxa"/>
            <w:tcBorders>
              <w:top w:val="nil"/>
              <w:left w:val="nil"/>
              <w:bottom w:val="nil"/>
              <w:right w:val="nil"/>
            </w:tcBorders>
            <w:vAlign w:val="center"/>
            <w:hideMark/>
          </w:tcPr>
          <w:p w14:paraId="0F317024" w14:textId="77777777" w:rsidR="00845FD2" w:rsidRDefault="00845FD2" w:rsidP="00845FD2">
            <w:pPr>
              <w:pStyle w:val="08-Tabelageral"/>
              <w:keepNext w:val="0"/>
              <w:keepLines w:val="0"/>
              <w:widowControl w:val="0"/>
              <w:spacing w:before="0" w:after="0"/>
              <w:jc w:val="left"/>
              <w:rPr>
                <w:rFonts w:cs="Arial"/>
                <w:b/>
                <w:szCs w:val="14"/>
                <w:lang w:eastAsia="en-US"/>
              </w:rPr>
            </w:pPr>
            <w:r>
              <w:rPr>
                <w:rFonts w:cs="Arial"/>
                <w:b/>
                <w:szCs w:val="14"/>
              </w:rPr>
              <w:t>Initial balance</w:t>
            </w:r>
          </w:p>
        </w:tc>
        <w:tc>
          <w:tcPr>
            <w:tcW w:w="604" w:type="dxa"/>
            <w:tcBorders>
              <w:top w:val="nil"/>
              <w:left w:val="nil"/>
              <w:bottom w:val="nil"/>
              <w:right w:val="nil"/>
            </w:tcBorders>
            <w:vAlign w:val="center"/>
          </w:tcPr>
          <w:p w14:paraId="76A7D729" w14:textId="77777777" w:rsidR="00845FD2" w:rsidRDefault="00845FD2" w:rsidP="00845FD2">
            <w:pPr>
              <w:pStyle w:val="08-Tabelageral"/>
              <w:keepNext w:val="0"/>
              <w:keepLines w:val="0"/>
              <w:widowControl w:val="0"/>
              <w:spacing w:before="0" w:after="0"/>
              <w:rPr>
                <w:rFonts w:cs="Arial"/>
                <w:b/>
                <w:bCs/>
                <w:szCs w:val="14"/>
                <w:lang w:eastAsia="en-US"/>
              </w:rPr>
            </w:pPr>
          </w:p>
        </w:tc>
        <w:tc>
          <w:tcPr>
            <w:tcW w:w="1689" w:type="dxa"/>
            <w:tcBorders>
              <w:top w:val="nil"/>
              <w:left w:val="nil"/>
              <w:bottom w:val="nil"/>
              <w:right w:val="nil"/>
            </w:tcBorders>
            <w:vAlign w:val="center"/>
          </w:tcPr>
          <w:p w14:paraId="1FF6480B" w14:textId="77777777" w:rsidR="00845FD2" w:rsidRDefault="00845FD2" w:rsidP="00845FD2">
            <w:pPr>
              <w:pStyle w:val="08-Tabelageral"/>
              <w:keepNext w:val="0"/>
              <w:keepLines w:val="0"/>
              <w:widowControl w:val="0"/>
              <w:spacing w:before="0" w:after="0"/>
              <w:rPr>
                <w:rFonts w:cs="Arial"/>
                <w:b/>
                <w:bCs/>
                <w:szCs w:val="14"/>
                <w:lang w:eastAsia="en-US"/>
              </w:rPr>
            </w:pPr>
          </w:p>
        </w:tc>
        <w:tc>
          <w:tcPr>
            <w:tcW w:w="1278" w:type="dxa"/>
            <w:tcBorders>
              <w:top w:val="nil"/>
              <w:left w:val="nil"/>
              <w:bottom w:val="nil"/>
              <w:right w:val="nil"/>
            </w:tcBorders>
            <w:vAlign w:val="center"/>
            <w:hideMark/>
          </w:tcPr>
          <w:p w14:paraId="4636831F"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szCs w:val="14"/>
                <w:lang w:eastAsia="en-US"/>
              </w:rPr>
              <w:t>14.256</w:t>
            </w:r>
          </w:p>
        </w:tc>
        <w:tc>
          <w:tcPr>
            <w:tcW w:w="283" w:type="dxa"/>
            <w:tcBorders>
              <w:top w:val="nil"/>
              <w:left w:val="nil"/>
              <w:bottom w:val="nil"/>
              <w:right w:val="nil"/>
            </w:tcBorders>
            <w:vAlign w:val="center"/>
          </w:tcPr>
          <w:p w14:paraId="34510DC9" w14:textId="77777777" w:rsidR="00845FD2" w:rsidRDefault="00845FD2" w:rsidP="00845FD2">
            <w:pPr>
              <w:pStyle w:val="08-Tabelageral"/>
              <w:keepNext w:val="0"/>
              <w:keepLines w:val="0"/>
              <w:widowControl w:val="0"/>
              <w:spacing w:before="0" w:after="0"/>
              <w:rPr>
                <w:rFonts w:cs="Arial"/>
                <w:b/>
                <w:bCs/>
                <w:szCs w:val="14"/>
                <w:lang w:eastAsia="en-US"/>
              </w:rPr>
            </w:pPr>
          </w:p>
        </w:tc>
        <w:tc>
          <w:tcPr>
            <w:tcW w:w="1565" w:type="dxa"/>
            <w:tcBorders>
              <w:top w:val="nil"/>
              <w:left w:val="nil"/>
              <w:bottom w:val="nil"/>
              <w:right w:val="nil"/>
            </w:tcBorders>
            <w:vAlign w:val="center"/>
          </w:tcPr>
          <w:p w14:paraId="248AA379" w14:textId="77777777" w:rsidR="00845FD2" w:rsidRDefault="00845FD2" w:rsidP="00845FD2">
            <w:pPr>
              <w:pStyle w:val="08-Tabelageral"/>
              <w:keepNext w:val="0"/>
              <w:keepLines w:val="0"/>
              <w:widowControl w:val="0"/>
              <w:spacing w:before="0" w:after="0"/>
              <w:rPr>
                <w:rFonts w:cs="Arial"/>
                <w:b/>
                <w:bCs/>
                <w:szCs w:val="14"/>
                <w:lang w:eastAsia="en-US"/>
              </w:rPr>
            </w:pPr>
          </w:p>
        </w:tc>
        <w:tc>
          <w:tcPr>
            <w:tcW w:w="1191" w:type="dxa"/>
            <w:tcBorders>
              <w:top w:val="nil"/>
              <w:left w:val="nil"/>
              <w:bottom w:val="nil"/>
              <w:right w:val="nil"/>
            </w:tcBorders>
            <w:vAlign w:val="bottom"/>
            <w:hideMark/>
          </w:tcPr>
          <w:p w14:paraId="75AE2F6C"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color w:val="000000"/>
                <w:szCs w:val="14"/>
                <w:lang w:eastAsia="en-US"/>
              </w:rPr>
              <w:t>16.314</w:t>
            </w:r>
          </w:p>
        </w:tc>
      </w:tr>
      <w:tr w:rsidR="00845FD2" w14:paraId="4A1F9E4C" w14:textId="77777777" w:rsidTr="0007336D">
        <w:trPr>
          <w:trHeight w:val="238"/>
          <w:jc w:val="center"/>
        </w:trPr>
        <w:tc>
          <w:tcPr>
            <w:tcW w:w="2835" w:type="dxa"/>
            <w:tcBorders>
              <w:top w:val="nil"/>
              <w:left w:val="nil"/>
              <w:bottom w:val="nil"/>
              <w:right w:val="nil"/>
            </w:tcBorders>
            <w:vAlign w:val="center"/>
            <w:hideMark/>
          </w:tcPr>
          <w:p w14:paraId="56EE6E0A" w14:textId="77777777" w:rsidR="00845FD2" w:rsidRDefault="00845FD2" w:rsidP="00845FD2">
            <w:pPr>
              <w:pStyle w:val="08-Tabelageral"/>
              <w:keepNext w:val="0"/>
              <w:keepLines w:val="0"/>
              <w:widowControl w:val="0"/>
              <w:spacing w:before="0" w:after="0"/>
              <w:jc w:val="left"/>
              <w:rPr>
                <w:rFonts w:cs="Arial"/>
                <w:bCs/>
                <w:szCs w:val="14"/>
                <w:lang w:eastAsia="en-US"/>
              </w:rPr>
            </w:pPr>
            <w:r>
              <w:rPr>
                <w:rFonts w:cs="Arial"/>
                <w:szCs w:val="14"/>
              </w:rPr>
              <w:t xml:space="preserve">  Addition</w:t>
            </w:r>
            <w:r w:rsidRPr="00A33E7B">
              <w:rPr>
                <w:rFonts w:cs="Arial"/>
                <w:szCs w:val="14"/>
              </w:rPr>
              <w:t>/</w:t>
            </w:r>
            <w:r>
              <w:rPr>
                <w:rFonts w:cs="Arial"/>
                <w:szCs w:val="14"/>
              </w:rPr>
              <w:t>Update</w:t>
            </w:r>
            <w:r w:rsidRPr="00A33E7B">
              <w:rPr>
                <w:rFonts w:cs="Arial"/>
                <w:szCs w:val="14"/>
              </w:rPr>
              <w:t xml:space="preserve"> </w:t>
            </w:r>
            <w:r w:rsidRPr="00A33E7B">
              <w:rPr>
                <w:rFonts w:cs="Arial"/>
                <w:szCs w:val="14"/>
                <w:vertAlign w:val="superscript"/>
              </w:rPr>
              <w:t>(2)</w:t>
            </w:r>
          </w:p>
        </w:tc>
        <w:tc>
          <w:tcPr>
            <w:tcW w:w="604" w:type="dxa"/>
            <w:tcBorders>
              <w:top w:val="nil"/>
              <w:left w:val="nil"/>
              <w:bottom w:val="nil"/>
              <w:right w:val="nil"/>
            </w:tcBorders>
            <w:vAlign w:val="center"/>
          </w:tcPr>
          <w:p w14:paraId="14006055" w14:textId="77777777" w:rsidR="00845FD2" w:rsidRDefault="00845FD2" w:rsidP="00845FD2">
            <w:pPr>
              <w:pStyle w:val="08-Tabelageral"/>
              <w:keepNext w:val="0"/>
              <w:keepLines w:val="0"/>
              <w:widowControl w:val="0"/>
              <w:spacing w:before="0" w:after="0"/>
              <w:rPr>
                <w:rFonts w:cs="Arial"/>
                <w:szCs w:val="14"/>
                <w:lang w:eastAsia="en-US"/>
              </w:rPr>
            </w:pPr>
          </w:p>
        </w:tc>
        <w:tc>
          <w:tcPr>
            <w:tcW w:w="1689" w:type="dxa"/>
            <w:tcBorders>
              <w:top w:val="nil"/>
              <w:left w:val="nil"/>
              <w:bottom w:val="nil"/>
              <w:right w:val="nil"/>
            </w:tcBorders>
            <w:vAlign w:val="center"/>
          </w:tcPr>
          <w:p w14:paraId="6D7C6987" w14:textId="77777777" w:rsidR="00845FD2" w:rsidRDefault="00845FD2" w:rsidP="00845FD2">
            <w:pPr>
              <w:pStyle w:val="08-Tabelageral"/>
              <w:keepNext w:val="0"/>
              <w:keepLines w:val="0"/>
              <w:widowControl w:val="0"/>
              <w:spacing w:before="0" w:after="0"/>
              <w:rPr>
                <w:rFonts w:cs="Arial"/>
                <w:szCs w:val="14"/>
                <w:lang w:eastAsia="en-US"/>
              </w:rPr>
            </w:pPr>
          </w:p>
        </w:tc>
        <w:tc>
          <w:tcPr>
            <w:tcW w:w="1278" w:type="dxa"/>
            <w:tcBorders>
              <w:top w:val="nil"/>
              <w:left w:val="nil"/>
              <w:bottom w:val="nil"/>
              <w:right w:val="nil"/>
            </w:tcBorders>
            <w:vAlign w:val="center"/>
            <w:hideMark/>
          </w:tcPr>
          <w:p w14:paraId="58E95947" w14:textId="77777777" w:rsidR="00845FD2" w:rsidRDefault="00845FD2" w:rsidP="00845FD2">
            <w:pPr>
              <w:pStyle w:val="08-Tabelageral"/>
              <w:keepNext w:val="0"/>
              <w:keepLines w:val="0"/>
              <w:widowControl w:val="0"/>
              <w:spacing w:before="0" w:after="0"/>
              <w:rPr>
                <w:rFonts w:cs="Arial"/>
                <w:szCs w:val="14"/>
                <w:lang w:eastAsia="en-US"/>
              </w:rPr>
            </w:pPr>
            <w:r>
              <w:rPr>
                <w:rFonts w:cs="Arial"/>
                <w:szCs w:val="14"/>
                <w:lang w:eastAsia="en-US"/>
              </w:rPr>
              <w:t>1.105</w:t>
            </w:r>
          </w:p>
        </w:tc>
        <w:tc>
          <w:tcPr>
            <w:tcW w:w="283" w:type="dxa"/>
            <w:tcBorders>
              <w:top w:val="nil"/>
              <w:left w:val="nil"/>
              <w:bottom w:val="nil"/>
              <w:right w:val="nil"/>
            </w:tcBorders>
            <w:vAlign w:val="center"/>
          </w:tcPr>
          <w:p w14:paraId="0B12CEBD" w14:textId="77777777" w:rsidR="00845FD2" w:rsidRDefault="00845FD2" w:rsidP="00845FD2">
            <w:pPr>
              <w:pStyle w:val="08-Tabelageral"/>
              <w:keepNext w:val="0"/>
              <w:keepLines w:val="0"/>
              <w:widowControl w:val="0"/>
              <w:spacing w:before="0" w:after="0"/>
              <w:rPr>
                <w:rFonts w:cs="Arial"/>
                <w:szCs w:val="14"/>
                <w:lang w:eastAsia="en-US"/>
              </w:rPr>
            </w:pPr>
          </w:p>
        </w:tc>
        <w:tc>
          <w:tcPr>
            <w:tcW w:w="1565" w:type="dxa"/>
            <w:tcBorders>
              <w:top w:val="nil"/>
              <w:left w:val="nil"/>
              <w:bottom w:val="nil"/>
              <w:right w:val="nil"/>
            </w:tcBorders>
            <w:vAlign w:val="center"/>
          </w:tcPr>
          <w:p w14:paraId="6B91E93F" w14:textId="77777777" w:rsidR="00845FD2" w:rsidRDefault="00845FD2" w:rsidP="00845FD2">
            <w:pPr>
              <w:pStyle w:val="08-Tabelageral"/>
              <w:keepNext w:val="0"/>
              <w:keepLines w:val="0"/>
              <w:widowControl w:val="0"/>
              <w:spacing w:before="0" w:after="0"/>
              <w:rPr>
                <w:rFonts w:cs="Arial"/>
                <w:szCs w:val="14"/>
                <w:lang w:eastAsia="en-US"/>
              </w:rPr>
            </w:pPr>
          </w:p>
        </w:tc>
        <w:tc>
          <w:tcPr>
            <w:tcW w:w="1191" w:type="dxa"/>
            <w:tcBorders>
              <w:top w:val="nil"/>
              <w:left w:val="nil"/>
              <w:bottom w:val="nil"/>
              <w:right w:val="nil"/>
            </w:tcBorders>
            <w:vAlign w:val="bottom"/>
            <w:hideMark/>
          </w:tcPr>
          <w:p w14:paraId="57AE05C1" w14:textId="77777777" w:rsidR="00845FD2" w:rsidRDefault="00845FD2" w:rsidP="00845FD2">
            <w:pPr>
              <w:pStyle w:val="08-Tabelageral"/>
              <w:keepNext w:val="0"/>
              <w:keepLines w:val="0"/>
              <w:widowControl w:val="0"/>
              <w:spacing w:before="0" w:after="0"/>
              <w:rPr>
                <w:rFonts w:cs="Arial"/>
                <w:szCs w:val="14"/>
                <w:lang w:eastAsia="en-US"/>
              </w:rPr>
            </w:pPr>
            <w:r>
              <w:rPr>
                <w:rFonts w:cs="Arial"/>
                <w:color w:val="000000"/>
                <w:szCs w:val="14"/>
                <w:lang w:eastAsia="en-US"/>
              </w:rPr>
              <w:t>1.700</w:t>
            </w:r>
          </w:p>
        </w:tc>
      </w:tr>
      <w:tr w:rsidR="00845FD2" w14:paraId="1AEF1AC0" w14:textId="77777777" w:rsidTr="0007336D">
        <w:trPr>
          <w:trHeight w:val="238"/>
          <w:jc w:val="center"/>
        </w:trPr>
        <w:tc>
          <w:tcPr>
            <w:tcW w:w="2835" w:type="dxa"/>
            <w:tcBorders>
              <w:top w:val="nil"/>
              <w:left w:val="nil"/>
              <w:bottom w:val="nil"/>
              <w:right w:val="nil"/>
            </w:tcBorders>
            <w:vAlign w:val="center"/>
            <w:hideMark/>
          </w:tcPr>
          <w:p w14:paraId="3A0893A4" w14:textId="77777777" w:rsidR="00845FD2" w:rsidRDefault="00845FD2" w:rsidP="00845FD2">
            <w:pPr>
              <w:pStyle w:val="08-Tabelageral"/>
              <w:keepNext w:val="0"/>
              <w:keepLines w:val="0"/>
              <w:widowControl w:val="0"/>
              <w:spacing w:before="0" w:after="0"/>
              <w:jc w:val="left"/>
              <w:rPr>
                <w:rFonts w:cs="Arial"/>
                <w:bCs/>
                <w:szCs w:val="14"/>
                <w:lang w:eastAsia="en-US"/>
              </w:rPr>
            </w:pPr>
            <w:r>
              <w:rPr>
                <w:rFonts w:cs="Arial"/>
                <w:szCs w:val="14"/>
              </w:rPr>
              <w:t xml:space="preserve">  </w:t>
            </w:r>
            <w:r w:rsidRPr="00A33E7B">
              <w:rPr>
                <w:rFonts w:cs="Arial"/>
                <w:szCs w:val="14"/>
              </w:rPr>
              <w:t>Rever</w:t>
            </w:r>
            <w:r>
              <w:rPr>
                <w:rFonts w:cs="Arial"/>
                <w:szCs w:val="14"/>
              </w:rPr>
              <w:t>sal of the provision</w:t>
            </w:r>
          </w:p>
        </w:tc>
        <w:tc>
          <w:tcPr>
            <w:tcW w:w="604" w:type="dxa"/>
            <w:tcBorders>
              <w:top w:val="nil"/>
              <w:left w:val="nil"/>
              <w:bottom w:val="nil"/>
              <w:right w:val="nil"/>
            </w:tcBorders>
            <w:vAlign w:val="center"/>
          </w:tcPr>
          <w:p w14:paraId="7614BFBC" w14:textId="77777777" w:rsidR="00845FD2" w:rsidRDefault="00845FD2" w:rsidP="00845FD2">
            <w:pPr>
              <w:pStyle w:val="08-Tabelageral"/>
              <w:keepNext w:val="0"/>
              <w:keepLines w:val="0"/>
              <w:widowControl w:val="0"/>
              <w:spacing w:before="0" w:after="0"/>
              <w:rPr>
                <w:rFonts w:cs="Arial"/>
                <w:szCs w:val="14"/>
                <w:lang w:eastAsia="en-US"/>
              </w:rPr>
            </w:pPr>
          </w:p>
        </w:tc>
        <w:tc>
          <w:tcPr>
            <w:tcW w:w="1689" w:type="dxa"/>
            <w:tcBorders>
              <w:top w:val="nil"/>
              <w:left w:val="nil"/>
              <w:bottom w:val="nil"/>
              <w:right w:val="nil"/>
            </w:tcBorders>
            <w:vAlign w:val="center"/>
          </w:tcPr>
          <w:p w14:paraId="150C823D" w14:textId="77777777" w:rsidR="00845FD2" w:rsidRDefault="00845FD2" w:rsidP="00845FD2">
            <w:pPr>
              <w:pStyle w:val="08-Tabelageral"/>
              <w:keepNext w:val="0"/>
              <w:keepLines w:val="0"/>
              <w:widowControl w:val="0"/>
              <w:spacing w:before="0" w:after="0"/>
              <w:rPr>
                <w:rFonts w:cs="Arial"/>
                <w:szCs w:val="14"/>
                <w:lang w:eastAsia="en-US"/>
              </w:rPr>
            </w:pPr>
          </w:p>
        </w:tc>
        <w:tc>
          <w:tcPr>
            <w:tcW w:w="1278" w:type="dxa"/>
            <w:tcBorders>
              <w:top w:val="nil"/>
              <w:left w:val="nil"/>
              <w:bottom w:val="nil"/>
              <w:right w:val="nil"/>
            </w:tcBorders>
            <w:vAlign w:val="center"/>
            <w:hideMark/>
          </w:tcPr>
          <w:p w14:paraId="1BED2A37" w14:textId="77777777" w:rsidR="00845FD2" w:rsidRDefault="00845FD2" w:rsidP="00845FD2">
            <w:pPr>
              <w:pStyle w:val="08-Tabelageral"/>
              <w:keepNext w:val="0"/>
              <w:keepLines w:val="0"/>
              <w:widowControl w:val="0"/>
              <w:spacing w:before="0" w:after="0"/>
              <w:rPr>
                <w:rFonts w:cs="Arial"/>
                <w:szCs w:val="14"/>
                <w:lang w:eastAsia="en-US"/>
              </w:rPr>
            </w:pPr>
            <w:r>
              <w:rPr>
                <w:rFonts w:cs="Arial"/>
                <w:szCs w:val="14"/>
                <w:lang w:eastAsia="en-US"/>
              </w:rPr>
              <w:t>(1.025)</w:t>
            </w:r>
          </w:p>
        </w:tc>
        <w:tc>
          <w:tcPr>
            <w:tcW w:w="283" w:type="dxa"/>
            <w:tcBorders>
              <w:top w:val="nil"/>
              <w:left w:val="nil"/>
              <w:bottom w:val="nil"/>
              <w:right w:val="nil"/>
            </w:tcBorders>
            <w:vAlign w:val="center"/>
          </w:tcPr>
          <w:p w14:paraId="74794177" w14:textId="77777777" w:rsidR="00845FD2" w:rsidRDefault="00845FD2" w:rsidP="00845FD2">
            <w:pPr>
              <w:pStyle w:val="08-Tabelageral"/>
              <w:keepNext w:val="0"/>
              <w:keepLines w:val="0"/>
              <w:widowControl w:val="0"/>
              <w:spacing w:before="0" w:after="0"/>
              <w:rPr>
                <w:rFonts w:cs="Arial"/>
                <w:szCs w:val="14"/>
                <w:lang w:eastAsia="en-US"/>
              </w:rPr>
            </w:pPr>
          </w:p>
        </w:tc>
        <w:tc>
          <w:tcPr>
            <w:tcW w:w="1565" w:type="dxa"/>
            <w:tcBorders>
              <w:top w:val="nil"/>
              <w:left w:val="nil"/>
              <w:bottom w:val="nil"/>
              <w:right w:val="nil"/>
            </w:tcBorders>
            <w:vAlign w:val="center"/>
          </w:tcPr>
          <w:p w14:paraId="6AD168FD" w14:textId="77777777" w:rsidR="00845FD2" w:rsidRDefault="00845FD2" w:rsidP="00845FD2">
            <w:pPr>
              <w:pStyle w:val="08-Tabelageral"/>
              <w:keepNext w:val="0"/>
              <w:keepLines w:val="0"/>
              <w:widowControl w:val="0"/>
              <w:spacing w:before="0" w:after="0"/>
              <w:rPr>
                <w:rFonts w:cs="Arial"/>
                <w:szCs w:val="14"/>
                <w:lang w:eastAsia="en-US"/>
              </w:rPr>
            </w:pPr>
          </w:p>
        </w:tc>
        <w:tc>
          <w:tcPr>
            <w:tcW w:w="1191" w:type="dxa"/>
            <w:tcBorders>
              <w:top w:val="nil"/>
              <w:left w:val="nil"/>
              <w:bottom w:val="nil"/>
              <w:right w:val="nil"/>
            </w:tcBorders>
            <w:vAlign w:val="bottom"/>
            <w:hideMark/>
          </w:tcPr>
          <w:p w14:paraId="7EB5AE5D" w14:textId="77777777" w:rsidR="00845FD2" w:rsidRDefault="00845FD2" w:rsidP="00845FD2">
            <w:pPr>
              <w:pStyle w:val="08-Tabelageral"/>
              <w:keepNext w:val="0"/>
              <w:keepLines w:val="0"/>
              <w:widowControl w:val="0"/>
              <w:spacing w:before="0" w:after="0"/>
              <w:rPr>
                <w:rFonts w:cs="Arial"/>
                <w:szCs w:val="14"/>
                <w:lang w:eastAsia="en-US"/>
              </w:rPr>
            </w:pPr>
            <w:r>
              <w:rPr>
                <w:rFonts w:cs="Arial"/>
                <w:color w:val="000000"/>
                <w:szCs w:val="14"/>
                <w:lang w:eastAsia="en-US"/>
              </w:rPr>
              <w:t>(742)</w:t>
            </w:r>
          </w:p>
        </w:tc>
      </w:tr>
      <w:tr w:rsidR="00845FD2" w14:paraId="715B91AD" w14:textId="77777777" w:rsidTr="0007336D">
        <w:trPr>
          <w:trHeight w:val="238"/>
          <w:jc w:val="center"/>
        </w:trPr>
        <w:tc>
          <w:tcPr>
            <w:tcW w:w="2835" w:type="dxa"/>
            <w:tcBorders>
              <w:top w:val="nil"/>
              <w:left w:val="nil"/>
              <w:bottom w:val="nil"/>
              <w:right w:val="nil"/>
            </w:tcBorders>
            <w:vAlign w:val="center"/>
            <w:hideMark/>
          </w:tcPr>
          <w:p w14:paraId="61E2000E" w14:textId="77777777" w:rsidR="00845FD2" w:rsidRDefault="00845FD2" w:rsidP="00845FD2">
            <w:pPr>
              <w:pStyle w:val="08-Tabelageral"/>
              <w:keepNext w:val="0"/>
              <w:keepLines w:val="0"/>
              <w:widowControl w:val="0"/>
              <w:spacing w:before="0" w:after="0"/>
              <w:jc w:val="left"/>
              <w:rPr>
                <w:rFonts w:cs="Arial"/>
                <w:bCs/>
                <w:szCs w:val="14"/>
                <w:lang w:eastAsia="en-US"/>
              </w:rPr>
            </w:pPr>
            <w:r>
              <w:rPr>
                <w:rFonts w:cs="Arial"/>
                <w:szCs w:val="14"/>
              </w:rPr>
              <w:t xml:space="preserve">  Derecognition of provisions</w:t>
            </w:r>
          </w:p>
        </w:tc>
        <w:tc>
          <w:tcPr>
            <w:tcW w:w="604" w:type="dxa"/>
            <w:tcBorders>
              <w:top w:val="nil"/>
              <w:left w:val="nil"/>
              <w:bottom w:val="nil"/>
              <w:right w:val="nil"/>
            </w:tcBorders>
            <w:vAlign w:val="center"/>
          </w:tcPr>
          <w:p w14:paraId="3628FDCA" w14:textId="77777777" w:rsidR="00845FD2" w:rsidRDefault="00845FD2" w:rsidP="00845FD2">
            <w:pPr>
              <w:pStyle w:val="08-Tabelageral"/>
              <w:keepNext w:val="0"/>
              <w:keepLines w:val="0"/>
              <w:widowControl w:val="0"/>
              <w:spacing w:before="0" w:after="0"/>
              <w:rPr>
                <w:rFonts w:cs="Arial"/>
                <w:szCs w:val="14"/>
                <w:lang w:eastAsia="en-US"/>
              </w:rPr>
            </w:pPr>
          </w:p>
        </w:tc>
        <w:tc>
          <w:tcPr>
            <w:tcW w:w="1689" w:type="dxa"/>
            <w:tcBorders>
              <w:top w:val="nil"/>
              <w:left w:val="nil"/>
              <w:bottom w:val="nil"/>
              <w:right w:val="nil"/>
            </w:tcBorders>
            <w:vAlign w:val="center"/>
          </w:tcPr>
          <w:p w14:paraId="5D9D0D04" w14:textId="77777777" w:rsidR="00845FD2" w:rsidRDefault="00845FD2" w:rsidP="00845FD2">
            <w:pPr>
              <w:pStyle w:val="08-Tabelageral"/>
              <w:keepNext w:val="0"/>
              <w:keepLines w:val="0"/>
              <w:widowControl w:val="0"/>
              <w:spacing w:before="0" w:after="0"/>
              <w:rPr>
                <w:rFonts w:cs="Arial"/>
                <w:szCs w:val="14"/>
                <w:lang w:eastAsia="en-US"/>
              </w:rPr>
            </w:pPr>
          </w:p>
        </w:tc>
        <w:tc>
          <w:tcPr>
            <w:tcW w:w="1278" w:type="dxa"/>
            <w:tcBorders>
              <w:top w:val="nil"/>
              <w:left w:val="nil"/>
              <w:bottom w:val="nil"/>
              <w:right w:val="nil"/>
            </w:tcBorders>
            <w:vAlign w:val="center"/>
            <w:hideMark/>
          </w:tcPr>
          <w:p w14:paraId="6D093C19" w14:textId="77777777" w:rsidR="00845FD2" w:rsidRDefault="00845FD2" w:rsidP="00845FD2">
            <w:pPr>
              <w:pStyle w:val="08-Tabelageral"/>
              <w:keepNext w:val="0"/>
              <w:keepLines w:val="0"/>
              <w:widowControl w:val="0"/>
              <w:spacing w:before="0" w:after="0"/>
              <w:rPr>
                <w:rFonts w:cs="Arial"/>
                <w:szCs w:val="14"/>
                <w:lang w:eastAsia="en-US"/>
              </w:rPr>
            </w:pPr>
            <w:r>
              <w:rPr>
                <w:rFonts w:cs="Arial"/>
                <w:szCs w:val="14"/>
                <w:lang w:eastAsia="en-US"/>
              </w:rPr>
              <w:t>--</w:t>
            </w:r>
          </w:p>
        </w:tc>
        <w:tc>
          <w:tcPr>
            <w:tcW w:w="283" w:type="dxa"/>
            <w:tcBorders>
              <w:top w:val="nil"/>
              <w:left w:val="nil"/>
              <w:bottom w:val="nil"/>
              <w:right w:val="nil"/>
            </w:tcBorders>
            <w:vAlign w:val="center"/>
          </w:tcPr>
          <w:p w14:paraId="16538FA2" w14:textId="77777777" w:rsidR="00845FD2" w:rsidRDefault="00845FD2" w:rsidP="00845FD2">
            <w:pPr>
              <w:pStyle w:val="08-Tabelageral"/>
              <w:keepNext w:val="0"/>
              <w:keepLines w:val="0"/>
              <w:widowControl w:val="0"/>
              <w:spacing w:before="0" w:after="0"/>
              <w:rPr>
                <w:rFonts w:cs="Arial"/>
                <w:szCs w:val="14"/>
                <w:lang w:eastAsia="en-US"/>
              </w:rPr>
            </w:pPr>
          </w:p>
        </w:tc>
        <w:tc>
          <w:tcPr>
            <w:tcW w:w="1565" w:type="dxa"/>
            <w:tcBorders>
              <w:top w:val="nil"/>
              <w:left w:val="nil"/>
              <w:bottom w:val="nil"/>
              <w:right w:val="nil"/>
            </w:tcBorders>
            <w:vAlign w:val="center"/>
          </w:tcPr>
          <w:p w14:paraId="1EB9F9C5" w14:textId="77777777" w:rsidR="00845FD2" w:rsidRDefault="00845FD2" w:rsidP="00845FD2">
            <w:pPr>
              <w:pStyle w:val="08-Tabelageral"/>
              <w:keepNext w:val="0"/>
              <w:keepLines w:val="0"/>
              <w:widowControl w:val="0"/>
              <w:spacing w:before="0" w:after="0"/>
              <w:rPr>
                <w:rFonts w:cs="Arial"/>
                <w:szCs w:val="14"/>
                <w:lang w:eastAsia="en-US"/>
              </w:rPr>
            </w:pPr>
          </w:p>
        </w:tc>
        <w:tc>
          <w:tcPr>
            <w:tcW w:w="1191" w:type="dxa"/>
            <w:tcBorders>
              <w:top w:val="nil"/>
              <w:left w:val="nil"/>
              <w:bottom w:val="nil"/>
              <w:right w:val="nil"/>
            </w:tcBorders>
            <w:vAlign w:val="bottom"/>
            <w:hideMark/>
          </w:tcPr>
          <w:p w14:paraId="5FAFABB8" w14:textId="77777777" w:rsidR="00845FD2" w:rsidRDefault="00845FD2" w:rsidP="00845FD2">
            <w:pPr>
              <w:pStyle w:val="08-Tabelageral"/>
              <w:keepNext w:val="0"/>
              <w:keepLines w:val="0"/>
              <w:widowControl w:val="0"/>
              <w:spacing w:before="0" w:after="0"/>
              <w:rPr>
                <w:rFonts w:cs="Arial"/>
                <w:szCs w:val="14"/>
                <w:lang w:eastAsia="en-US"/>
              </w:rPr>
            </w:pPr>
            <w:r>
              <w:rPr>
                <w:rFonts w:cs="Arial"/>
                <w:color w:val="000000"/>
                <w:szCs w:val="14"/>
                <w:lang w:eastAsia="en-US"/>
              </w:rPr>
              <w:t>(252)</w:t>
            </w:r>
          </w:p>
        </w:tc>
      </w:tr>
      <w:tr w:rsidR="00845FD2" w14:paraId="4DCDE5D2" w14:textId="77777777" w:rsidTr="0007336D">
        <w:trPr>
          <w:trHeight w:val="238"/>
          <w:jc w:val="center"/>
        </w:trPr>
        <w:tc>
          <w:tcPr>
            <w:tcW w:w="2835" w:type="dxa"/>
            <w:tcBorders>
              <w:top w:val="nil"/>
              <w:left w:val="nil"/>
              <w:bottom w:val="nil"/>
              <w:right w:val="nil"/>
            </w:tcBorders>
            <w:vAlign w:val="center"/>
            <w:hideMark/>
          </w:tcPr>
          <w:p w14:paraId="60F07FE6" w14:textId="77777777" w:rsidR="00845FD2" w:rsidRDefault="00845FD2" w:rsidP="00845FD2">
            <w:pPr>
              <w:pStyle w:val="08-Tabelageral"/>
              <w:keepNext w:val="0"/>
              <w:keepLines w:val="0"/>
              <w:widowControl w:val="0"/>
              <w:spacing w:before="0" w:after="0"/>
              <w:jc w:val="left"/>
              <w:rPr>
                <w:rFonts w:cs="Arial"/>
                <w:b/>
                <w:szCs w:val="14"/>
                <w:lang w:eastAsia="en-US"/>
              </w:rPr>
            </w:pPr>
            <w:r>
              <w:rPr>
                <w:rFonts w:cs="Arial"/>
                <w:b/>
                <w:szCs w:val="14"/>
              </w:rPr>
              <w:t>Closing balance</w:t>
            </w:r>
          </w:p>
        </w:tc>
        <w:tc>
          <w:tcPr>
            <w:tcW w:w="604" w:type="dxa"/>
            <w:tcBorders>
              <w:top w:val="nil"/>
              <w:left w:val="nil"/>
              <w:bottom w:val="nil"/>
              <w:right w:val="nil"/>
            </w:tcBorders>
            <w:vAlign w:val="center"/>
          </w:tcPr>
          <w:p w14:paraId="056783AF" w14:textId="77777777" w:rsidR="00845FD2" w:rsidRDefault="00845FD2" w:rsidP="00845FD2">
            <w:pPr>
              <w:pStyle w:val="08-Tabelageral"/>
              <w:keepNext w:val="0"/>
              <w:keepLines w:val="0"/>
              <w:widowControl w:val="0"/>
              <w:spacing w:before="0" w:after="0"/>
              <w:rPr>
                <w:rFonts w:cs="Arial"/>
                <w:b/>
                <w:bCs/>
                <w:szCs w:val="14"/>
                <w:lang w:eastAsia="en-US"/>
              </w:rPr>
            </w:pPr>
          </w:p>
        </w:tc>
        <w:tc>
          <w:tcPr>
            <w:tcW w:w="1689" w:type="dxa"/>
            <w:tcBorders>
              <w:top w:val="nil"/>
              <w:left w:val="nil"/>
              <w:bottom w:val="nil"/>
              <w:right w:val="nil"/>
            </w:tcBorders>
            <w:vAlign w:val="center"/>
          </w:tcPr>
          <w:p w14:paraId="6F337DFA" w14:textId="77777777" w:rsidR="00845FD2" w:rsidRDefault="00845FD2" w:rsidP="00845FD2">
            <w:pPr>
              <w:pStyle w:val="08-Tabelageral"/>
              <w:keepNext w:val="0"/>
              <w:keepLines w:val="0"/>
              <w:widowControl w:val="0"/>
              <w:spacing w:before="0" w:after="0"/>
              <w:rPr>
                <w:rFonts w:cs="Arial"/>
                <w:b/>
                <w:bCs/>
                <w:szCs w:val="14"/>
                <w:lang w:eastAsia="en-US"/>
              </w:rPr>
            </w:pPr>
          </w:p>
        </w:tc>
        <w:tc>
          <w:tcPr>
            <w:tcW w:w="1278" w:type="dxa"/>
            <w:tcBorders>
              <w:top w:val="nil"/>
              <w:left w:val="nil"/>
              <w:bottom w:val="nil"/>
              <w:right w:val="nil"/>
            </w:tcBorders>
            <w:vAlign w:val="center"/>
            <w:hideMark/>
          </w:tcPr>
          <w:p w14:paraId="2574E2DF"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szCs w:val="14"/>
                <w:lang w:eastAsia="en-US"/>
              </w:rPr>
              <w:t>14.336</w:t>
            </w:r>
          </w:p>
        </w:tc>
        <w:tc>
          <w:tcPr>
            <w:tcW w:w="283" w:type="dxa"/>
            <w:tcBorders>
              <w:top w:val="nil"/>
              <w:left w:val="nil"/>
              <w:bottom w:val="nil"/>
              <w:right w:val="nil"/>
            </w:tcBorders>
            <w:vAlign w:val="center"/>
          </w:tcPr>
          <w:p w14:paraId="10305304" w14:textId="77777777" w:rsidR="00845FD2" w:rsidRDefault="00845FD2" w:rsidP="00845FD2">
            <w:pPr>
              <w:pStyle w:val="08-Tabelageral"/>
              <w:keepNext w:val="0"/>
              <w:keepLines w:val="0"/>
              <w:widowControl w:val="0"/>
              <w:spacing w:before="0" w:after="0"/>
              <w:rPr>
                <w:rFonts w:cs="Arial"/>
                <w:b/>
                <w:bCs/>
                <w:szCs w:val="14"/>
                <w:lang w:eastAsia="en-US"/>
              </w:rPr>
            </w:pPr>
          </w:p>
        </w:tc>
        <w:tc>
          <w:tcPr>
            <w:tcW w:w="1565" w:type="dxa"/>
            <w:tcBorders>
              <w:top w:val="nil"/>
              <w:left w:val="nil"/>
              <w:bottom w:val="nil"/>
              <w:right w:val="nil"/>
            </w:tcBorders>
            <w:vAlign w:val="center"/>
          </w:tcPr>
          <w:p w14:paraId="28ED774D" w14:textId="77777777" w:rsidR="00845FD2" w:rsidRDefault="00845FD2" w:rsidP="00845FD2">
            <w:pPr>
              <w:pStyle w:val="08-Tabelageral"/>
              <w:keepNext w:val="0"/>
              <w:keepLines w:val="0"/>
              <w:widowControl w:val="0"/>
              <w:spacing w:before="0" w:after="0"/>
              <w:rPr>
                <w:rFonts w:cs="Arial"/>
                <w:b/>
                <w:bCs/>
                <w:szCs w:val="14"/>
                <w:lang w:eastAsia="en-US"/>
              </w:rPr>
            </w:pPr>
          </w:p>
        </w:tc>
        <w:tc>
          <w:tcPr>
            <w:tcW w:w="1191" w:type="dxa"/>
            <w:tcBorders>
              <w:top w:val="nil"/>
              <w:left w:val="nil"/>
              <w:bottom w:val="nil"/>
              <w:right w:val="nil"/>
            </w:tcBorders>
            <w:vAlign w:val="bottom"/>
            <w:hideMark/>
          </w:tcPr>
          <w:p w14:paraId="39069D50"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color w:val="000000"/>
                <w:szCs w:val="14"/>
                <w:lang w:eastAsia="en-US"/>
              </w:rPr>
              <w:t>17.020</w:t>
            </w:r>
          </w:p>
        </w:tc>
      </w:tr>
      <w:tr w:rsidR="00845FD2" w14:paraId="5AED9521" w14:textId="77777777" w:rsidTr="0007336D">
        <w:trPr>
          <w:trHeight w:val="238"/>
          <w:jc w:val="center"/>
        </w:trPr>
        <w:tc>
          <w:tcPr>
            <w:tcW w:w="2835" w:type="dxa"/>
            <w:tcBorders>
              <w:top w:val="nil"/>
              <w:left w:val="nil"/>
              <w:bottom w:val="nil"/>
              <w:right w:val="nil"/>
            </w:tcBorders>
            <w:vAlign w:val="center"/>
            <w:hideMark/>
          </w:tcPr>
          <w:p w14:paraId="6EF6885F" w14:textId="77777777" w:rsidR="00845FD2" w:rsidRDefault="00845FD2" w:rsidP="00845FD2">
            <w:pPr>
              <w:pStyle w:val="08-Tabelageral"/>
              <w:keepNext w:val="0"/>
              <w:keepLines w:val="0"/>
              <w:widowControl w:val="0"/>
              <w:spacing w:before="0" w:after="0"/>
              <w:jc w:val="left"/>
              <w:rPr>
                <w:rFonts w:cs="Arial"/>
                <w:b/>
                <w:szCs w:val="14"/>
                <w:lang w:eastAsia="en-US"/>
              </w:rPr>
            </w:pPr>
            <w:r>
              <w:rPr>
                <w:rFonts w:cs="Arial"/>
                <w:b/>
                <w:szCs w:val="14"/>
              </w:rPr>
              <w:t>Labor Lawsuits</w:t>
            </w:r>
          </w:p>
        </w:tc>
        <w:tc>
          <w:tcPr>
            <w:tcW w:w="604" w:type="dxa"/>
            <w:tcBorders>
              <w:top w:val="nil"/>
              <w:left w:val="nil"/>
              <w:bottom w:val="nil"/>
              <w:right w:val="nil"/>
            </w:tcBorders>
            <w:vAlign w:val="center"/>
          </w:tcPr>
          <w:p w14:paraId="02DA919D" w14:textId="77777777" w:rsidR="00845FD2" w:rsidRDefault="00845FD2" w:rsidP="00845FD2">
            <w:pPr>
              <w:pStyle w:val="08-Tabelageral"/>
              <w:keepNext w:val="0"/>
              <w:keepLines w:val="0"/>
              <w:widowControl w:val="0"/>
              <w:spacing w:before="0" w:after="0"/>
              <w:rPr>
                <w:rFonts w:cs="Arial"/>
                <w:b/>
                <w:bCs/>
                <w:szCs w:val="14"/>
                <w:lang w:eastAsia="en-US"/>
              </w:rPr>
            </w:pPr>
          </w:p>
        </w:tc>
        <w:tc>
          <w:tcPr>
            <w:tcW w:w="1689" w:type="dxa"/>
            <w:tcBorders>
              <w:top w:val="nil"/>
              <w:left w:val="nil"/>
              <w:bottom w:val="nil"/>
              <w:right w:val="nil"/>
            </w:tcBorders>
            <w:vAlign w:val="center"/>
          </w:tcPr>
          <w:p w14:paraId="1610D322" w14:textId="77777777" w:rsidR="00845FD2" w:rsidRDefault="00845FD2" w:rsidP="00845FD2">
            <w:pPr>
              <w:pStyle w:val="08-Tabelageral"/>
              <w:keepNext w:val="0"/>
              <w:keepLines w:val="0"/>
              <w:widowControl w:val="0"/>
              <w:spacing w:before="0" w:after="0"/>
              <w:rPr>
                <w:rFonts w:cs="Arial"/>
                <w:b/>
                <w:bCs/>
                <w:szCs w:val="14"/>
                <w:lang w:eastAsia="en-US"/>
              </w:rPr>
            </w:pPr>
          </w:p>
        </w:tc>
        <w:tc>
          <w:tcPr>
            <w:tcW w:w="1278" w:type="dxa"/>
            <w:tcBorders>
              <w:top w:val="nil"/>
              <w:left w:val="nil"/>
              <w:bottom w:val="nil"/>
              <w:right w:val="nil"/>
            </w:tcBorders>
            <w:vAlign w:val="center"/>
          </w:tcPr>
          <w:p w14:paraId="1E808171" w14:textId="77777777" w:rsidR="00845FD2" w:rsidRDefault="00845FD2" w:rsidP="00845FD2">
            <w:pPr>
              <w:pStyle w:val="08-Tabelageral"/>
              <w:keepNext w:val="0"/>
              <w:keepLines w:val="0"/>
              <w:widowControl w:val="0"/>
              <w:spacing w:before="0" w:after="0"/>
              <w:rPr>
                <w:rFonts w:cs="Arial"/>
                <w:b/>
                <w:bCs/>
                <w:szCs w:val="14"/>
                <w:lang w:eastAsia="en-US"/>
              </w:rPr>
            </w:pPr>
          </w:p>
        </w:tc>
        <w:tc>
          <w:tcPr>
            <w:tcW w:w="283" w:type="dxa"/>
            <w:tcBorders>
              <w:top w:val="nil"/>
              <w:left w:val="nil"/>
              <w:bottom w:val="nil"/>
              <w:right w:val="nil"/>
            </w:tcBorders>
            <w:vAlign w:val="center"/>
          </w:tcPr>
          <w:p w14:paraId="42F29E79" w14:textId="77777777" w:rsidR="00845FD2" w:rsidRDefault="00845FD2" w:rsidP="00845FD2">
            <w:pPr>
              <w:pStyle w:val="08-Tabelageral"/>
              <w:keepNext w:val="0"/>
              <w:keepLines w:val="0"/>
              <w:widowControl w:val="0"/>
              <w:spacing w:before="0" w:after="0"/>
              <w:rPr>
                <w:rFonts w:cs="Arial"/>
                <w:b/>
                <w:bCs/>
                <w:szCs w:val="14"/>
                <w:lang w:eastAsia="en-US"/>
              </w:rPr>
            </w:pPr>
          </w:p>
        </w:tc>
        <w:tc>
          <w:tcPr>
            <w:tcW w:w="1565" w:type="dxa"/>
            <w:tcBorders>
              <w:top w:val="nil"/>
              <w:left w:val="nil"/>
              <w:bottom w:val="nil"/>
              <w:right w:val="nil"/>
            </w:tcBorders>
            <w:vAlign w:val="center"/>
          </w:tcPr>
          <w:p w14:paraId="70B65A4D" w14:textId="77777777" w:rsidR="00845FD2" w:rsidRDefault="00845FD2" w:rsidP="00845FD2">
            <w:pPr>
              <w:pStyle w:val="08-Tabelageral"/>
              <w:keepNext w:val="0"/>
              <w:keepLines w:val="0"/>
              <w:widowControl w:val="0"/>
              <w:spacing w:before="0" w:after="0"/>
              <w:rPr>
                <w:rFonts w:cs="Arial"/>
                <w:b/>
                <w:bCs/>
                <w:szCs w:val="14"/>
                <w:lang w:eastAsia="en-US"/>
              </w:rPr>
            </w:pPr>
          </w:p>
        </w:tc>
        <w:tc>
          <w:tcPr>
            <w:tcW w:w="1191" w:type="dxa"/>
            <w:tcBorders>
              <w:top w:val="nil"/>
              <w:left w:val="nil"/>
              <w:bottom w:val="nil"/>
              <w:right w:val="nil"/>
            </w:tcBorders>
            <w:vAlign w:val="bottom"/>
          </w:tcPr>
          <w:p w14:paraId="1EB32DB7" w14:textId="77777777" w:rsidR="00845FD2" w:rsidRDefault="00845FD2" w:rsidP="00845FD2">
            <w:pPr>
              <w:pStyle w:val="08-Tabelageral"/>
              <w:keepNext w:val="0"/>
              <w:keepLines w:val="0"/>
              <w:widowControl w:val="0"/>
              <w:spacing w:before="0" w:after="0"/>
              <w:rPr>
                <w:rFonts w:cs="Arial"/>
                <w:b/>
                <w:bCs/>
                <w:szCs w:val="14"/>
                <w:lang w:eastAsia="en-US"/>
              </w:rPr>
            </w:pPr>
          </w:p>
        </w:tc>
      </w:tr>
      <w:tr w:rsidR="00845FD2" w14:paraId="7C11127D" w14:textId="77777777" w:rsidTr="0007336D">
        <w:trPr>
          <w:trHeight w:val="238"/>
          <w:jc w:val="center"/>
        </w:trPr>
        <w:tc>
          <w:tcPr>
            <w:tcW w:w="2835" w:type="dxa"/>
            <w:tcBorders>
              <w:top w:val="nil"/>
              <w:left w:val="nil"/>
              <w:bottom w:val="nil"/>
              <w:right w:val="nil"/>
            </w:tcBorders>
            <w:vAlign w:val="center"/>
            <w:hideMark/>
          </w:tcPr>
          <w:p w14:paraId="677EF00C" w14:textId="77777777" w:rsidR="00845FD2" w:rsidRDefault="00845FD2" w:rsidP="00845FD2">
            <w:pPr>
              <w:pStyle w:val="08-Tabelageral"/>
              <w:keepNext w:val="0"/>
              <w:keepLines w:val="0"/>
              <w:widowControl w:val="0"/>
              <w:spacing w:before="0" w:after="0"/>
              <w:jc w:val="left"/>
              <w:rPr>
                <w:rFonts w:cs="Arial"/>
                <w:b/>
                <w:szCs w:val="14"/>
                <w:lang w:eastAsia="en-US"/>
              </w:rPr>
            </w:pPr>
            <w:r>
              <w:rPr>
                <w:rFonts w:cs="Arial"/>
                <w:b/>
                <w:szCs w:val="14"/>
              </w:rPr>
              <w:t>Initial balance</w:t>
            </w:r>
          </w:p>
        </w:tc>
        <w:tc>
          <w:tcPr>
            <w:tcW w:w="604" w:type="dxa"/>
            <w:tcBorders>
              <w:top w:val="nil"/>
              <w:left w:val="nil"/>
              <w:bottom w:val="nil"/>
              <w:right w:val="nil"/>
            </w:tcBorders>
            <w:vAlign w:val="center"/>
          </w:tcPr>
          <w:p w14:paraId="0BCBED21" w14:textId="77777777" w:rsidR="00845FD2" w:rsidRDefault="00845FD2" w:rsidP="00845FD2">
            <w:pPr>
              <w:pStyle w:val="08-Tabelageral"/>
              <w:keepNext w:val="0"/>
              <w:keepLines w:val="0"/>
              <w:widowControl w:val="0"/>
              <w:spacing w:before="0" w:after="0"/>
              <w:rPr>
                <w:rFonts w:cs="Arial"/>
                <w:b/>
                <w:bCs/>
                <w:szCs w:val="14"/>
                <w:lang w:eastAsia="en-US"/>
              </w:rPr>
            </w:pPr>
          </w:p>
        </w:tc>
        <w:tc>
          <w:tcPr>
            <w:tcW w:w="1689" w:type="dxa"/>
            <w:tcBorders>
              <w:top w:val="nil"/>
              <w:left w:val="nil"/>
              <w:bottom w:val="nil"/>
              <w:right w:val="nil"/>
            </w:tcBorders>
            <w:vAlign w:val="center"/>
          </w:tcPr>
          <w:p w14:paraId="2954CCA1" w14:textId="77777777" w:rsidR="00845FD2" w:rsidRDefault="00845FD2" w:rsidP="00845FD2">
            <w:pPr>
              <w:pStyle w:val="08-Tabelageral"/>
              <w:keepNext w:val="0"/>
              <w:keepLines w:val="0"/>
              <w:widowControl w:val="0"/>
              <w:spacing w:before="0" w:after="0"/>
              <w:rPr>
                <w:rFonts w:cs="Arial"/>
                <w:b/>
                <w:bCs/>
                <w:szCs w:val="14"/>
                <w:lang w:eastAsia="en-US"/>
              </w:rPr>
            </w:pPr>
          </w:p>
        </w:tc>
        <w:tc>
          <w:tcPr>
            <w:tcW w:w="1278" w:type="dxa"/>
            <w:tcBorders>
              <w:top w:val="nil"/>
              <w:left w:val="nil"/>
              <w:bottom w:val="nil"/>
              <w:right w:val="nil"/>
            </w:tcBorders>
            <w:vAlign w:val="center"/>
            <w:hideMark/>
          </w:tcPr>
          <w:p w14:paraId="353AF476"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szCs w:val="14"/>
                <w:lang w:eastAsia="en-US"/>
              </w:rPr>
              <w:t>28</w:t>
            </w:r>
          </w:p>
        </w:tc>
        <w:tc>
          <w:tcPr>
            <w:tcW w:w="283" w:type="dxa"/>
            <w:tcBorders>
              <w:top w:val="nil"/>
              <w:left w:val="nil"/>
              <w:bottom w:val="nil"/>
              <w:right w:val="nil"/>
            </w:tcBorders>
            <w:vAlign w:val="center"/>
          </w:tcPr>
          <w:p w14:paraId="31C120A5" w14:textId="77777777" w:rsidR="00845FD2" w:rsidRDefault="00845FD2" w:rsidP="00845FD2">
            <w:pPr>
              <w:pStyle w:val="08-Tabelageral"/>
              <w:keepNext w:val="0"/>
              <w:keepLines w:val="0"/>
              <w:widowControl w:val="0"/>
              <w:spacing w:before="0" w:after="0"/>
              <w:rPr>
                <w:rFonts w:cs="Arial"/>
                <w:b/>
                <w:bCs/>
                <w:szCs w:val="14"/>
                <w:lang w:eastAsia="en-US"/>
              </w:rPr>
            </w:pPr>
          </w:p>
        </w:tc>
        <w:tc>
          <w:tcPr>
            <w:tcW w:w="1565" w:type="dxa"/>
            <w:tcBorders>
              <w:top w:val="nil"/>
              <w:left w:val="nil"/>
              <w:bottom w:val="nil"/>
              <w:right w:val="nil"/>
            </w:tcBorders>
            <w:vAlign w:val="center"/>
          </w:tcPr>
          <w:p w14:paraId="590E223F" w14:textId="77777777" w:rsidR="00845FD2" w:rsidRDefault="00845FD2" w:rsidP="00845FD2">
            <w:pPr>
              <w:pStyle w:val="08-Tabelageral"/>
              <w:keepNext w:val="0"/>
              <w:keepLines w:val="0"/>
              <w:widowControl w:val="0"/>
              <w:spacing w:before="0" w:after="0"/>
              <w:rPr>
                <w:rFonts w:cs="Arial"/>
                <w:b/>
                <w:bCs/>
                <w:szCs w:val="14"/>
                <w:lang w:eastAsia="en-US"/>
              </w:rPr>
            </w:pPr>
          </w:p>
        </w:tc>
        <w:tc>
          <w:tcPr>
            <w:tcW w:w="1191" w:type="dxa"/>
            <w:tcBorders>
              <w:top w:val="nil"/>
              <w:left w:val="nil"/>
              <w:bottom w:val="nil"/>
              <w:right w:val="nil"/>
            </w:tcBorders>
            <w:vAlign w:val="bottom"/>
            <w:hideMark/>
          </w:tcPr>
          <w:p w14:paraId="0E44AF98"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color w:val="000000"/>
                <w:szCs w:val="14"/>
                <w:lang w:eastAsia="en-US"/>
              </w:rPr>
              <w:t>230</w:t>
            </w:r>
          </w:p>
        </w:tc>
      </w:tr>
      <w:tr w:rsidR="00845FD2" w14:paraId="369784E4" w14:textId="77777777" w:rsidTr="0007336D">
        <w:trPr>
          <w:trHeight w:val="238"/>
          <w:jc w:val="center"/>
        </w:trPr>
        <w:tc>
          <w:tcPr>
            <w:tcW w:w="2835" w:type="dxa"/>
            <w:tcBorders>
              <w:top w:val="nil"/>
              <w:left w:val="nil"/>
              <w:bottom w:val="nil"/>
              <w:right w:val="nil"/>
            </w:tcBorders>
            <w:vAlign w:val="center"/>
            <w:hideMark/>
          </w:tcPr>
          <w:p w14:paraId="35FF2F0F" w14:textId="77777777" w:rsidR="00845FD2" w:rsidRDefault="00845FD2" w:rsidP="00845FD2">
            <w:pPr>
              <w:pStyle w:val="08-Tabelageral"/>
              <w:keepNext w:val="0"/>
              <w:keepLines w:val="0"/>
              <w:widowControl w:val="0"/>
              <w:spacing w:before="0" w:after="0"/>
              <w:jc w:val="left"/>
              <w:rPr>
                <w:rFonts w:cs="Arial"/>
                <w:bCs/>
                <w:szCs w:val="14"/>
                <w:lang w:eastAsia="en-US"/>
              </w:rPr>
            </w:pPr>
            <w:r>
              <w:rPr>
                <w:rFonts w:cs="Arial"/>
                <w:szCs w:val="14"/>
              </w:rPr>
              <w:t xml:space="preserve">  Addition</w:t>
            </w:r>
            <w:r w:rsidRPr="00A33E7B">
              <w:rPr>
                <w:rFonts w:cs="Arial"/>
                <w:szCs w:val="14"/>
              </w:rPr>
              <w:t>/</w:t>
            </w:r>
            <w:r>
              <w:rPr>
                <w:rFonts w:cs="Arial"/>
                <w:szCs w:val="14"/>
              </w:rPr>
              <w:t>Update</w:t>
            </w:r>
          </w:p>
        </w:tc>
        <w:tc>
          <w:tcPr>
            <w:tcW w:w="604" w:type="dxa"/>
            <w:tcBorders>
              <w:top w:val="nil"/>
              <w:left w:val="nil"/>
              <w:bottom w:val="nil"/>
              <w:right w:val="nil"/>
            </w:tcBorders>
            <w:vAlign w:val="center"/>
          </w:tcPr>
          <w:p w14:paraId="19BD30C9" w14:textId="77777777" w:rsidR="00845FD2" w:rsidRDefault="00845FD2" w:rsidP="00845FD2">
            <w:pPr>
              <w:pStyle w:val="08-Tabelageral"/>
              <w:keepNext w:val="0"/>
              <w:keepLines w:val="0"/>
              <w:widowControl w:val="0"/>
              <w:spacing w:before="0" w:after="0"/>
              <w:rPr>
                <w:rFonts w:cs="Arial"/>
                <w:szCs w:val="14"/>
                <w:lang w:eastAsia="en-US"/>
              </w:rPr>
            </w:pPr>
          </w:p>
        </w:tc>
        <w:tc>
          <w:tcPr>
            <w:tcW w:w="1689" w:type="dxa"/>
            <w:tcBorders>
              <w:top w:val="nil"/>
              <w:left w:val="nil"/>
              <w:bottom w:val="nil"/>
              <w:right w:val="nil"/>
            </w:tcBorders>
            <w:vAlign w:val="center"/>
          </w:tcPr>
          <w:p w14:paraId="0A055CCC" w14:textId="77777777" w:rsidR="00845FD2" w:rsidRDefault="00845FD2" w:rsidP="00845FD2">
            <w:pPr>
              <w:pStyle w:val="08-Tabelageral"/>
              <w:keepNext w:val="0"/>
              <w:keepLines w:val="0"/>
              <w:widowControl w:val="0"/>
              <w:spacing w:before="0" w:after="0"/>
              <w:rPr>
                <w:rFonts w:cs="Arial"/>
                <w:szCs w:val="14"/>
                <w:lang w:eastAsia="en-US"/>
              </w:rPr>
            </w:pPr>
          </w:p>
        </w:tc>
        <w:tc>
          <w:tcPr>
            <w:tcW w:w="1278" w:type="dxa"/>
            <w:tcBorders>
              <w:top w:val="nil"/>
              <w:left w:val="nil"/>
              <w:bottom w:val="nil"/>
              <w:right w:val="nil"/>
            </w:tcBorders>
            <w:vAlign w:val="center"/>
            <w:hideMark/>
          </w:tcPr>
          <w:p w14:paraId="0AC5C66B" w14:textId="77777777" w:rsidR="00845FD2" w:rsidRDefault="00845FD2" w:rsidP="00845FD2">
            <w:pPr>
              <w:pStyle w:val="08-Tabelageral"/>
              <w:keepNext w:val="0"/>
              <w:keepLines w:val="0"/>
              <w:widowControl w:val="0"/>
              <w:spacing w:before="0" w:after="0"/>
              <w:rPr>
                <w:rFonts w:cs="Arial"/>
                <w:szCs w:val="14"/>
                <w:lang w:eastAsia="en-US"/>
              </w:rPr>
            </w:pPr>
            <w:r>
              <w:rPr>
                <w:rFonts w:cs="Arial"/>
                <w:szCs w:val="14"/>
                <w:lang w:eastAsia="en-US"/>
              </w:rPr>
              <w:t>--</w:t>
            </w:r>
          </w:p>
        </w:tc>
        <w:tc>
          <w:tcPr>
            <w:tcW w:w="283" w:type="dxa"/>
            <w:tcBorders>
              <w:top w:val="nil"/>
              <w:left w:val="nil"/>
              <w:bottom w:val="nil"/>
              <w:right w:val="nil"/>
            </w:tcBorders>
            <w:vAlign w:val="center"/>
          </w:tcPr>
          <w:p w14:paraId="6059B536" w14:textId="77777777" w:rsidR="00845FD2" w:rsidRDefault="00845FD2" w:rsidP="00845FD2">
            <w:pPr>
              <w:pStyle w:val="08-Tabelageral"/>
              <w:keepNext w:val="0"/>
              <w:keepLines w:val="0"/>
              <w:widowControl w:val="0"/>
              <w:spacing w:before="0" w:after="0"/>
              <w:rPr>
                <w:rFonts w:cs="Arial"/>
                <w:szCs w:val="14"/>
                <w:lang w:eastAsia="en-US"/>
              </w:rPr>
            </w:pPr>
          </w:p>
        </w:tc>
        <w:tc>
          <w:tcPr>
            <w:tcW w:w="1565" w:type="dxa"/>
            <w:tcBorders>
              <w:top w:val="nil"/>
              <w:left w:val="nil"/>
              <w:bottom w:val="nil"/>
              <w:right w:val="nil"/>
            </w:tcBorders>
            <w:vAlign w:val="center"/>
          </w:tcPr>
          <w:p w14:paraId="6C89B740" w14:textId="77777777" w:rsidR="00845FD2" w:rsidRDefault="00845FD2" w:rsidP="00845FD2">
            <w:pPr>
              <w:pStyle w:val="08-Tabelageral"/>
              <w:keepNext w:val="0"/>
              <w:keepLines w:val="0"/>
              <w:widowControl w:val="0"/>
              <w:spacing w:before="0" w:after="0"/>
              <w:rPr>
                <w:rFonts w:cs="Arial"/>
                <w:szCs w:val="14"/>
                <w:lang w:eastAsia="en-US"/>
              </w:rPr>
            </w:pPr>
          </w:p>
        </w:tc>
        <w:tc>
          <w:tcPr>
            <w:tcW w:w="1191" w:type="dxa"/>
            <w:tcBorders>
              <w:top w:val="nil"/>
              <w:left w:val="nil"/>
              <w:bottom w:val="nil"/>
              <w:right w:val="nil"/>
            </w:tcBorders>
            <w:vAlign w:val="bottom"/>
            <w:hideMark/>
          </w:tcPr>
          <w:p w14:paraId="7A47FBE5" w14:textId="77777777" w:rsidR="00845FD2" w:rsidRDefault="00845FD2" w:rsidP="00845FD2">
            <w:pPr>
              <w:pStyle w:val="08-Tabelageral"/>
              <w:keepNext w:val="0"/>
              <w:keepLines w:val="0"/>
              <w:widowControl w:val="0"/>
              <w:spacing w:before="0" w:after="0"/>
              <w:rPr>
                <w:rFonts w:cs="Arial"/>
                <w:szCs w:val="14"/>
                <w:lang w:eastAsia="en-US"/>
              </w:rPr>
            </w:pPr>
            <w:r>
              <w:rPr>
                <w:rFonts w:cs="Arial"/>
                <w:color w:val="000000"/>
                <w:szCs w:val="14"/>
                <w:lang w:eastAsia="en-US"/>
              </w:rPr>
              <w:t>--</w:t>
            </w:r>
          </w:p>
        </w:tc>
      </w:tr>
      <w:tr w:rsidR="00845FD2" w14:paraId="75B01462" w14:textId="77777777" w:rsidTr="0007336D">
        <w:trPr>
          <w:trHeight w:val="238"/>
          <w:jc w:val="center"/>
        </w:trPr>
        <w:tc>
          <w:tcPr>
            <w:tcW w:w="2835" w:type="dxa"/>
            <w:tcBorders>
              <w:top w:val="nil"/>
              <w:left w:val="nil"/>
              <w:bottom w:val="nil"/>
              <w:right w:val="nil"/>
            </w:tcBorders>
            <w:vAlign w:val="center"/>
            <w:hideMark/>
          </w:tcPr>
          <w:p w14:paraId="6DD1ECAD" w14:textId="77777777" w:rsidR="00845FD2" w:rsidRDefault="00845FD2" w:rsidP="00845FD2">
            <w:pPr>
              <w:pStyle w:val="08-Tabelageral"/>
              <w:keepNext w:val="0"/>
              <w:keepLines w:val="0"/>
              <w:widowControl w:val="0"/>
              <w:spacing w:before="0" w:after="0"/>
              <w:jc w:val="left"/>
              <w:rPr>
                <w:rFonts w:cs="Arial"/>
                <w:bCs/>
                <w:szCs w:val="14"/>
                <w:lang w:eastAsia="en-US"/>
              </w:rPr>
            </w:pPr>
            <w:r>
              <w:rPr>
                <w:rFonts w:cs="Arial"/>
                <w:szCs w:val="14"/>
              </w:rPr>
              <w:t xml:space="preserve">  </w:t>
            </w:r>
            <w:r w:rsidRPr="00A33E7B">
              <w:rPr>
                <w:rFonts w:cs="Arial"/>
                <w:szCs w:val="14"/>
              </w:rPr>
              <w:t>Rever</w:t>
            </w:r>
            <w:r>
              <w:rPr>
                <w:rFonts w:cs="Arial"/>
                <w:szCs w:val="14"/>
              </w:rPr>
              <w:t>sal of the provision</w:t>
            </w:r>
          </w:p>
        </w:tc>
        <w:tc>
          <w:tcPr>
            <w:tcW w:w="604" w:type="dxa"/>
            <w:tcBorders>
              <w:top w:val="nil"/>
              <w:left w:val="nil"/>
              <w:bottom w:val="nil"/>
              <w:right w:val="nil"/>
            </w:tcBorders>
            <w:vAlign w:val="center"/>
          </w:tcPr>
          <w:p w14:paraId="29719E7D" w14:textId="77777777" w:rsidR="00845FD2" w:rsidRDefault="00845FD2" w:rsidP="00845FD2">
            <w:pPr>
              <w:pStyle w:val="08-Tabelageral"/>
              <w:keepNext w:val="0"/>
              <w:keepLines w:val="0"/>
              <w:widowControl w:val="0"/>
              <w:spacing w:before="0" w:after="0"/>
              <w:rPr>
                <w:rFonts w:cs="Arial"/>
                <w:szCs w:val="14"/>
                <w:lang w:eastAsia="en-US"/>
              </w:rPr>
            </w:pPr>
          </w:p>
        </w:tc>
        <w:tc>
          <w:tcPr>
            <w:tcW w:w="1689" w:type="dxa"/>
            <w:tcBorders>
              <w:top w:val="nil"/>
              <w:left w:val="nil"/>
              <w:bottom w:val="nil"/>
              <w:right w:val="nil"/>
            </w:tcBorders>
            <w:vAlign w:val="center"/>
          </w:tcPr>
          <w:p w14:paraId="06D9DBC8" w14:textId="77777777" w:rsidR="00845FD2" w:rsidRDefault="00845FD2" w:rsidP="00845FD2">
            <w:pPr>
              <w:pStyle w:val="08-Tabelageral"/>
              <w:keepNext w:val="0"/>
              <w:keepLines w:val="0"/>
              <w:widowControl w:val="0"/>
              <w:spacing w:before="0" w:after="0"/>
              <w:rPr>
                <w:rFonts w:cs="Arial"/>
                <w:szCs w:val="14"/>
                <w:lang w:eastAsia="en-US"/>
              </w:rPr>
            </w:pPr>
          </w:p>
        </w:tc>
        <w:tc>
          <w:tcPr>
            <w:tcW w:w="1278" w:type="dxa"/>
            <w:tcBorders>
              <w:top w:val="nil"/>
              <w:left w:val="nil"/>
              <w:bottom w:val="nil"/>
              <w:right w:val="nil"/>
            </w:tcBorders>
            <w:vAlign w:val="center"/>
            <w:hideMark/>
          </w:tcPr>
          <w:p w14:paraId="6ED14E3C" w14:textId="77777777" w:rsidR="00845FD2" w:rsidRDefault="00845FD2" w:rsidP="00845FD2">
            <w:pPr>
              <w:pStyle w:val="08-Tabelageral"/>
              <w:keepNext w:val="0"/>
              <w:keepLines w:val="0"/>
              <w:widowControl w:val="0"/>
              <w:spacing w:before="0" w:after="0"/>
              <w:rPr>
                <w:rFonts w:cs="Arial"/>
                <w:szCs w:val="14"/>
                <w:lang w:eastAsia="en-US"/>
              </w:rPr>
            </w:pPr>
            <w:r>
              <w:rPr>
                <w:rFonts w:cs="Arial"/>
                <w:szCs w:val="14"/>
                <w:lang w:eastAsia="en-US"/>
              </w:rPr>
              <w:t>--</w:t>
            </w:r>
          </w:p>
        </w:tc>
        <w:tc>
          <w:tcPr>
            <w:tcW w:w="283" w:type="dxa"/>
            <w:tcBorders>
              <w:top w:val="nil"/>
              <w:left w:val="nil"/>
              <w:bottom w:val="nil"/>
              <w:right w:val="nil"/>
            </w:tcBorders>
            <w:vAlign w:val="center"/>
          </w:tcPr>
          <w:p w14:paraId="6EB3580B" w14:textId="77777777" w:rsidR="00845FD2" w:rsidRDefault="00845FD2" w:rsidP="00845FD2">
            <w:pPr>
              <w:pStyle w:val="08-Tabelageral"/>
              <w:keepNext w:val="0"/>
              <w:keepLines w:val="0"/>
              <w:widowControl w:val="0"/>
              <w:spacing w:before="0" w:after="0"/>
              <w:rPr>
                <w:rFonts w:cs="Arial"/>
                <w:szCs w:val="14"/>
                <w:lang w:eastAsia="en-US"/>
              </w:rPr>
            </w:pPr>
          </w:p>
        </w:tc>
        <w:tc>
          <w:tcPr>
            <w:tcW w:w="1565" w:type="dxa"/>
            <w:tcBorders>
              <w:top w:val="nil"/>
              <w:left w:val="nil"/>
              <w:bottom w:val="nil"/>
              <w:right w:val="nil"/>
            </w:tcBorders>
            <w:vAlign w:val="center"/>
          </w:tcPr>
          <w:p w14:paraId="71458EC3" w14:textId="77777777" w:rsidR="00845FD2" w:rsidRDefault="00845FD2" w:rsidP="00845FD2">
            <w:pPr>
              <w:pStyle w:val="08-Tabelageral"/>
              <w:keepNext w:val="0"/>
              <w:keepLines w:val="0"/>
              <w:widowControl w:val="0"/>
              <w:spacing w:before="0" w:after="0"/>
              <w:rPr>
                <w:rFonts w:cs="Arial"/>
                <w:szCs w:val="14"/>
                <w:lang w:eastAsia="en-US"/>
              </w:rPr>
            </w:pPr>
          </w:p>
        </w:tc>
        <w:tc>
          <w:tcPr>
            <w:tcW w:w="1191" w:type="dxa"/>
            <w:tcBorders>
              <w:top w:val="nil"/>
              <w:left w:val="nil"/>
              <w:bottom w:val="nil"/>
              <w:right w:val="nil"/>
            </w:tcBorders>
            <w:vAlign w:val="bottom"/>
            <w:hideMark/>
          </w:tcPr>
          <w:p w14:paraId="1482B6EB" w14:textId="77777777" w:rsidR="00845FD2" w:rsidRDefault="00845FD2" w:rsidP="00845FD2">
            <w:pPr>
              <w:pStyle w:val="08-Tabelageral"/>
              <w:keepNext w:val="0"/>
              <w:keepLines w:val="0"/>
              <w:widowControl w:val="0"/>
              <w:spacing w:before="0" w:after="0"/>
              <w:rPr>
                <w:rFonts w:cs="Arial"/>
                <w:szCs w:val="14"/>
                <w:lang w:eastAsia="en-US"/>
              </w:rPr>
            </w:pPr>
            <w:r>
              <w:rPr>
                <w:rFonts w:cs="Arial"/>
                <w:color w:val="000000"/>
                <w:szCs w:val="14"/>
                <w:lang w:eastAsia="en-US"/>
              </w:rPr>
              <w:t>--</w:t>
            </w:r>
          </w:p>
        </w:tc>
      </w:tr>
      <w:tr w:rsidR="00845FD2" w14:paraId="43F0ECAB" w14:textId="77777777" w:rsidTr="0007336D">
        <w:trPr>
          <w:trHeight w:val="238"/>
          <w:jc w:val="center"/>
        </w:trPr>
        <w:tc>
          <w:tcPr>
            <w:tcW w:w="2835" w:type="dxa"/>
            <w:tcBorders>
              <w:top w:val="nil"/>
              <w:left w:val="nil"/>
              <w:bottom w:val="nil"/>
              <w:right w:val="nil"/>
            </w:tcBorders>
            <w:vAlign w:val="center"/>
            <w:hideMark/>
          </w:tcPr>
          <w:p w14:paraId="7F0AEA96" w14:textId="77777777" w:rsidR="00845FD2" w:rsidRDefault="00845FD2" w:rsidP="00845FD2">
            <w:pPr>
              <w:pStyle w:val="08-Tabelageral"/>
              <w:keepNext w:val="0"/>
              <w:keepLines w:val="0"/>
              <w:widowControl w:val="0"/>
              <w:spacing w:before="0" w:after="0"/>
              <w:jc w:val="left"/>
              <w:rPr>
                <w:rFonts w:cs="Arial"/>
                <w:bCs/>
                <w:szCs w:val="14"/>
                <w:lang w:eastAsia="en-US"/>
              </w:rPr>
            </w:pPr>
            <w:r>
              <w:rPr>
                <w:rFonts w:cs="Arial"/>
                <w:szCs w:val="14"/>
              </w:rPr>
              <w:t xml:space="preserve">  Derecognition of provisions</w:t>
            </w:r>
          </w:p>
        </w:tc>
        <w:tc>
          <w:tcPr>
            <w:tcW w:w="604" w:type="dxa"/>
            <w:tcBorders>
              <w:top w:val="nil"/>
              <w:left w:val="nil"/>
              <w:bottom w:val="nil"/>
              <w:right w:val="nil"/>
            </w:tcBorders>
            <w:vAlign w:val="center"/>
          </w:tcPr>
          <w:p w14:paraId="60D6676A" w14:textId="77777777" w:rsidR="00845FD2" w:rsidRDefault="00845FD2" w:rsidP="00845FD2">
            <w:pPr>
              <w:pStyle w:val="08-Tabelageral"/>
              <w:keepNext w:val="0"/>
              <w:keepLines w:val="0"/>
              <w:widowControl w:val="0"/>
              <w:spacing w:before="0" w:after="0"/>
              <w:rPr>
                <w:rFonts w:cs="Arial"/>
                <w:szCs w:val="14"/>
                <w:lang w:eastAsia="en-US"/>
              </w:rPr>
            </w:pPr>
          </w:p>
        </w:tc>
        <w:tc>
          <w:tcPr>
            <w:tcW w:w="1689" w:type="dxa"/>
            <w:tcBorders>
              <w:top w:val="nil"/>
              <w:left w:val="nil"/>
              <w:bottom w:val="nil"/>
              <w:right w:val="nil"/>
            </w:tcBorders>
            <w:vAlign w:val="center"/>
          </w:tcPr>
          <w:p w14:paraId="1C4A2F24" w14:textId="77777777" w:rsidR="00845FD2" w:rsidRDefault="00845FD2" w:rsidP="00845FD2">
            <w:pPr>
              <w:pStyle w:val="08-Tabelageral"/>
              <w:keepNext w:val="0"/>
              <w:keepLines w:val="0"/>
              <w:widowControl w:val="0"/>
              <w:spacing w:before="0" w:after="0"/>
              <w:rPr>
                <w:rFonts w:cs="Arial"/>
                <w:szCs w:val="14"/>
                <w:lang w:eastAsia="en-US"/>
              </w:rPr>
            </w:pPr>
          </w:p>
        </w:tc>
        <w:tc>
          <w:tcPr>
            <w:tcW w:w="1278" w:type="dxa"/>
            <w:tcBorders>
              <w:top w:val="nil"/>
              <w:left w:val="nil"/>
              <w:bottom w:val="nil"/>
              <w:right w:val="nil"/>
            </w:tcBorders>
            <w:vAlign w:val="center"/>
            <w:hideMark/>
          </w:tcPr>
          <w:p w14:paraId="64FF458D" w14:textId="77777777" w:rsidR="00845FD2" w:rsidRDefault="00845FD2" w:rsidP="00845FD2">
            <w:pPr>
              <w:pStyle w:val="08-Tabelageral"/>
              <w:keepNext w:val="0"/>
              <w:keepLines w:val="0"/>
              <w:widowControl w:val="0"/>
              <w:spacing w:before="0" w:after="0"/>
              <w:rPr>
                <w:rFonts w:cs="Arial"/>
                <w:szCs w:val="14"/>
                <w:lang w:eastAsia="en-US"/>
              </w:rPr>
            </w:pPr>
            <w:r>
              <w:rPr>
                <w:rFonts w:cs="Arial"/>
                <w:szCs w:val="14"/>
                <w:lang w:eastAsia="en-US"/>
              </w:rPr>
              <w:t>--</w:t>
            </w:r>
          </w:p>
        </w:tc>
        <w:tc>
          <w:tcPr>
            <w:tcW w:w="283" w:type="dxa"/>
            <w:tcBorders>
              <w:top w:val="nil"/>
              <w:left w:val="nil"/>
              <w:bottom w:val="nil"/>
              <w:right w:val="nil"/>
            </w:tcBorders>
            <w:vAlign w:val="center"/>
          </w:tcPr>
          <w:p w14:paraId="301C2B62" w14:textId="77777777" w:rsidR="00845FD2" w:rsidRDefault="00845FD2" w:rsidP="00845FD2">
            <w:pPr>
              <w:pStyle w:val="08-Tabelageral"/>
              <w:keepNext w:val="0"/>
              <w:keepLines w:val="0"/>
              <w:widowControl w:val="0"/>
              <w:spacing w:before="0" w:after="0"/>
              <w:rPr>
                <w:rFonts w:cs="Arial"/>
                <w:szCs w:val="14"/>
                <w:lang w:eastAsia="en-US"/>
              </w:rPr>
            </w:pPr>
          </w:p>
        </w:tc>
        <w:tc>
          <w:tcPr>
            <w:tcW w:w="1565" w:type="dxa"/>
            <w:tcBorders>
              <w:top w:val="nil"/>
              <w:left w:val="nil"/>
              <w:bottom w:val="nil"/>
              <w:right w:val="nil"/>
            </w:tcBorders>
            <w:vAlign w:val="center"/>
          </w:tcPr>
          <w:p w14:paraId="43B91D6D" w14:textId="77777777" w:rsidR="00845FD2" w:rsidRDefault="00845FD2" w:rsidP="00845FD2">
            <w:pPr>
              <w:pStyle w:val="08-Tabelageral"/>
              <w:keepNext w:val="0"/>
              <w:keepLines w:val="0"/>
              <w:widowControl w:val="0"/>
              <w:spacing w:before="0" w:after="0"/>
              <w:rPr>
                <w:rFonts w:cs="Arial"/>
                <w:szCs w:val="14"/>
                <w:lang w:eastAsia="en-US"/>
              </w:rPr>
            </w:pPr>
          </w:p>
        </w:tc>
        <w:tc>
          <w:tcPr>
            <w:tcW w:w="1191" w:type="dxa"/>
            <w:tcBorders>
              <w:top w:val="nil"/>
              <w:left w:val="nil"/>
              <w:bottom w:val="nil"/>
              <w:right w:val="nil"/>
            </w:tcBorders>
            <w:vAlign w:val="bottom"/>
            <w:hideMark/>
          </w:tcPr>
          <w:p w14:paraId="2FAABBBC" w14:textId="77777777" w:rsidR="00845FD2" w:rsidRDefault="00845FD2" w:rsidP="00845FD2">
            <w:pPr>
              <w:pStyle w:val="08-Tabelageral"/>
              <w:keepNext w:val="0"/>
              <w:keepLines w:val="0"/>
              <w:widowControl w:val="0"/>
              <w:spacing w:before="0" w:after="0"/>
              <w:rPr>
                <w:rFonts w:cs="Arial"/>
                <w:szCs w:val="14"/>
                <w:lang w:eastAsia="en-US"/>
              </w:rPr>
            </w:pPr>
            <w:r>
              <w:rPr>
                <w:rFonts w:cs="Arial"/>
                <w:color w:val="000000"/>
                <w:szCs w:val="14"/>
                <w:lang w:eastAsia="en-US"/>
              </w:rPr>
              <w:t>(202)</w:t>
            </w:r>
          </w:p>
        </w:tc>
      </w:tr>
      <w:tr w:rsidR="00845FD2" w14:paraId="3334DFA7" w14:textId="77777777" w:rsidTr="0007336D">
        <w:trPr>
          <w:trHeight w:val="238"/>
          <w:jc w:val="center"/>
        </w:trPr>
        <w:tc>
          <w:tcPr>
            <w:tcW w:w="2835" w:type="dxa"/>
            <w:tcBorders>
              <w:top w:val="nil"/>
              <w:left w:val="nil"/>
              <w:bottom w:val="nil"/>
              <w:right w:val="nil"/>
            </w:tcBorders>
            <w:vAlign w:val="center"/>
            <w:hideMark/>
          </w:tcPr>
          <w:p w14:paraId="0CB44001" w14:textId="77777777" w:rsidR="00845FD2" w:rsidRDefault="00845FD2" w:rsidP="00845FD2">
            <w:pPr>
              <w:pStyle w:val="08-Tabelageral"/>
              <w:keepNext w:val="0"/>
              <w:keepLines w:val="0"/>
              <w:widowControl w:val="0"/>
              <w:spacing w:before="0" w:after="0"/>
              <w:jc w:val="left"/>
              <w:rPr>
                <w:rFonts w:cs="Arial"/>
                <w:b/>
                <w:szCs w:val="14"/>
                <w:lang w:eastAsia="en-US"/>
              </w:rPr>
            </w:pPr>
            <w:r>
              <w:rPr>
                <w:rFonts w:cs="Arial"/>
                <w:b/>
                <w:szCs w:val="14"/>
              </w:rPr>
              <w:t>Closing balance</w:t>
            </w:r>
          </w:p>
        </w:tc>
        <w:tc>
          <w:tcPr>
            <w:tcW w:w="604" w:type="dxa"/>
            <w:tcBorders>
              <w:top w:val="nil"/>
              <w:left w:val="nil"/>
              <w:bottom w:val="nil"/>
              <w:right w:val="nil"/>
            </w:tcBorders>
            <w:vAlign w:val="center"/>
          </w:tcPr>
          <w:p w14:paraId="7A081EB5" w14:textId="77777777" w:rsidR="00845FD2" w:rsidRDefault="00845FD2" w:rsidP="00845FD2">
            <w:pPr>
              <w:pStyle w:val="08-Tabelageral"/>
              <w:keepNext w:val="0"/>
              <w:keepLines w:val="0"/>
              <w:widowControl w:val="0"/>
              <w:spacing w:before="0" w:after="0"/>
              <w:rPr>
                <w:rFonts w:cs="Arial"/>
                <w:b/>
                <w:bCs/>
                <w:szCs w:val="14"/>
                <w:lang w:eastAsia="en-US"/>
              </w:rPr>
            </w:pPr>
          </w:p>
        </w:tc>
        <w:tc>
          <w:tcPr>
            <w:tcW w:w="1689" w:type="dxa"/>
            <w:tcBorders>
              <w:top w:val="nil"/>
              <w:left w:val="nil"/>
              <w:bottom w:val="nil"/>
              <w:right w:val="nil"/>
            </w:tcBorders>
            <w:vAlign w:val="center"/>
          </w:tcPr>
          <w:p w14:paraId="248EF660" w14:textId="77777777" w:rsidR="00845FD2" w:rsidRDefault="00845FD2" w:rsidP="00845FD2">
            <w:pPr>
              <w:pStyle w:val="08-Tabelageral"/>
              <w:keepNext w:val="0"/>
              <w:keepLines w:val="0"/>
              <w:widowControl w:val="0"/>
              <w:spacing w:before="0" w:after="0"/>
              <w:rPr>
                <w:rFonts w:cs="Arial"/>
                <w:b/>
                <w:bCs/>
                <w:szCs w:val="14"/>
                <w:lang w:eastAsia="en-US"/>
              </w:rPr>
            </w:pPr>
          </w:p>
        </w:tc>
        <w:tc>
          <w:tcPr>
            <w:tcW w:w="1278" w:type="dxa"/>
            <w:tcBorders>
              <w:top w:val="nil"/>
              <w:left w:val="nil"/>
              <w:bottom w:val="nil"/>
              <w:right w:val="nil"/>
            </w:tcBorders>
            <w:vAlign w:val="center"/>
            <w:hideMark/>
          </w:tcPr>
          <w:p w14:paraId="1B8E74A7"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szCs w:val="14"/>
                <w:lang w:eastAsia="en-US"/>
              </w:rPr>
              <w:t>28</w:t>
            </w:r>
          </w:p>
        </w:tc>
        <w:tc>
          <w:tcPr>
            <w:tcW w:w="283" w:type="dxa"/>
            <w:tcBorders>
              <w:top w:val="nil"/>
              <w:left w:val="nil"/>
              <w:bottom w:val="nil"/>
              <w:right w:val="nil"/>
            </w:tcBorders>
            <w:vAlign w:val="center"/>
          </w:tcPr>
          <w:p w14:paraId="431DF1DA" w14:textId="77777777" w:rsidR="00845FD2" w:rsidRDefault="00845FD2" w:rsidP="00845FD2">
            <w:pPr>
              <w:pStyle w:val="08-Tabelageral"/>
              <w:keepNext w:val="0"/>
              <w:keepLines w:val="0"/>
              <w:widowControl w:val="0"/>
              <w:spacing w:before="0" w:after="0"/>
              <w:rPr>
                <w:rFonts w:cs="Arial"/>
                <w:b/>
                <w:bCs/>
                <w:szCs w:val="14"/>
                <w:lang w:eastAsia="en-US"/>
              </w:rPr>
            </w:pPr>
          </w:p>
        </w:tc>
        <w:tc>
          <w:tcPr>
            <w:tcW w:w="1565" w:type="dxa"/>
            <w:tcBorders>
              <w:top w:val="nil"/>
              <w:left w:val="nil"/>
              <w:bottom w:val="nil"/>
              <w:right w:val="nil"/>
            </w:tcBorders>
            <w:vAlign w:val="center"/>
          </w:tcPr>
          <w:p w14:paraId="6ED40119" w14:textId="77777777" w:rsidR="00845FD2" w:rsidRDefault="00845FD2" w:rsidP="00845FD2">
            <w:pPr>
              <w:pStyle w:val="08-Tabelageral"/>
              <w:keepNext w:val="0"/>
              <w:keepLines w:val="0"/>
              <w:widowControl w:val="0"/>
              <w:spacing w:before="0" w:after="0"/>
              <w:rPr>
                <w:rFonts w:cs="Arial"/>
                <w:b/>
                <w:bCs/>
                <w:szCs w:val="14"/>
                <w:lang w:eastAsia="en-US"/>
              </w:rPr>
            </w:pPr>
          </w:p>
        </w:tc>
        <w:tc>
          <w:tcPr>
            <w:tcW w:w="1191" w:type="dxa"/>
            <w:tcBorders>
              <w:top w:val="nil"/>
              <w:left w:val="nil"/>
              <w:bottom w:val="nil"/>
              <w:right w:val="nil"/>
            </w:tcBorders>
            <w:vAlign w:val="bottom"/>
            <w:hideMark/>
          </w:tcPr>
          <w:p w14:paraId="563B122B"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color w:val="000000"/>
                <w:szCs w:val="14"/>
                <w:lang w:eastAsia="en-US"/>
              </w:rPr>
              <w:t>28</w:t>
            </w:r>
          </w:p>
        </w:tc>
      </w:tr>
      <w:tr w:rsidR="00845FD2" w14:paraId="27C0A824" w14:textId="77777777" w:rsidTr="0007336D">
        <w:trPr>
          <w:trHeight w:val="238"/>
          <w:jc w:val="center"/>
        </w:trPr>
        <w:tc>
          <w:tcPr>
            <w:tcW w:w="2835" w:type="dxa"/>
            <w:tcBorders>
              <w:top w:val="nil"/>
              <w:left w:val="nil"/>
              <w:bottom w:val="single" w:sz="2" w:space="0" w:color="1F4E79" w:themeColor="accent1" w:themeShade="80"/>
              <w:right w:val="nil"/>
            </w:tcBorders>
            <w:vAlign w:val="center"/>
            <w:hideMark/>
          </w:tcPr>
          <w:p w14:paraId="0E74CFF4" w14:textId="77777777" w:rsidR="00845FD2" w:rsidRDefault="00845FD2" w:rsidP="00845FD2">
            <w:pPr>
              <w:pStyle w:val="08-Tabelageral"/>
              <w:keepNext w:val="0"/>
              <w:keepLines w:val="0"/>
              <w:widowControl w:val="0"/>
              <w:spacing w:before="0" w:after="0"/>
              <w:jc w:val="left"/>
              <w:rPr>
                <w:rFonts w:cs="Arial"/>
                <w:b/>
                <w:szCs w:val="14"/>
                <w:lang w:eastAsia="en-US"/>
              </w:rPr>
            </w:pPr>
            <w:r>
              <w:rPr>
                <w:rFonts w:cs="Arial"/>
                <w:b/>
                <w:bCs/>
                <w:szCs w:val="14"/>
              </w:rPr>
              <w:t>Total</w:t>
            </w:r>
          </w:p>
        </w:tc>
        <w:tc>
          <w:tcPr>
            <w:tcW w:w="604" w:type="dxa"/>
            <w:tcBorders>
              <w:top w:val="nil"/>
              <w:left w:val="nil"/>
              <w:bottom w:val="single" w:sz="2" w:space="0" w:color="1F4E79" w:themeColor="accent1" w:themeShade="80"/>
              <w:right w:val="nil"/>
            </w:tcBorders>
            <w:vAlign w:val="center"/>
          </w:tcPr>
          <w:p w14:paraId="325A85A7" w14:textId="77777777" w:rsidR="00845FD2" w:rsidRDefault="00845FD2" w:rsidP="00845FD2">
            <w:pPr>
              <w:pStyle w:val="08-Tabelageral"/>
              <w:keepNext w:val="0"/>
              <w:keepLines w:val="0"/>
              <w:widowControl w:val="0"/>
              <w:spacing w:before="0" w:after="0"/>
              <w:rPr>
                <w:rFonts w:cs="Arial"/>
                <w:b/>
                <w:bCs/>
                <w:szCs w:val="14"/>
                <w:lang w:eastAsia="en-US"/>
              </w:rPr>
            </w:pPr>
          </w:p>
        </w:tc>
        <w:tc>
          <w:tcPr>
            <w:tcW w:w="1689" w:type="dxa"/>
            <w:tcBorders>
              <w:top w:val="nil"/>
              <w:left w:val="nil"/>
              <w:bottom w:val="single" w:sz="2" w:space="0" w:color="1F4E79" w:themeColor="accent1" w:themeShade="80"/>
              <w:right w:val="nil"/>
            </w:tcBorders>
            <w:vAlign w:val="center"/>
          </w:tcPr>
          <w:p w14:paraId="55C6327B" w14:textId="77777777" w:rsidR="00845FD2" w:rsidRDefault="00845FD2" w:rsidP="00845FD2">
            <w:pPr>
              <w:pStyle w:val="08-Tabelageral"/>
              <w:keepNext w:val="0"/>
              <w:keepLines w:val="0"/>
              <w:widowControl w:val="0"/>
              <w:spacing w:before="0" w:after="0"/>
              <w:rPr>
                <w:rFonts w:cs="Arial"/>
                <w:b/>
                <w:bCs/>
                <w:szCs w:val="14"/>
                <w:lang w:eastAsia="en-US"/>
              </w:rPr>
            </w:pPr>
          </w:p>
        </w:tc>
        <w:tc>
          <w:tcPr>
            <w:tcW w:w="1278" w:type="dxa"/>
            <w:tcBorders>
              <w:top w:val="nil"/>
              <w:left w:val="nil"/>
              <w:bottom w:val="single" w:sz="2" w:space="0" w:color="1F4E79" w:themeColor="accent1" w:themeShade="80"/>
              <w:right w:val="nil"/>
            </w:tcBorders>
            <w:vAlign w:val="center"/>
            <w:hideMark/>
          </w:tcPr>
          <w:p w14:paraId="2F8B7838"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szCs w:val="14"/>
                <w:lang w:eastAsia="en-US"/>
              </w:rPr>
              <w:t>15.522</w:t>
            </w:r>
          </w:p>
        </w:tc>
        <w:tc>
          <w:tcPr>
            <w:tcW w:w="283" w:type="dxa"/>
            <w:tcBorders>
              <w:top w:val="nil"/>
              <w:left w:val="nil"/>
              <w:bottom w:val="single" w:sz="2" w:space="0" w:color="1F4E79" w:themeColor="accent1" w:themeShade="80"/>
              <w:right w:val="nil"/>
            </w:tcBorders>
            <w:vAlign w:val="center"/>
          </w:tcPr>
          <w:p w14:paraId="148FC687" w14:textId="77777777" w:rsidR="00845FD2" w:rsidRDefault="00845FD2" w:rsidP="00845FD2">
            <w:pPr>
              <w:pStyle w:val="08-Tabelageral"/>
              <w:keepNext w:val="0"/>
              <w:keepLines w:val="0"/>
              <w:widowControl w:val="0"/>
              <w:spacing w:before="0" w:after="0"/>
              <w:rPr>
                <w:rFonts w:cs="Arial"/>
                <w:b/>
                <w:bCs/>
                <w:szCs w:val="14"/>
                <w:lang w:eastAsia="en-US"/>
              </w:rPr>
            </w:pPr>
          </w:p>
        </w:tc>
        <w:tc>
          <w:tcPr>
            <w:tcW w:w="1565" w:type="dxa"/>
            <w:tcBorders>
              <w:top w:val="nil"/>
              <w:left w:val="nil"/>
              <w:bottom w:val="single" w:sz="2" w:space="0" w:color="1F4E79" w:themeColor="accent1" w:themeShade="80"/>
              <w:right w:val="nil"/>
            </w:tcBorders>
            <w:vAlign w:val="center"/>
          </w:tcPr>
          <w:p w14:paraId="6ABFD5C6" w14:textId="77777777" w:rsidR="00845FD2" w:rsidRDefault="00845FD2" w:rsidP="00845FD2">
            <w:pPr>
              <w:pStyle w:val="08-Tabelageral"/>
              <w:keepNext w:val="0"/>
              <w:keepLines w:val="0"/>
              <w:widowControl w:val="0"/>
              <w:spacing w:before="0" w:after="0"/>
              <w:rPr>
                <w:rFonts w:cs="Arial"/>
                <w:b/>
                <w:bCs/>
                <w:szCs w:val="14"/>
                <w:lang w:eastAsia="en-US"/>
              </w:rPr>
            </w:pPr>
          </w:p>
        </w:tc>
        <w:tc>
          <w:tcPr>
            <w:tcW w:w="1191" w:type="dxa"/>
            <w:tcBorders>
              <w:top w:val="nil"/>
              <w:left w:val="nil"/>
              <w:bottom w:val="single" w:sz="2" w:space="0" w:color="1F4E79" w:themeColor="accent1" w:themeShade="80"/>
              <w:right w:val="nil"/>
            </w:tcBorders>
            <w:vAlign w:val="bottom"/>
            <w:hideMark/>
          </w:tcPr>
          <w:p w14:paraId="5C78F7A0" w14:textId="77777777" w:rsidR="00845FD2" w:rsidRDefault="00845FD2" w:rsidP="00845FD2">
            <w:pPr>
              <w:pStyle w:val="08-Tabelageral"/>
              <w:keepNext w:val="0"/>
              <w:keepLines w:val="0"/>
              <w:widowControl w:val="0"/>
              <w:spacing w:before="0" w:after="0"/>
              <w:rPr>
                <w:rFonts w:cs="Arial"/>
                <w:b/>
                <w:bCs/>
                <w:szCs w:val="14"/>
                <w:lang w:eastAsia="en-US"/>
              </w:rPr>
            </w:pPr>
            <w:r>
              <w:rPr>
                <w:rFonts w:cs="Arial"/>
                <w:b/>
                <w:bCs/>
                <w:color w:val="000000"/>
                <w:szCs w:val="14"/>
                <w:lang w:eastAsia="en-US"/>
              </w:rPr>
              <w:t>18.136</w:t>
            </w:r>
          </w:p>
        </w:tc>
      </w:tr>
    </w:tbl>
    <w:p w14:paraId="24FF3FF3" w14:textId="77777777" w:rsidR="00845FD2" w:rsidRPr="00987002" w:rsidRDefault="00845FD2" w:rsidP="00AC04ED">
      <w:pPr>
        <w:pStyle w:val="07-Legenda"/>
        <w:keepLines w:val="0"/>
        <w:widowControl w:val="0"/>
        <w:numPr>
          <w:ilvl w:val="0"/>
          <w:numId w:val="3"/>
        </w:numPr>
        <w:ind w:left="284" w:hanging="284"/>
        <w:rPr>
          <w:rFonts w:cs="Arial"/>
          <w:szCs w:val="14"/>
        </w:rPr>
      </w:pPr>
      <w:r>
        <w:rPr>
          <w:rFonts w:cs="Arial"/>
          <w:szCs w:val="14"/>
        </w:rPr>
        <w:t xml:space="preserve">On Mar 31, </w:t>
      </w:r>
      <w:r w:rsidRPr="00987002">
        <w:rPr>
          <w:rFonts w:cs="Arial"/>
          <w:szCs w:val="14"/>
        </w:rPr>
        <w:t>202</w:t>
      </w:r>
      <w:r>
        <w:rPr>
          <w:rFonts w:cs="Arial"/>
          <w:szCs w:val="14"/>
        </w:rPr>
        <w:t>2</w:t>
      </w:r>
      <w:r w:rsidRPr="00987002">
        <w:rPr>
          <w:rFonts w:cs="Arial"/>
          <w:szCs w:val="14"/>
        </w:rPr>
        <w:t xml:space="preserve"> </w:t>
      </w:r>
      <w:r>
        <w:rPr>
          <w:rFonts w:cs="Arial"/>
          <w:szCs w:val="14"/>
        </w:rPr>
        <w:t xml:space="preserve">incluides the amount of </w:t>
      </w:r>
      <w:r w:rsidRPr="00987002">
        <w:rPr>
          <w:rFonts w:cs="Arial"/>
          <w:szCs w:val="14"/>
        </w:rPr>
        <w:t xml:space="preserve">R$ </w:t>
      </w:r>
      <w:r>
        <w:rPr>
          <w:rFonts w:cs="Arial"/>
          <w:szCs w:val="14"/>
        </w:rPr>
        <w:t>28 thousand related to monetary restatement.</w:t>
      </w:r>
    </w:p>
    <w:p w14:paraId="6F452311" w14:textId="77777777" w:rsidR="00845FD2" w:rsidRDefault="00845FD2" w:rsidP="00AC04ED">
      <w:pPr>
        <w:pStyle w:val="07-Legenda"/>
        <w:keepLines w:val="0"/>
        <w:widowControl w:val="0"/>
        <w:numPr>
          <w:ilvl w:val="0"/>
          <w:numId w:val="3"/>
        </w:numPr>
        <w:ind w:left="284" w:hanging="284"/>
        <w:rPr>
          <w:rFonts w:cs="Arial"/>
          <w:szCs w:val="14"/>
        </w:rPr>
      </w:pPr>
      <w:r>
        <w:rPr>
          <w:rFonts w:cs="Arial"/>
          <w:szCs w:val="14"/>
        </w:rPr>
        <w:t xml:space="preserve">On Mar </w:t>
      </w:r>
      <w:r w:rsidRPr="00987002">
        <w:rPr>
          <w:rFonts w:cs="Arial"/>
          <w:szCs w:val="14"/>
        </w:rPr>
        <w:t>3</w:t>
      </w:r>
      <w:r>
        <w:rPr>
          <w:rFonts w:cs="Arial"/>
          <w:szCs w:val="14"/>
        </w:rPr>
        <w:t xml:space="preserve">1, </w:t>
      </w:r>
      <w:r w:rsidRPr="00987002">
        <w:rPr>
          <w:rFonts w:cs="Arial"/>
          <w:szCs w:val="14"/>
        </w:rPr>
        <w:t>202</w:t>
      </w:r>
      <w:r>
        <w:rPr>
          <w:rFonts w:cs="Arial"/>
          <w:szCs w:val="14"/>
        </w:rPr>
        <w:t>2</w:t>
      </w:r>
      <w:r w:rsidRPr="00987002">
        <w:rPr>
          <w:rFonts w:cs="Arial"/>
          <w:szCs w:val="14"/>
        </w:rPr>
        <w:t xml:space="preserve"> </w:t>
      </w:r>
      <w:r>
        <w:rPr>
          <w:rFonts w:cs="Arial"/>
          <w:szCs w:val="14"/>
        </w:rPr>
        <w:t>incluides the amount of R</w:t>
      </w:r>
      <w:r w:rsidRPr="00987002">
        <w:rPr>
          <w:rFonts w:cs="Arial"/>
          <w:szCs w:val="14"/>
        </w:rPr>
        <w:t xml:space="preserve">$ </w:t>
      </w:r>
      <w:r>
        <w:rPr>
          <w:rFonts w:cs="Arial"/>
          <w:szCs w:val="14"/>
        </w:rPr>
        <w:t>210</w:t>
      </w:r>
      <w:r w:rsidRPr="00987002">
        <w:rPr>
          <w:rFonts w:cs="Arial"/>
          <w:szCs w:val="14"/>
        </w:rPr>
        <w:t xml:space="preserve"> </w:t>
      </w:r>
      <w:r>
        <w:rPr>
          <w:rFonts w:cs="Arial"/>
          <w:szCs w:val="14"/>
        </w:rPr>
        <w:t>thousand related to monetary restatement.</w:t>
      </w:r>
    </w:p>
    <w:p w14:paraId="4A5F428E" w14:textId="77777777" w:rsidR="00845FD2" w:rsidRDefault="00845FD2" w:rsidP="00845FD2">
      <w:pPr>
        <w:pStyle w:val="01-Textonormal"/>
        <w:widowControl w:val="0"/>
        <w:jc w:val="left"/>
        <w:rPr>
          <w:rStyle w:val="tlid-translation"/>
          <w:lang w:val="en"/>
        </w:rPr>
      </w:pPr>
    </w:p>
    <w:p w14:paraId="43891355" w14:textId="77777777" w:rsidR="00845FD2" w:rsidRPr="00D70ADC" w:rsidRDefault="00845FD2" w:rsidP="00845FD2">
      <w:pPr>
        <w:pStyle w:val="01-Textonormal"/>
        <w:widowControl w:val="0"/>
        <w:jc w:val="left"/>
      </w:pPr>
      <w:r w:rsidRPr="001F20F8">
        <w:rPr>
          <w:rStyle w:val="tlid-translation"/>
          <w:lang w:val="en"/>
        </w:rPr>
        <w:t xml:space="preserve">On </w:t>
      </w:r>
      <w:r>
        <w:rPr>
          <w:rStyle w:val="tlid-translation"/>
          <w:lang w:val="en"/>
        </w:rPr>
        <w:t xml:space="preserve">Mar </w:t>
      </w:r>
      <w:r w:rsidRPr="001F20F8">
        <w:rPr>
          <w:rStyle w:val="tlid-translation"/>
          <w:lang w:val="en"/>
        </w:rPr>
        <w:t>3</w:t>
      </w:r>
      <w:r>
        <w:rPr>
          <w:rStyle w:val="tlid-translation"/>
          <w:lang w:val="en"/>
        </w:rPr>
        <w:t>1</w:t>
      </w:r>
      <w:r w:rsidRPr="001F20F8">
        <w:rPr>
          <w:rStyle w:val="tlid-translation"/>
          <w:lang w:val="en"/>
        </w:rPr>
        <w:t>, 20</w:t>
      </w:r>
      <w:r>
        <w:rPr>
          <w:rStyle w:val="tlid-translation"/>
          <w:lang w:val="en"/>
        </w:rPr>
        <w:t>22</w:t>
      </w:r>
      <w:r w:rsidRPr="001F20F8">
        <w:rPr>
          <w:rStyle w:val="tlid-translation"/>
          <w:lang w:val="en"/>
        </w:rPr>
        <w:t xml:space="preserve">, </w:t>
      </w:r>
      <w:r w:rsidRPr="00BD4649">
        <w:rPr>
          <w:rStyle w:val="tlid-translation"/>
          <w:lang w:val="en"/>
        </w:rPr>
        <w:t>the amounts of R$ 28 thousand related to labor claims, respectively, were provisioned in the controller. For the other claims there are no provision balances in the parent company</w:t>
      </w:r>
      <w:r>
        <w:t>.</w:t>
      </w:r>
    </w:p>
    <w:p w14:paraId="48BF8035" w14:textId="77777777" w:rsidR="005D39DA" w:rsidRDefault="005D39DA" w:rsidP="00845FD2">
      <w:pPr>
        <w:pStyle w:val="04-TtuloNegrito"/>
        <w:widowControl w:val="0"/>
        <w:rPr>
          <w:rFonts w:cs="Arial"/>
          <w:color w:val="1F4E79" w:themeColor="accent1" w:themeShade="80"/>
          <w:sz w:val="18"/>
          <w:szCs w:val="18"/>
        </w:rPr>
      </w:pPr>
    </w:p>
    <w:p w14:paraId="7CB7843C" w14:textId="5EE66BB9" w:rsidR="00845FD2" w:rsidRDefault="00845FD2" w:rsidP="00845FD2">
      <w:pPr>
        <w:pStyle w:val="04-TtuloNegrito"/>
        <w:widowControl w:val="0"/>
        <w:rPr>
          <w:rFonts w:cs="Arial"/>
          <w:color w:val="1F4E79" w:themeColor="accent1" w:themeShade="80"/>
          <w:sz w:val="18"/>
          <w:szCs w:val="18"/>
        </w:rPr>
      </w:pPr>
      <w:r>
        <w:rPr>
          <w:rFonts w:cs="Arial"/>
          <w:color w:val="1F4E79" w:themeColor="accent1" w:themeShade="80"/>
          <w:sz w:val="18"/>
          <w:szCs w:val="18"/>
        </w:rPr>
        <w:t>Expected outflows of economic benefits</w:t>
      </w:r>
    </w:p>
    <w:p w14:paraId="2758E244" w14:textId="77777777" w:rsidR="00845FD2" w:rsidRPr="004C6ED9" w:rsidRDefault="00845FD2" w:rsidP="0007336D">
      <w:pPr>
        <w:pStyle w:val="01-TtulodeNota"/>
        <w:spacing w:before="0" w:after="0"/>
        <w:jc w:val="right"/>
        <w:rPr>
          <w:sz w:val="14"/>
          <w:szCs w:val="14"/>
        </w:rPr>
      </w:pPr>
      <w:r>
        <w:rPr>
          <w:sz w:val="14"/>
          <w:szCs w:val="14"/>
        </w:rPr>
        <w:lastRenderedPageBreak/>
        <w:t>R$ thousand</w:t>
      </w:r>
    </w:p>
    <w:tbl>
      <w:tblPr>
        <w:tblW w:w="9417"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2948"/>
        <w:gridCol w:w="581"/>
        <w:gridCol w:w="1574"/>
        <w:gridCol w:w="1372"/>
        <w:gridCol w:w="279"/>
        <w:gridCol w:w="1377"/>
        <w:gridCol w:w="1286"/>
      </w:tblGrid>
      <w:tr w:rsidR="00845FD2" w:rsidRPr="00225994" w14:paraId="30A6F92C" w14:textId="77777777" w:rsidTr="0007336D">
        <w:trPr>
          <w:trHeight w:val="238"/>
          <w:jc w:val="center"/>
        </w:trPr>
        <w:tc>
          <w:tcPr>
            <w:tcW w:w="2948" w:type="dxa"/>
            <w:tcBorders>
              <w:bottom w:val="single" w:sz="2" w:space="0" w:color="1F4E79" w:themeColor="accent1" w:themeShade="80"/>
            </w:tcBorders>
            <w:shd w:val="clear" w:color="auto" w:fill="auto"/>
          </w:tcPr>
          <w:p w14:paraId="17ED16E8" w14:textId="77777777" w:rsidR="00845FD2" w:rsidRPr="00225994" w:rsidRDefault="00845FD2" w:rsidP="0007336D">
            <w:pPr>
              <w:keepNext/>
              <w:keepLines/>
              <w:spacing w:before="40" w:after="40"/>
              <w:rPr>
                <w:rFonts w:cs="Arial"/>
                <w:b/>
                <w:spacing w:val="-2"/>
                <w:sz w:val="14"/>
                <w:szCs w:val="14"/>
              </w:rPr>
            </w:pPr>
          </w:p>
        </w:tc>
        <w:tc>
          <w:tcPr>
            <w:tcW w:w="581" w:type="dxa"/>
            <w:tcBorders>
              <w:bottom w:val="single" w:sz="2" w:space="0" w:color="1F4E79" w:themeColor="accent1" w:themeShade="80"/>
            </w:tcBorders>
            <w:shd w:val="clear" w:color="auto" w:fill="auto"/>
          </w:tcPr>
          <w:p w14:paraId="7D9491B4" w14:textId="77777777" w:rsidR="00845FD2" w:rsidRPr="00225994" w:rsidRDefault="00845FD2" w:rsidP="0007336D">
            <w:pPr>
              <w:keepNext/>
              <w:keepLines/>
              <w:spacing w:before="40" w:after="40"/>
              <w:rPr>
                <w:rFonts w:cs="Arial"/>
                <w:b/>
                <w:spacing w:val="-2"/>
                <w:sz w:val="14"/>
                <w:szCs w:val="14"/>
              </w:rPr>
            </w:pPr>
          </w:p>
        </w:tc>
        <w:tc>
          <w:tcPr>
            <w:tcW w:w="1574" w:type="dxa"/>
            <w:tcBorders>
              <w:bottom w:val="single" w:sz="2" w:space="0" w:color="1F4E79" w:themeColor="accent1" w:themeShade="80"/>
            </w:tcBorders>
            <w:shd w:val="clear" w:color="auto" w:fill="auto"/>
          </w:tcPr>
          <w:p w14:paraId="47A694E9" w14:textId="77777777" w:rsidR="00845FD2" w:rsidRPr="00225994" w:rsidRDefault="00845FD2" w:rsidP="0007336D">
            <w:pPr>
              <w:keepNext/>
              <w:keepLines/>
              <w:spacing w:before="40" w:after="40"/>
              <w:jc w:val="right"/>
              <w:rPr>
                <w:rFonts w:cs="Arial"/>
                <w:b/>
                <w:spacing w:val="-2"/>
                <w:sz w:val="14"/>
                <w:szCs w:val="14"/>
              </w:rPr>
            </w:pPr>
            <w:r>
              <w:rPr>
                <w:rFonts w:cs="Arial"/>
                <w:b/>
                <w:spacing w:val="-2"/>
                <w:sz w:val="14"/>
                <w:szCs w:val="14"/>
              </w:rPr>
              <w:t>Labor lawsuits</w:t>
            </w:r>
          </w:p>
        </w:tc>
        <w:tc>
          <w:tcPr>
            <w:tcW w:w="1372" w:type="dxa"/>
            <w:tcBorders>
              <w:bottom w:val="single" w:sz="2" w:space="0" w:color="1F4E79" w:themeColor="accent1" w:themeShade="80"/>
            </w:tcBorders>
            <w:shd w:val="clear" w:color="auto" w:fill="auto"/>
          </w:tcPr>
          <w:p w14:paraId="5CAB857C" w14:textId="77777777" w:rsidR="00845FD2" w:rsidRPr="00225994" w:rsidRDefault="00845FD2" w:rsidP="0007336D">
            <w:pPr>
              <w:keepNext/>
              <w:keepLines/>
              <w:spacing w:before="40" w:after="40"/>
              <w:jc w:val="right"/>
              <w:rPr>
                <w:rFonts w:cs="Arial"/>
                <w:b/>
                <w:spacing w:val="-2"/>
                <w:sz w:val="14"/>
                <w:szCs w:val="14"/>
              </w:rPr>
            </w:pPr>
            <w:r>
              <w:rPr>
                <w:rFonts w:cs="Arial"/>
                <w:b/>
                <w:spacing w:val="-2"/>
                <w:sz w:val="14"/>
                <w:szCs w:val="14"/>
              </w:rPr>
              <w:t>Tax lawsuits</w:t>
            </w:r>
          </w:p>
        </w:tc>
        <w:tc>
          <w:tcPr>
            <w:tcW w:w="279" w:type="dxa"/>
            <w:tcBorders>
              <w:bottom w:val="single" w:sz="2" w:space="0" w:color="1F4E79" w:themeColor="accent1" w:themeShade="80"/>
            </w:tcBorders>
            <w:shd w:val="clear" w:color="auto" w:fill="auto"/>
          </w:tcPr>
          <w:p w14:paraId="3B2CD3E4" w14:textId="77777777" w:rsidR="00845FD2" w:rsidRPr="00225994" w:rsidRDefault="00845FD2" w:rsidP="0007336D">
            <w:pPr>
              <w:keepNext/>
              <w:keepLines/>
              <w:spacing w:before="40" w:after="40"/>
              <w:jc w:val="right"/>
              <w:rPr>
                <w:rFonts w:cs="Arial"/>
                <w:b/>
                <w:spacing w:val="-2"/>
                <w:sz w:val="14"/>
                <w:szCs w:val="14"/>
              </w:rPr>
            </w:pPr>
          </w:p>
        </w:tc>
        <w:tc>
          <w:tcPr>
            <w:tcW w:w="1377" w:type="dxa"/>
            <w:tcBorders>
              <w:bottom w:val="single" w:sz="2" w:space="0" w:color="1F4E79" w:themeColor="accent1" w:themeShade="80"/>
            </w:tcBorders>
            <w:shd w:val="clear" w:color="auto" w:fill="auto"/>
          </w:tcPr>
          <w:p w14:paraId="41C9B69B" w14:textId="77777777" w:rsidR="00845FD2" w:rsidRPr="00225994" w:rsidRDefault="00845FD2" w:rsidP="0007336D">
            <w:pPr>
              <w:keepNext/>
              <w:keepLines/>
              <w:spacing w:before="40" w:after="40"/>
              <w:jc w:val="right"/>
              <w:rPr>
                <w:rFonts w:cs="Arial"/>
                <w:b/>
                <w:spacing w:val="-2"/>
                <w:sz w:val="14"/>
                <w:szCs w:val="14"/>
              </w:rPr>
            </w:pPr>
            <w:r>
              <w:rPr>
                <w:rFonts w:cs="Arial"/>
                <w:b/>
                <w:spacing w:val="-2"/>
                <w:sz w:val="14"/>
                <w:szCs w:val="14"/>
              </w:rPr>
              <w:t>Civil lawsuits</w:t>
            </w:r>
          </w:p>
        </w:tc>
        <w:tc>
          <w:tcPr>
            <w:tcW w:w="1286" w:type="dxa"/>
            <w:tcBorders>
              <w:bottom w:val="single" w:sz="2" w:space="0" w:color="1F4E79" w:themeColor="accent1" w:themeShade="80"/>
            </w:tcBorders>
            <w:shd w:val="clear" w:color="auto" w:fill="auto"/>
          </w:tcPr>
          <w:p w14:paraId="726F3DE9" w14:textId="77777777" w:rsidR="00845FD2" w:rsidRPr="00225994" w:rsidRDefault="00845FD2" w:rsidP="0007336D">
            <w:pPr>
              <w:keepNext/>
              <w:keepLines/>
              <w:spacing w:before="40" w:after="40"/>
              <w:jc w:val="right"/>
              <w:rPr>
                <w:rFonts w:cs="Arial"/>
                <w:b/>
                <w:spacing w:val="-2"/>
                <w:sz w:val="14"/>
                <w:szCs w:val="14"/>
              </w:rPr>
            </w:pPr>
            <w:r w:rsidRPr="00225994">
              <w:rPr>
                <w:rFonts w:cs="Arial"/>
                <w:b/>
                <w:spacing w:val="-2"/>
                <w:sz w:val="14"/>
                <w:szCs w:val="14"/>
              </w:rPr>
              <w:t>Total</w:t>
            </w:r>
          </w:p>
        </w:tc>
      </w:tr>
      <w:tr w:rsidR="00845FD2" w:rsidRPr="00552C1B" w14:paraId="172E74CC" w14:textId="77777777" w:rsidTr="0007336D">
        <w:trPr>
          <w:trHeight w:val="238"/>
          <w:jc w:val="center"/>
        </w:trPr>
        <w:tc>
          <w:tcPr>
            <w:tcW w:w="2948" w:type="dxa"/>
            <w:tcBorders>
              <w:bottom w:val="nil"/>
            </w:tcBorders>
            <w:shd w:val="clear" w:color="auto" w:fill="auto"/>
          </w:tcPr>
          <w:p w14:paraId="10B1EB9F" w14:textId="77777777" w:rsidR="00845FD2" w:rsidRPr="00552C1B" w:rsidRDefault="00845FD2" w:rsidP="0007336D">
            <w:pPr>
              <w:pStyle w:val="08-Tabelageral"/>
              <w:jc w:val="left"/>
              <w:rPr>
                <w:rFonts w:cs="Arial"/>
                <w:b/>
                <w:szCs w:val="14"/>
              </w:rPr>
            </w:pPr>
            <w:r>
              <w:rPr>
                <w:rFonts w:cs="Arial"/>
                <w:szCs w:val="14"/>
              </w:rPr>
              <w:t>Up to 5</w:t>
            </w:r>
            <w:r w:rsidRPr="00552C1B">
              <w:rPr>
                <w:rFonts w:cs="Arial"/>
                <w:szCs w:val="14"/>
              </w:rPr>
              <w:t xml:space="preserve"> </w:t>
            </w:r>
            <w:r>
              <w:rPr>
                <w:rFonts w:cs="Arial"/>
                <w:szCs w:val="14"/>
              </w:rPr>
              <w:t>years</w:t>
            </w:r>
          </w:p>
        </w:tc>
        <w:tc>
          <w:tcPr>
            <w:tcW w:w="581" w:type="dxa"/>
            <w:tcBorders>
              <w:bottom w:val="nil"/>
            </w:tcBorders>
            <w:shd w:val="clear" w:color="auto" w:fill="auto"/>
          </w:tcPr>
          <w:p w14:paraId="14A8F60D" w14:textId="77777777" w:rsidR="00845FD2" w:rsidRPr="00552C1B" w:rsidRDefault="00845FD2" w:rsidP="0007336D">
            <w:pPr>
              <w:pStyle w:val="08-Tabelageral"/>
              <w:rPr>
                <w:rFonts w:cs="Arial"/>
                <w:szCs w:val="14"/>
              </w:rPr>
            </w:pPr>
          </w:p>
        </w:tc>
        <w:tc>
          <w:tcPr>
            <w:tcW w:w="1574" w:type="dxa"/>
            <w:tcBorders>
              <w:top w:val="single" w:sz="2" w:space="0" w:color="1F4E79" w:themeColor="accent1" w:themeShade="80"/>
              <w:left w:val="nil"/>
              <w:bottom w:val="nil"/>
              <w:right w:val="nil"/>
            </w:tcBorders>
          </w:tcPr>
          <w:p w14:paraId="30F4088C" w14:textId="77777777" w:rsidR="00845FD2" w:rsidRPr="00552C1B" w:rsidRDefault="00845FD2" w:rsidP="0007336D">
            <w:pPr>
              <w:pStyle w:val="08-Tabelageral"/>
              <w:rPr>
                <w:rFonts w:cs="Arial"/>
                <w:szCs w:val="14"/>
              </w:rPr>
            </w:pPr>
            <w:r>
              <w:rPr>
                <w:rFonts w:cs="Arial"/>
                <w:szCs w:val="14"/>
                <w:lang w:eastAsia="en-US"/>
              </w:rPr>
              <w:t>28</w:t>
            </w:r>
          </w:p>
        </w:tc>
        <w:tc>
          <w:tcPr>
            <w:tcW w:w="1372" w:type="dxa"/>
            <w:tcBorders>
              <w:top w:val="single" w:sz="2" w:space="0" w:color="1F4E79" w:themeColor="accent1" w:themeShade="80"/>
              <w:left w:val="nil"/>
              <w:bottom w:val="nil"/>
              <w:right w:val="nil"/>
            </w:tcBorders>
          </w:tcPr>
          <w:p w14:paraId="1CF8A2B3" w14:textId="77777777" w:rsidR="00845FD2" w:rsidRPr="00552C1B" w:rsidRDefault="00845FD2" w:rsidP="0007336D">
            <w:pPr>
              <w:pStyle w:val="08-Tabelageral"/>
              <w:rPr>
                <w:rFonts w:cs="Arial"/>
                <w:szCs w:val="14"/>
              </w:rPr>
            </w:pPr>
            <w:r>
              <w:rPr>
                <w:rFonts w:cs="Arial"/>
                <w:szCs w:val="14"/>
                <w:lang w:eastAsia="en-US"/>
              </w:rPr>
              <w:t>1.044</w:t>
            </w:r>
          </w:p>
        </w:tc>
        <w:tc>
          <w:tcPr>
            <w:tcW w:w="279" w:type="dxa"/>
            <w:tcBorders>
              <w:top w:val="single" w:sz="2" w:space="0" w:color="1F4E79" w:themeColor="accent1" w:themeShade="80"/>
              <w:left w:val="nil"/>
              <w:bottom w:val="nil"/>
              <w:right w:val="nil"/>
            </w:tcBorders>
          </w:tcPr>
          <w:p w14:paraId="09867D94" w14:textId="77777777" w:rsidR="00845FD2" w:rsidRPr="00552C1B" w:rsidRDefault="00845FD2" w:rsidP="0007336D">
            <w:pPr>
              <w:pStyle w:val="08-Tabelageral"/>
              <w:rPr>
                <w:rFonts w:cs="Arial"/>
                <w:szCs w:val="14"/>
              </w:rPr>
            </w:pPr>
          </w:p>
        </w:tc>
        <w:tc>
          <w:tcPr>
            <w:tcW w:w="1377" w:type="dxa"/>
            <w:tcBorders>
              <w:top w:val="single" w:sz="2" w:space="0" w:color="1F4E79" w:themeColor="accent1" w:themeShade="80"/>
              <w:left w:val="nil"/>
              <w:bottom w:val="nil"/>
              <w:right w:val="nil"/>
            </w:tcBorders>
          </w:tcPr>
          <w:p w14:paraId="078C545C" w14:textId="77777777" w:rsidR="00845FD2" w:rsidRPr="00552C1B" w:rsidRDefault="00845FD2" w:rsidP="0007336D">
            <w:pPr>
              <w:pStyle w:val="08-Tabelageral"/>
              <w:rPr>
                <w:rFonts w:cs="Arial"/>
                <w:szCs w:val="14"/>
              </w:rPr>
            </w:pPr>
            <w:r>
              <w:rPr>
                <w:rFonts w:cs="Arial"/>
                <w:szCs w:val="14"/>
                <w:lang w:eastAsia="en-US"/>
              </w:rPr>
              <w:t>12.343</w:t>
            </w:r>
          </w:p>
        </w:tc>
        <w:tc>
          <w:tcPr>
            <w:tcW w:w="1286" w:type="dxa"/>
            <w:tcBorders>
              <w:top w:val="single" w:sz="2" w:space="0" w:color="1F4E79" w:themeColor="accent1" w:themeShade="80"/>
              <w:left w:val="nil"/>
              <w:bottom w:val="nil"/>
              <w:right w:val="nil"/>
            </w:tcBorders>
            <w:vAlign w:val="center"/>
          </w:tcPr>
          <w:p w14:paraId="2D8D0CBD" w14:textId="77777777" w:rsidR="00845FD2" w:rsidRPr="00552C1B" w:rsidRDefault="00845FD2" w:rsidP="0007336D">
            <w:pPr>
              <w:pStyle w:val="08-Tabelageral"/>
              <w:ind w:left="613"/>
              <w:jc w:val="left"/>
              <w:rPr>
                <w:rFonts w:cs="Arial"/>
                <w:b/>
                <w:szCs w:val="14"/>
              </w:rPr>
            </w:pPr>
            <w:r>
              <w:rPr>
                <w:rFonts w:cs="Arial"/>
                <w:b/>
                <w:szCs w:val="14"/>
                <w:lang w:eastAsia="en-US"/>
              </w:rPr>
              <w:t>13.415</w:t>
            </w:r>
          </w:p>
        </w:tc>
      </w:tr>
      <w:tr w:rsidR="00845FD2" w:rsidRPr="00552C1B" w14:paraId="49F7E547" w14:textId="77777777" w:rsidTr="0007336D">
        <w:trPr>
          <w:trHeight w:val="238"/>
          <w:jc w:val="center"/>
        </w:trPr>
        <w:tc>
          <w:tcPr>
            <w:tcW w:w="2948" w:type="dxa"/>
            <w:tcBorders>
              <w:top w:val="nil"/>
              <w:bottom w:val="nil"/>
            </w:tcBorders>
            <w:shd w:val="clear" w:color="auto" w:fill="auto"/>
          </w:tcPr>
          <w:p w14:paraId="6C436A2F" w14:textId="77777777" w:rsidR="00845FD2" w:rsidRPr="00552C1B" w:rsidRDefault="00845FD2" w:rsidP="0007336D">
            <w:pPr>
              <w:pStyle w:val="08-Tabelageral"/>
              <w:jc w:val="left"/>
              <w:rPr>
                <w:rFonts w:cs="Arial"/>
                <w:b/>
                <w:szCs w:val="14"/>
                <w:vertAlign w:val="superscript"/>
              </w:rPr>
            </w:pPr>
            <w:r>
              <w:rPr>
                <w:rFonts w:cs="Arial"/>
                <w:szCs w:val="14"/>
              </w:rPr>
              <w:t>More than 5 years and up to 10 years</w:t>
            </w:r>
          </w:p>
        </w:tc>
        <w:tc>
          <w:tcPr>
            <w:tcW w:w="581" w:type="dxa"/>
            <w:tcBorders>
              <w:top w:val="nil"/>
              <w:bottom w:val="nil"/>
            </w:tcBorders>
            <w:shd w:val="clear" w:color="auto" w:fill="auto"/>
          </w:tcPr>
          <w:p w14:paraId="714D7020" w14:textId="77777777" w:rsidR="00845FD2" w:rsidRPr="00552C1B" w:rsidRDefault="00845FD2" w:rsidP="0007336D">
            <w:pPr>
              <w:pStyle w:val="08-Tabelageral"/>
              <w:rPr>
                <w:rFonts w:cs="Arial"/>
                <w:szCs w:val="14"/>
              </w:rPr>
            </w:pPr>
          </w:p>
        </w:tc>
        <w:tc>
          <w:tcPr>
            <w:tcW w:w="1574" w:type="dxa"/>
            <w:tcBorders>
              <w:top w:val="nil"/>
              <w:left w:val="nil"/>
              <w:bottom w:val="nil"/>
              <w:right w:val="nil"/>
            </w:tcBorders>
          </w:tcPr>
          <w:p w14:paraId="42D380EC" w14:textId="77777777" w:rsidR="00845FD2" w:rsidRPr="00552C1B" w:rsidRDefault="00845FD2" w:rsidP="0007336D">
            <w:pPr>
              <w:pStyle w:val="08-Tabelageral"/>
              <w:rPr>
                <w:rFonts w:cs="Arial"/>
                <w:szCs w:val="14"/>
              </w:rPr>
            </w:pPr>
            <w:r>
              <w:rPr>
                <w:rFonts w:cs="Arial"/>
                <w:szCs w:val="14"/>
                <w:lang w:eastAsia="en-US"/>
              </w:rPr>
              <w:t>--</w:t>
            </w:r>
          </w:p>
        </w:tc>
        <w:tc>
          <w:tcPr>
            <w:tcW w:w="1372" w:type="dxa"/>
            <w:tcBorders>
              <w:top w:val="nil"/>
              <w:left w:val="nil"/>
              <w:bottom w:val="nil"/>
              <w:right w:val="nil"/>
            </w:tcBorders>
          </w:tcPr>
          <w:p w14:paraId="4705BCF8" w14:textId="77777777" w:rsidR="00845FD2" w:rsidRPr="00552C1B" w:rsidRDefault="00845FD2" w:rsidP="0007336D">
            <w:pPr>
              <w:pStyle w:val="08-Tabelageral"/>
              <w:rPr>
                <w:rFonts w:cs="Arial"/>
                <w:szCs w:val="14"/>
              </w:rPr>
            </w:pPr>
            <w:r>
              <w:rPr>
                <w:rFonts w:cs="Arial"/>
                <w:szCs w:val="14"/>
                <w:lang w:eastAsia="en-US"/>
              </w:rPr>
              <w:t>103</w:t>
            </w:r>
          </w:p>
        </w:tc>
        <w:tc>
          <w:tcPr>
            <w:tcW w:w="279" w:type="dxa"/>
            <w:tcBorders>
              <w:top w:val="nil"/>
              <w:left w:val="nil"/>
              <w:bottom w:val="nil"/>
              <w:right w:val="nil"/>
            </w:tcBorders>
          </w:tcPr>
          <w:p w14:paraId="422F4AC3" w14:textId="77777777" w:rsidR="00845FD2" w:rsidRPr="00552C1B" w:rsidRDefault="00845FD2" w:rsidP="0007336D">
            <w:pPr>
              <w:pStyle w:val="08-Tabelageral"/>
              <w:rPr>
                <w:rFonts w:cs="Arial"/>
                <w:szCs w:val="14"/>
              </w:rPr>
            </w:pPr>
          </w:p>
        </w:tc>
        <w:tc>
          <w:tcPr>
            <w:tcW w:w="1377" w:type="dxa"/>
            <w:tcBorders>
              <w:top w:val="nil"/>
              <w:left w:val="nil"/>
              <w:bottom w:val="nil"/>
              <w:right w:val="nil"/>
            </w:tcBorders>
          </w:tcPr>
          <w:p w14:paraId="2B53FE6C" w14:textId="77777777" w:rsidR="00845FD2" w:rsidRPr="00552C1B" w:rsidRDefault="00845FD2" w:rsidP="0007336D">
            <w:pPr>
              <w:pStyle w:val="08-Tabelageral"/>
              <w:rPr>
                <w:rFonts w:cs="Arial"/>
                <w:szCs w:val="14"/>
              </w:rPr>
            </w:pPr>
            <w:r>
              <w:rPr>
                <w:rFonts w:cs="Arial"/>
                <w:szCs w:val="14"/>
                <w:lang w:eastAsia="en-US"/>
              </w:rPr>
              <w:t>1.716</w:t>
            </w:r>
          </w:p>
        </w:tc>
        <w:tc>
          <w:tcPr>
            <w:tcW w:w="1286" w:type="dxa"/>
            <w:tcBorders>
              <w:top w:val="nil"/>
              <w:left w:val="nil"/>
              <w:bottom w:val="nil"/>
              <w:right w:val="nil"/>
            </w:tcBorders>
            <w:vAlign w:val="center"/>
          </w:tcPr>
          <w:p w14:paraId="50543812" w14:textId="77777777" w:rsidR="00845FD2" w:rsidRPr="00552C1B" w:rsidRDefault="00845FD2" w:rsidP="0007336D">
            <w:pPr>
              <w:pStyle w:val="08-Tabelageral"/>
              <w:rPr>
                <w:rFonts w:cs="Arial"/>
                <w:b/>
                <w:szCs w:val="14"/>
              </w:rPr>
            </w:pPr>
            <w:r>
              <w:rPr>
                <w:rFonts w:cs="Arial"/>
                <w:b/>
                <w:szCs w:val="14"/>
                <w:lang w:eastAsia="en-US"/>
              </w:rPr>
              <w:t>1.819</w:t>
            </w:r>
          </w:p>
        </w:tc>
      </w:tr>
      <w:tr w:rsidR="00845FD2" w:rsidRPr="00552C1B" w14:paraId="64B70300" w14:textId="77777777" w:rsidTr="0007336D">
        <w:trPr>
          <w:trHeight w:val="238"/>
          <w:jc w:val="center"/>
        </w:trPr>
        <w:tc>
          <w:tcPr>
            <w:tcW w:w="2948" w:type="dxa"/>
            <w:tcBorders>
              <w:top w:val="nil"/>
              <w:bottom w:val="nil"/>
            </w:tcBorders>
            <w:shd w:val="clear" w:color="auto" w:fill="auto"/>
          </w:tcPr>
          <w:p w14:paraId="4623AD5C" w14:textId="77777777" w:rsidR="00845FD2" w:rsidRPr="00552C1B" w:rsidRDefault="00845FD2" w:rsidP="0007336D">
            <w:pPr>
              <w:pStyle w:val="08-Tabelageral"/>
              <w:jc w:val="left"/>
              <w:rPr>
                <w:rFonts w:cs="Arial"/>
                <w:b/>
                <w:szCs w:val="14"/>
              </w:rPr>
            </w:pPr>
            <w:r>
              <w:rPr>
                <w:rFonts w:cs="Arial"/>
                <w:szCs w:val="14"/>
              </w:rPr>
              <w:t xml:space="preserve">Over </w:t>
            </w:r>
            <w:r w:rsidRPr="00552C1B">
              <w:rPr>
                <w:rFonts w:cs="Arial"/>
                <w:szCs w:val="14"/>
              </w:rPr>
              <w:t xml:space="preserve">10 </w:t>
            </w:r>
            <w:r>
              <w:rPr>
                <w:rFonts w:cs="Arial"/>
                <w:szCs w:val="14"/>
              </w:rPr>
              <w:t>years</w:t>
            </w:r>
          </w:p>
        </w:tc>
        <w:tc>
          <w:tcPr>
            <w:tcW w:w="581" w:type="dxa"/>
            <w:tcBorders>
              <w:top w:val="nil"/>
              <w:bottom w:val="nil"/>
            </w:tcBorders>
            <w:shd w:val="clear" w:color="auto" w:fill="auto"/>
          </w:tcPr>
          <w:p w14:paraId="61BE70B8" w14:textId="77777777" w:rsidR="00845FD2" w:rsidRPr="00552C1B" w:rsidRDefault="00845FD2" w:rsidP="0007336D">
            <w:pPr>
              <w:pStyle w:val="08-Tabelageral"/>
              <w:rPr>
                <w:rFonts w:cs="Arial"/>
                <w:szCs w:val="14"/>
              </w:rPr>
            </w:pPr>
          </w:p>
        </w:tc>
        <w:tc>
          <w:tcPr>
            <w:tcW w:w="1574" w:type="dxa"/>
            <w:tcBorders>
              <w:top w:val="nil"/>
              <w:left w:val="nil"/>
              <w:bottom w:val="nil"/>
              <w:right w:val="nil"/>
            </w:tcBorders>
          </w:tcPr>
          <w:p w14:paraId="61F73BED" w14:textId="77777777" w:rsidR="00845FD2" w:rsidRPr="00552C1B" w:rsidRDefault="00845FD2" w:rsidP="0007336D">
            <w:pPr>
              <w:pStyle w:val="08-Tabelageral"/>
              <w:rPr>
                <w:rFonts w:cs="Arial"/>
                <w:szCs w:val="14"/>
              </w:rPr>
            </w:pPr>
            <w:r>
              <w:rPr>
                <w:rFonts w:cs="Arial"/>
                <w:szCs w:val="14"/>
                <w:lang w:eastAsia="en-US"/>
              </w:rPr>
              <w:t>--</w:t>
            </w:r>
          </w:p>
        </w:tc>
        <w:tc>
          <w:tcPr>
            <w:tcW w:w="1372" w:type="dxa"/>
            <w:tcBorders>
              <w:top w:val="nil"/>
              <w:left w:val="nil"/>
              <w:bottom w:val="nil"/>
              <w:right w:val="nil"/>
            </w:tcBorders>
          </w:tcPr>
          <w:p w14:paraId="64C2E151" w14:textId="77777777" w:rsidR="00845FD2" w:rsidRPr="00552C1B" w:rsidRDefault="00845FD2" w:rsidP="0007336D">
            <w:pPr>
              <w:pStyle w:val="08-Tabelageral"/>
              <w:rPr>
                <w:rFonts w:cs="Arial"/>
                <w:szCs w:val="14"/>
              </w:rPr>
            </w:pPr>
            <w:r>
              <w:rPr>
                <w:rFonts w:cs="Arial"/>
                <w:szCs w:val="14"/>
                <w:lang w:eastAsia="en-US"/>
              </w:rPr>
              <w:t>11</w:t>
            </w:r>
          </w:p>
        </w:tc>
        <w:tc>
          <w:tcPr>
            <w:tcW w:w="279" w:type="dxa"/>
            <w:tcBorders>
              <w:top w:val="nil"/>
              <w:left w:val="nil"/>
              <w:bottom w:val="nil"/>
              <w:right w:val="nil"/>
            </w:tcBorders>
          </w:tcPr>
          <w:p w14:paraId="234AC1AF" w14:textId="77777777" w:rsidR="00845FD2" w:rsidRPr="00552C1B" w:rsidRDefault="00845FD2" w:rsidP="0007336D">
            <w:pPr>
              <w:pStyle w:val="08-Tabelageral"/>
              <w:rPr>
                <w:rFonts w:cs="Arial"/>
                <w:szCs w:val="14"/>
              </w:rPr>
            </w:pPr>
          </w:p>
        </w:tc>
        <w:tc>
          <w:tcPr>
            <w:tcW w:w="1377" w:type="dxa"/>
            <w:tcBorders>
              <w:top w:val="nil"/>
              <w:left w:val="nil"/>
              <w:bottom w:val="nil"/>
              <w:right w:val="nil"/>
            </w:tcBorders>
          </w:tcPr>
          <w:p w14:paraId="05F52793" w14:textId="77777777" w:rsidR="00845FD2" w:rsidRPr="00552C1B" w:rsidRDefault="00845FD2" w:rsidP="0007336D">
            <w:pPr>
              <w:pStyle w:val="08-Tabelageral"/>
              <w:rPr>
                <w:rFonts w:cs="Arial"/>
                <w:szCs w:val="14"/>
              </w:rPr>
            </w:pPr>
            <w:r>
              <w:rPr>
                <w:rFonts w:cs="Arial"/>
                <w:szCs w:val="14"/>
                <w:lang w:eastAsia="en-US"/>
              </w:rPr>
              <w:t>277</w:t>
            </w:r>
          </w:p>
        </w:tc>
        <w:tc>
          <w:tcPr>
            <w:tcW w:w="1286" w:type="dxa"/>
            <w:tcBorders>
              <w:top w:val="nil"/>
              <w:left w:val="nil"/>
              <w:bottom w:val="nil"/>
              <w:right w:val="nil"/>
            </w:tcBorders>
            <w:vAlign w:val="center"/>
          </w:tcPr>
          <w:p w14:paraId="28FBF371" w14:textId="77777777" w:rsidR="00845FD2" w:rsidRPr="00552C1B" w:rsidRDefault="00845FD2" w:rsidP="0007336D">
            <w:pPr>
              <w:pStyle w:val="08-Tabelageral"/>
              <w:rPr>
                <w:rFonts w:cs="Arial"/>
                <w:b/>
                <w:szCs w:val="14"/>
              </w:rPr>
            </w:pPr>
            <w:r>
              <w:rPr>
                <w:rFonts w:cs="Arial"/>
                <w:b/>
                <w:szCs w:val="14"/>
                <w:lang w:eastAsia="en-US"/>
              </w:rPr>
              <w:t>288</w:t>
            </w:r>
          </w:p>
        </w:tc>
      </w:tr>
      <w:tr w:rsidR="00845FD2" w:rsidRPr="00225994" w14:paraId="7E6DBD96" w14:textId="77777777" w:rsidTr="0007336D">
        <w:trPr>
          <w:trHeight w:val="238"/>
          <w:jc w:val="center"/>
        </w:trPr>
        <w:tc>
          <w:tcPr>
            <w:tcW w:w="2948" w:type="dxa"/>
            <w:tcBorders>
              <w:top w:val="nil"/>
            </w:tcBorders>
            <w:shd w:val="clear" w:color="auto" w:fill="auto"/>
          </w:tcPr>
          <w:p w14:paraId="5BFB05BE" w14:textId="77777777" w:rsidR="00845FD2" w:rsidRPr="00552C1B" w:rsidRDefault="00845FD2" w:rsidP="0007336D">
            <w:pPr>
              <w:keepNext/>
              <w:keepLines/>
              <w:spacing w:before="40" w:after="40"/>
              <w:rPr>
                <w:rFonts w:cs="Arial"/>
                <w:b/>
                <w:bCs/>
                <w:spacing w:val="-2"/>
                <w:sz w:val="14"/>
                <w:szCs w:val="14"/>
              </w:rPr>
            </w:pPr>
            <w:r w:rsidRPr="00552C1B">
              <w:rPr>
                <w:rFonts w:cs="Arial"/>
                <w:b/>
                <w:spacing w:val="-2"/>
                <w:sz w:val="14"/>
                <w:szCs w:val="14"/>
              </w:rPr>
              <w:t>Total</w:t>
            </w:r>
          </w:p>
        </w:tc>
        <w:tc>
          <w:tcPr>
            <w:tcW w:w="581" w:type="dxa"/>
            <w:tcBorders>
              <w:top w:val="nil"/>
            </w:tcBorders>
            <w:shd w:val="clear" w:color="auto" w:fill="auto"/>
          </w:tcPr>
          <w:p w14:paraId="481835B2" w14:textId="77777777" w:rsidR="00845FD2" w:rsidRPr="00552C1B" w:rsidRDefault="00845FD2" w:rsidP="0007336D">
            <w:pPr>
              <w:pStyle w:val="08-Tabelageral"/>
              <w:rPr>
                <w:rFonts w:cs="Arial"/>
                <w:b/>
                <w:szCs w:val="14"/>
              </w:rPr>
            </w:pPr>
          </w:p>
        </w:tc>
        <w:tc>
          <w:tcPr>
            <w:tcW w:w="1574" w:type="dxa"/>
            <w:tcBorders>
              <w:top w:val="nil"/>
              <w:left w:val="nil"/>
              <w:bottom w:val="single" w:sz="4" w:space="0" w:color="auto"/>
              <w:right w:val="nil"/>
            </w:tcBorders>
          </w:tcPr>
          <w:p w14:paraId="63D0C82D" w14:textId="77777777" w:rsidR="00845FD2" w:rsidRPr="00552C1B" w:rsidRDefault="00845FD2" w:rsidP="0007336D">
            <w:pPr>
              <w:pStyle w:val="08-Tabelageral"/>
              <w:rPr>
                <w:rFonts w:cs="Arial"/>
                <w:b/>
                <w:szCs w:val="14"/>
              </w:rPr>
            </w:pPr>
            <w:r>
              <w:rPr>
                <w:rFonts w:cs="Arial"/>
                <w:b/>
                <w:szCs w:val="14"/>
                <w:lang w:eastAsia="en-US"/>
              </w:rPr>
              <w:t>28</w:t>
            </w:r>
          </w:p>
        </w:tc>
        <w:tc>
          <w:tcPr>
            <w:tcW w:w="1372" w:type="dxa"/>
            <w:tcBorders>
              <w:top w:val="nil"/>
              <w:left w:val="nil"/>
              <w:bottom w:val="single" w:sz="4" w:space="0" w:color="auto"/>
              <w:right w:val="nil"/>
            </w:tcBorders>
          </w:tcPr>
          <w:p w14:paraId="5B9C505F" w14:textId="77777777" w:rsidR="00845FD2" w:rsidRPr="00552C1B" w:rsidRDefault="00845FD2" w:rsidP="0007336D">
            <w:pPr>
              <w:pStyle w:val="08-Tabelageral"/>
              <w:rPr>
                <w:rFonts w:cs="Arial"/>
                <w:b/>
                <w:szCs w:val="14"/>
              </w:rPr>
            </w:pPr>
            <w:r>
              <w:rPr>
                <w:rFonts w:cs="Arial"/>
                <w:b/>
                <w:szCs w:val="14"/>
                <w:lang w:eastAsia="en-US"/>
              </w:rPr>
              <w:t>1.158</w:t>
            </w:r>
          </w:p>
        </w:tc>
        <w:tc>
          <w:tcPr>
            <w:tcW w:w="279" w:type="dxa"/>
            <w:tcBorders>
              <w:top w:val="nil"/>
              <w:left w:val="nil"/>
              <w:bottom w:val="single" w:sz="4" w:space="0" w:color="auto"/>
              <w:right w:val="nil"/>
            </w:tcBorders>
          </w:tcPr>
          <w:p w14:paraId="16C4272E" w14:textId="77777777" w:rsidR="00845FD2" w:rsidRPr="00552C1B" w:rsidRDefault="00845FD2" w:rsidP="0007336D">
            <w:pPr>
              <w:pStyle w:val="08-Tabelageral"/>
              <w:rPr>
                <w:rFonts w:cs="Arial"/>
                <w:b/>
                <w:szCs w:val="14"/>
              </w:rPr>
            </w:pPr>
          </w:p>
        </w:tc>
        <w:tc>
          <w:tcPr>
            <w:tcW w:w="1377" w:type="dxa"/>
            <w:tcBorders>
              <w:top w:val="nil"/>
              <w:left w:val="nil"/>
              <w:bottom w:val="single" w:sz="4" w:space="0" w:color="auto"/>
              <w:right w:val="nil"/>
            </w:tcBorders>
          </w:tcPr>
          <w:p w14:paraId="7E1FBAF1" w14:textId="77777777" w:rsidR="00845FD2" w:rsidRPr="00552C1B" w:rsidRDefault="00845FD2" w:rsidP="0007336D">
            <w:pPr>
              <w:pStyle w:val="08-Tabelageral"/>
              <w:spacing w:line="256" w:lineRule="auto"/>
              <w:rPr>
                <w:rFonts w:cs="Arial"/>
                <w:b/>
                <w:szCs w:val="14"/>
                <w:lang w:eastAsia="en-US"/>
              </w:rPr>
            </w:pPr>
            <w:r>
              <w:rPr>
                <w:rFonts w:cs="Arial"/>
                <w:b/>
                <w:szCs w:val="14"/>
                <w:lang w:eastAsia="en-US"/>
              </w:rPr>
              <w:t>14.336</w:t>
            </w:r>
          </w:p>
        </w:tc>
        <w:tc>
          <w:tcPr>
            <w:tcW w:w="1286" w:type="dxa"/>
            <w:tcBorders>
              <w:top w:val="nil"/>
              <w:left w:val="nil"/>
              <w:bottom w:val="single" w:sz="4" w:space="0" w:color="auto"/>
              <w:right w:val="nil"/>
            </w:tcBorders>
            <w:vAlign w:val="center"/>
          </w:tcPr>
          <w:p w14:paraId="2253A856" w14:textId="77777777" w:rsidR="00845FD2" w:rsidRPr="00225994" w:rsidRDefault="00845FD2" w:rsidP="0007336D">
            <w:pPr>
              <w:pStyle w:val="08-Tabelageral"/>
              <w:rPr>
                <w:rFonts w:cs="Arial"/>
                <w:b/>
                <w:szCs w:val="14"/>
              </w:rPr>
            </w:pPr>
            <w:r>
              <w:rPr>
                <w:rFonts w:cs="Arial"/>
                <w:b/>
                <w:szCs w:val="14"/>
                <w:lang w:eastAsia="en-US"/>
              </w:rPr>
              <w:t>15.522</w:t>
            </w:r>
          </w:p>
        </w:tc>
      </w:tr>
    </w:tbl>
    <w:p w14:paraId="530F153C" w14:textId="77777777" w:rsidR="00845FD2" w:rsidRDefault="00845FD2" w:rsidP="0007336D">
      <w:pPr>
        <w:pStyle w:val="01-Textonormal"/>
      </w:pPr>
      <w:r>
        <w:rPr>
          <w:rStyle w:val="tlid-translation"/>
          <w:lang w:val="en"/>
        </w:rPr>
        <w:t>Given the scenario of uncertainties in the duration of the proceedings, as well as the possibility of changes in the jurisprudence of the courts, the outflow of economic benefits has been estimated based on the best available information</w:t>
      </w:r>
      <w:r>
        <w:t>.</w:t>
      </w:r>
    </w:p>
    <w:p w14:paraId="04AE6E73" w14:textId="77777777" w:rsidR="00845FD2" w:rsidRDefault="00845FD2" w:rsidP="0007336D">
      <w:pPr>
        <w:pStyle w:val="04-TtuloNegrito"/>
        <w:keepNext/>
        <w:rPr>
          <w:rFonts w:cs="Arial"/>
          <w:color w:val="1F4E79" w:themeColor="accent1" w:themeShade="80"/>
          <w:sz w:val="18"/>
          <w:szCs w:val="18"/>
        </w:rPr>
      </w:pPr>
      <w:r w:rsidRPr="00CC075D">
        <w:rPr>
          <w:rFonts w:cs="Arial"/>
          <w:color w:val="1F4E79" w:themeColor="accent1" w:themeShade="80"/>
          <w:sz w:val="18"/>
          <w:szCs w:val="18"/>
        </w:rPr>
        <w:t xml:space="preserve">CONTINGENT LIABILITIES </w:t>
      </w:r>
      <w:r>
        <w:rPr>
          <w:rFonts w:cs="Arial"/>
          <w:color w:val="1F4E79" w:themeColor="accent1" w:themeShade="80"/>
          <w:sz w:val="18"/>
          <w:szCs w:val="18"/>
        </w:rPr>
        <w:t>–</w:t>
      </w:r>
      <w:r w:rsidRPr="00CC075D">
        <w:rPr>
          <w:rFonts w:cs="Arial"/>
          <w:color w:val="1F4E79" w:themeColor="accent1" w:themeShade="80"/>
          <w:sz w:val="18"/>
          <w:szCs w:val="18"/>
        </w:rPr>
        <w:t xml:space="preserve"> POSSIBLE</w:t>
      </w:r>
    </w:p>
    <w:p w14:paraId="32CFE87A" w14:textId="77777777" w:rsidR="00845FD2" w:rsidRPr="00403914" w:rsidRDefault="00845FD2" w:rsidP="0007336D">
      <w:pPr>
        <w:pStyle w:val="04-TtuloNegrito"/>
        <w:keepNext/>
        <w:rPr>
          <w:rFonts w:cs="Arial"/>
          <w:color w:val="1F4E79" w:themeColor="accent1" w:themeShade="80"/>
          <w:sz w:val="18"/>
          <w:szCs w:val="18"/>
        </w:rPr>
      </w:pPr>
      <w:r>
        <w:rPr>
          <w:rFonts w:cs="Arial"/>
          <w:color w:val="1F4E79" w:themeColor="accent1" w:themeShade="80"/>
          <w:sz w:val="18"/>
          <w:szCs w:val="18"/>
        </w:rPr>
        <w:t>a) Tax Lawsuits</w:t>
      </w:r>
    </w:p>
    <w:p w14:paraId="6D165AB9" w14:textId="77777777" w:rsidR="00845FD2" w:rsidRPr="00826996" w:rsidRDefault="00845FD2" w:rsidP="0007336D">
      <w:pPr>
        <w:pStyle w:val="04-TtuloNegrito"/>
        <w:keepNext/>
        <w:keepLines/>
        <w:rPr>
          <w:rFonts w:cs="Arial"/>
          <w:b w:val="0"/>
          <w:sz w:val="18"/>
          <w:szCs w:val="18"/>
        </w:rPr>
      </w:pPr>
      <w:r w:rsidRPr="00826996">
        <w:rPr>
          <w:rFonts w:cs="Arial"/>
          <w:b w:val="0"/>
          <w:sz w:val="18"/>
          <w:szCs w:val="18"/>
        </w:rPr>
        <w:t>In the tax lawsuits, classified as possible, we have those referring to BB Corretora, which contests the non-recognition of IRPJ, CSLL, PIS and Cofins compensation requests made between 1999 and 2003, due to the non-recognition of negative balances from 1995 and 1997 and the deduction of CSLL amounts from the IRPJ calculation basis granted in a Writ of Mandamus decision. The possibility of loss of demand is classified as possible, therefore, no provision has been made.</w:t>
      </w:r>
    </w:p>
    <w:p w14:paraId="0DA35336" w14:textId="77777777" w:rsidR="00845FD2" w:rsidRPr="00826996" w:rsidRDefault="00845FD2" w:rsidP="0007336D">
      <w:pPr>
        <w:pStyle w:val="04-TtuloNegrito"/>
        <w:keepNext/>
        <w:keepLines/>
        <w:rPr>
          <w:rFonts w:cs="Arial"/>
          <w:b w:val="0"/>
          <w:sz w:val="18"/>
          <w:szCs w:val="18"/>
        </w:rPr>
      </w:pPr>
      <w:r w:rsidRPr="00826996">
        <w:rPr>
          <w:rFonts w:cs="Arial"/>
          <w:b w:val="0"/>
          <w:sz w:val="18"/>
          <w:szCs w:val="18"/>
        </w:rPr>
        <w:t xml:space="preserve">In accordance with applicable legislation, notably </w:t>
      </w:r>
      <w:r>
        <w:rPr>
          <w:rFonts w:cs="Arial"/>
          <w:b w:val="0"/>
          <w:sz w:val="18"/>
          <w:szCs w:val="18"/>
        </w:rPr>
        <w:t>CPC 25 [IAS 37]</w:t>
      </w:r>
      <w:r w:rsidRPr="00826996">
        <w:rPr>
          <w:rFonts w:cs="Arial"/>
          <w:b w:val="0"/>
          <w:sz w:val="18"/>
          <w:szCs w:val="18"/>
        </w:rPr>
        <w:t xml:space="preserve"> - Provisions, Contingent Liabilities and Contingent Assets; actions with remote or possible risk classification are exempt from the constitution of a provision. However, the following is a brief summary of the main lawsuits filed against BB Corretora:</w:t>
      </w:r>
    </w:p>
    <w:p w14:paraId="4DBBF697" w14:textId="77777777" w:rsidR="00845FD2" w:rsidRPr="00203A79" w:rsidRDefault="00845FD2" w:rsidP="00AC04ED">
      <w:pPr>
        <w:pStyle w:val="04-TtuloNegrito"/>
        <w:keepNext/>
        <w:keepLines/>
        <w:numPr>
          <w:ilvl w:val="0"/>
          <w:numId w:val="27"/>
        </w:numPr>
        <w:rPr>
          <w:rFonts w:cs="Arial"/>
          <w:b w:val="0"/>
          <w:sz w:val="18"/>
          <w:szCs w:val="18"/>
        </w:rPr>
      </w:pPr>
      <w:r w:rsidRPr="00203A79">
        <w:rPr>
          <w:rFonts w:cs="Arial"/>
          <w:b w:val="0"/>
          <w:sz w:val="18"/>
          <w:szCs w:val="18"/>
        </w:rPr>
        <w:t>BB Corretora has a legal dispute related to "DCOMP - IRPJ Negative Balance", with TRF1 / Court of Brasília/DF, whose initial value of the cause was R$ 82.3 million, filed on 04/18/2011. The process is in the initial knowledge phase (no judgment has been issued yet). It should also be mentioned that this process has a judicial deposit (coming from the administrative phase of the discussion) in the amount of approximately R$ 157.6 million (base date: 03/31/2022) deposited in a judicial account at Caixa Econômica Federal</w:t>
      </w:r>
    </w:p>
    <w:p w14:paraId="1FA6823D" w14:textId="77777777" w:rsidR="00845FD2" w:rsidRDefault="00845FD2" w:rsidP="0007336D">
      <w:pPr>
        <w:pStyle w:val="04-TtuloNegrito"/>
        <w:keepNext/>
        <w:keepLines/>
        <w:rPr>
          <w:rFonts w:cs="Arial"/>
          <w:color w:val="1F4E79" w:themeColor="accent1" w:themeShade="80"/>
          <w:sz w:val="18"/>
          <w:szCs w:val="18"/>
        </w:rPr>
      </w:pPr>
      <w:r>
        <w:rPr>
          <w:rFonts w:cs="Arial"/>
          <w:color w:val="1F4E79" w:themeColor="accent1" w:themeShade="80"/>
          <w:sz w:val="18"/>
          <w:szCs w:val="18"/>
        </w:rPr>
        <w:t>Balances of contingent liabilities classified as possible</w:t>
      </w:r>
    </w:p>
    <w:p w14:paraId="51DF166E" w14:textId="77777777" w:rsidR="00845FD2" w:rsidRDefault="00845FD2" w:rsidP="0007336D">
      <w:pPr>
        <w:pStyle w:val="05-Textonormal"/>
        <w:rPr>
          <w:rFonts w:cs="Arial"/>
        </w:rPr>
      </w:pPr>
      <w:r w:rsidRPr="00962BA0">
        <w:rPr>
          <w:rFonts w:cs="Arial"/>
        </w:rPr>
        <w:t xml:space="preserve">Tax and civil demands classified as "possible" risk are exempt from provisioning, in accordance with </w:t>
      </w:r>
      <w:r>
        <w:rPr>
          <w:rFonts w:cs="Arial"/>
        </w:rPr>
        <w:t>CPC 25 [IAS 37]</w:t>
      </w:r>
      <w:r w:rsidRPr="00E817E2">
        <w:rPr>
          <w:rFonts w:cs="Arial"/>
        </w:rPr>
        <w:t>.</w:t>
      </w:r>
    </w:p>
    <w:p w14:paraId="766C639B" w14:textId="77777777" w:rsidR="00845FD2" w:rsidRPr="004C6ED9" w:rsidRDefault="00845FD2" w:rsidP="0007336D">
      <w:pPr>
        <w:pStyle w:val="01-TtulodeNota"/>
        <w:spacing w:before="0" w:after="0"/>
        <w:jc w:val="right"/>
        <w:rPr>
          <w:sz w:val="14"/>
          <w:szCs w:val="14"/>
        </w:rPr>
      </w:pPr>
      <w:r>
        <w:rPr>
          <w:sz w:val="14"/>
          <w:szCs w:val="14"/>
        </w:rPr>
        <w:t>R$ thousand</w:t>
      </w:r>
    </w:p>
    <w:tbl>
      <w:tblPr>
        <w:tblW w:w="9627" w:type="dxa"/>
        <w:jc w:val="center"/>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308"/>
        <w:gridCol w:w="1411"/>
        <w:gridCol w:w="1412"/>
        <w:gridCol w:w="283"/>
        <w:gridCol w:w="284"/>
        <w:gridCol w:w="1417"/>
        <w:gridCol w:w="1418"/>
      </w:tblGrid>
      <w:tr w:rsidR="00845FD2" w:rsidRPr="00C72808" w14:paraId="608119E7" w14:textId="77777777" w:rsidTr="0007336D">
        <w:trPr>
          <w:trHeight w:val="238"/>
          <w:jc w:val="center"/>
        </w:trPr>
        <w:tc>
          <w:tcPr>
            <w:tcW w:w="850" w:type="dxa"/>
            <w:tcBorders>
              <w:bottom w:val="nil"/>
            </w:tcBorders>
            <w:shd w:val="clear" w:color="auto" w:fill="auto"/>
          </w:tcPr>
          <w:p w14:paraId="373635DC" w14:textId="77777777" w:rsidR="00845FD2" w:rsidRPr="00C72808" w:rsidRDefault="00845FD2" w:rsidP="0007336D">
            <w:pPr>
              <w:keepNext/>
              <w:keepLines/>
              <w:spacing w:before="40" w:after="40"/>
              <w:jc w:val="center"/>
              <w:rPr>
                <w:rFonts w:cs="Arial"/>
                <w:bCs/>
                <w:spacing w:val="-2"/>
                <w:sz w:val="14"/>
                <w:szCs w:val="14"/>
              </w:rPr>
            </w:pPr>
          </w:p>
        </w:tc>
        <w:tc>
          <w:tcPr>
            <w:tcW w:w="2552" w:type="dxa"/>
            <w:gridSpan w:val="2"/>
            <w:tcBorders>
              <w:bottom w:val="nil"/>
            </w:tcBorders>
            <w:shd w:val="clear" w:color="auto" w:fill="auto"/>
          </w:tcPr>
          <w:p w14:paraId="35BCF8D6" w14:textId="77777777" w:rsidR="00845FD2" w:rsidRPr="00C72808" w:rsidRDefault="00845FD2" w:rsidP="0007336D">
            <w:pPr>
              <w:keepNext/>
              <w:keepLines/>
              <w:spacing w:before="40" w:after="40"/>
              <w:jc w:val="center"/>
              <w:rPr>
                <w:rFonts w:cs="Arial"/>
                <w:b/>
                <w:spacing w:val="-2"/>
                <w:sz w:val="14"/>
                <w:szCs w:val="14"/>
              </w:rPr>
            </w:pPr>
          </w:p>
        </w:tc>
        <w:tc>
          <w:tcPr>
            <w:tcW w:w="2823" w:type="dxa"/>
            <w:gridSpan w:val="2"/>
            <w:shd w:val="clear" w:color="auto" w:fill="auto"/>
          </w:tcPr>
          <w:p w14:paraId="2DA30143" w14:textId="77777777" w:rsidR="00845FD2" w:rsidRPr="00C72808" w:rsidRDefault="00845FD2" w:rsidP="0007336D">
            <w:pPr>
              <w:keepNext/>
              <w:keepLines/>
              <w:spacing w:before="40" w:after="40"/>
              <w:jc w:val="center"/>
              <w:rPr>
                <w:rFonts w:cs="Arial"/>
                <w:b/>
                <w:spacing w:val="-2"/>
                <w:sz w:val="14"/>
                <w:szCs w:val="14"/>
                <w:vertAlign w:val="superscript"/>
              </w:rPr>
            </w:pPr>
            <w:r>
              <w:rPr>
                <w:rFonts w:cs="Arial"/>
                <w:b/>
                <w:spacing w:val="-2"/>
                <w:sz w:val="14"/>
                <w:szCs w:val="14"/>
              </w:rPr>
              <w:t>Parent</w:t>
            </w:r>
          </w:p>
        </w:tc>
        <w:tc>
          <w:tcPr>
            <w:tcW w:w="283" w:type="dxa"/>
            <w:shd w:val="clear" w:color="auto" w:fill="auto"/>
          </w:tcPr>
          <w:p w14:paraId="617420CF" w14:textId="77777777" w:rsidR="00845FD2" w:rsidRPr="00C72808" w:rsidRDefault="00845FD2" w:rsidP="0007336D">
            <w:pPr>
              <w:keepNext/>
              <w:keepLines/>
              <w:spacing w:before="40" w:after="40"/>
              <w:jc w:val="center"/>
              <w:rPr>
                <w:rFonts w:cs="Arial"/>
                <w:b/>
                <w:bCs/>
                <w:spacing w:val="-2"/>
                <w:sz w:val="14"/>
                <w:szCs w:val="14"/>
              </w:rPr>
            </w:pPr>
          </w:p>
        </w:tc>
        <w:tc>
          <w:tcPr>
            <w:tcW w:w="284" w:type="dxa"/>
            <w:shd w:val="clear" w:color="auto" w:fill="auto"/>
          </w:tcPr>
          <w:p w14:paraId="3F1B8B40" w14:textId="77777777" w:rsidR="00845FD2" w:rsidRPr="00C72808" w:rsidRDefault="00845FD2" w:rsidP="0007336D">
            <w:pPr>
              <w:keepNext/>
              <w:keepLines/>
              <w:spacing w:before="40" w:after="40"/>
              <w:jc w:val="center"/>
              <w:rPr>
                <w:rFonts w:cs="Arial"/>
                <w:b/>
                <w:spacing w:val="-2"/>
                <w:sz w:val="14"/>
                <w:szCs w:val="14"/>
              </w:rPr>
            </w:pPr>
          </w:p>
        </w:tc>
        <w:tc>
          <w:tcPr>
            <w:tcW w:w="2835" w:type="dxa"/>
            <w:gridSpan w:val="2"/>
            <w:shd w:val="clear" w:color="auto" w:fill="auto"/>
          </w:tcPr>
          <w:p w14:paraId="1EB9FF3A" w14:textId="77777777" w:rsidR="00845FD2" w:rsidRPr="00C72808" w:rsidRDefault="00845FD2" w:rsidP="0007336D">
            <w:pPr>
              <w:keepNext/>
              <w:keepLines/>
              <w:spacing w:before="40" w:after="40"/>
              <w:jc w:val="center"/>
              <w:rPr>
                <w:rFonts w:cs="Arial"/>
                <w:b/>
                <w:spacing w:val="-2"/>
                <w:sz w:val="14"/>
                <w:szCs w:val="14"/>
                <w:vertAlign w:val="superscript"/>
              </w:rPr>
            </w:pPr>
            <w:r>
              <w:rPr>
                <w:rFonts w:cs="Arial"/>
                <w:b/>
                <w:spacing w:val="-2"/>
                <w:sz w:val="14"/>
                <w:szCs w:val="14"/>
              </w:rPr>
              <w:t>Consolidated</w:t>
            </w:r>
          </w:p>
        </w:tc>
      </w:tr>
      <w:tr w:rsidR="00845FD2" w:rsidRPr="004C6ED9" w14:paraId="0FB03AD7" w14:textId="77777777" w:rsidTr="0007336D">
        <w:trPr>
          <w:trHeight w:val="238"/>
          <w:jc w:val="center"/>
        </w:trPr>
        <w:tc>
          <w:tcPr>
            <w:tcW w:w="3094" w:type="dxa"/>
            <w:gridSpan w:val="2"/>
            <w:tcBorders>
              <w:top w:val="nil"/>
              <w:bottom w:val="single" w:sz="2" w:space="0" w:color="1F4E79" w:themeColor="accent1" w:themeShade="80"/>
            </w:tcBorders>
            <w:shd w:val="clear" w:color="auto" w:fill="auto"/>
          </w:tcPr>
          <w:p w14:paraId="53CB97D8" w14:textId="77777777" w:rsidR="00845FD2" w:rsidRPr="004C6ED9" w:rsidRDefault="00845FD2" w:rsidP="0007336D">
            <w:pPr>
              <w:keepNext/>
              <w:keepLines/>
              <w:spacing w:before="40" w:after="40"/>
              <w:rPr>
                <w:rFonts w:cs="Arial"/>
                <w:spacing w:val="-2"/>
                <w:sz w:val="14"/>
                <w:szCs w:val="14"/>
              </w:rPr>
            </w:pPr>
          </w:p>
        </w:tc>
        <w:tc>
          <w:tcPr>
            <w:tcW w:w="308" w:type="dxa"/>
            <w:tcBorders>
              <w:top w:val="nil"/>
              <w:bottom w:val="single" w:sz="2" w:space="0" w:color="1F4E79" w:themeColor="accent1" w:themeShade="80"/>
            </w:tcBorders>
            <w:shd w:val="clear" w:color="auto" w:fill="auto"/>
          </w:tcPr>
          <w:p w14:paraId="448D2D02" w14:textId="77777777" w:rsidR="00845FD2" w:rsidRPr="004C6ED9" w:rsidRDefault="00845FD2" w:rsidP="0007336D">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77048302" w14:textId="77777777" w:rsidR="00845FD2" w:rsidRPr="004C6ED9" w:rsidRDefault="00845FD2" w:rsidP="0007336D">
            <w:pPr>
              <w:keepNext/>
              <w:keepLines/>
              <w:spacing w:before="40" w:after="40"/>
              <w:jc w:val="right"/>
              <w:rPr>
                <w:rFonts w:cs="Arial"/>
                <w:b/>
                <w:spacing w:val="-2"/>
                <w:sz w:val="14"/>
                <w:szCs w:val="14"/>
              </w:rPr>
            </w:pPr>
            <w:r>
              <w:rPr>
                <w:rFonts w:cs="Arial"/>
                <w:b/>
                <w:spacing w:val="-2"/>
                <w:sz w:val="14"/>
                <w:szCs w:val="14"/>
              </w:rPr>
              <w:t>Mar</w:t>
            </w:r>
            <w:r w:rsidRPr="00563C58">
              <w:rPr>
                <w:rFonts w:cs="Arial"/>
                <w:b/>
                <w:spacing w:val="-2"/>
                <w:sz w:val="14"/>
                <w:szCs w:val="14"/>
              </w:rPr>
              <w:t xml:space="preserve"> 3</w:t>
            </w:r>
            <w:r>
              <w:rPr>
                <w:rFonts w:cs="Arial"/>
                <w:b/>
                <w:spacing w:val="-2"/>
                <w:sz w:val="14"/>
                <w:szCs w:val="14"/>
              </w:rPr>
              <w:t>1</w:t>
            </w:r>
            <w:r w:rsidRPr="00563C58">
              <w:rPr>
                <w:rFonts w:cs="Arial"/>
                <w:b/>
                <w:spacing w:val="-2"/>
                <w:sz w:val="14"/>
                <w:szCs w:val="14"/>
              </w:rPr>
              <w:t>, 202</w:t>
            </w:r>
            <w:r>
              <w:rPr>
                <w:rFonts w:cs="Arial"/>
                <w:b/>
                <w:spacing w:val="-2"/>
                <w:sz w:val="14"/>
                <w:szCs w:val="14"/>
              </w:rPr>
              <w:t>2</w:t>
            </w:r>
          </w:p>
        </w:tc>
        <w:tc>
          <w:tcPr>
            <w:tcW w:w="1412" w:type="dxa"/>
            <w:tcBorders>
              <w:bottom w:val="single" w:sz="2" w:space="0" w:color="1F4E79" w:themeColor="accent1" w:themeShade="80"/>
            </w:tcBorders>
            <w:shd w:val="clear" w:color="auto" w:fill="auto"/>
          </w:tcPr>
          <w:p w14:paraId="0322E967" w14:textId="77777777" w:rsidR="00845FD2" w:rsidRPr="004C6ED9" w:rsidRDefault="00845FD2" w:rsidP="0007336D">
            <w:pPr>
              <w:keepNext/>
              <w:keepLines/>
              <w:spacing w:before="40" w:after="40"/>
              <w:jc w:val="right"/>
              <w:rPr>
                <w:rFonts w:cs="Arial"/>
                <w:b/>
                <w:spacing w:val="-2"/>
                <w:sz w:val="14"/>
                <w:szCs w:val="14"/>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c>
          <w:tcPr>
            <w:tcW w:w="283" w:type="dxa"/>
            <w:tcBorders>
              <w:bottom w:val="single" w:sz="2" w:space="0" w:color="1F4E79" w:themeColor="accent1" w:themeShade="80"/>
            </w:tcBorders>
            <w:shd w:val="clear" w:color="auto" w:fill="auto"/>
          </w:tcPr>
          <w:p w14:paraId="6D60C9B1" w14:textId="77777777" w:rsidR="00845FD2" w:rsidRPr="004C6ED9" w:rsidRDefault="00845FD2" w:rsidP="0007336D">
            <w:pPr>
              <w:keepNext/>
              <w:keepLines/>
              <w:spacing w:before="40" w:after="40"/>
              <w:jc w:val="right"/>
              <w:rPr>
                <w:rFonts w:cs="Arial"/>
                <w:b/>
                <w:spacing w:val="-2"/>
                <w:sz w:val="14"/>
                <w:szCs w:val="14"/>
              </w:rPr>
            </w:pPr>
          </w:p>
        </w:tc>
        <w:tc>
          <w:tcPr>
            <w:tcW w:w="284" w:type="dxa"/>
            <w:tcBorders>
              <w:bottom w:val="single" w:sz="2" w:space="0" w:color="1F4E79" w:themeColor="accent1" w:themeShade="80"/>
            </w:tcBorders>
            <w:shd w:val="clear" w:color="auto" w:fill="auto"/>
          </w:tcPr>
          <w:p w14:paraId="35266AC3" w14:textId="77777777" w:rsidR="00845FD2" w:rsidRPr="004C6ED9" w:rsidRDefault="00845FD2" w:rsidP="0007336D">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1DDA9521" w14:textId="77777777" w:rsidR="00845FD2" w:rsidRPr="004C6ED9" w:rsidRDefault="00845FD2" w:rsidP="0007336D">
            <w:pPr>
              <w:keepNext/>
              <w:keepLines/>
              <w:spacing w:before="40" w:after="40"/>
              <w:jc w:val="right"/>
              <w:rPr>
                <w:rFonts w:cs="Arial"/>
                <w:b/>
                <w:spacing w:val="-2"/>
                <w:sz w:val="14"/>
                <w:szCs w:val="14"/>
              </w:rPr>
            </w:pPr>
            <w:r>
              <w:rPr>
                <w:rFonts w:cs="Arial"/>
                <w:b/>
                <w:spacing w:val="-2"/>
                <w:sz w:val="14"/>
                <w:szCs w:val="14"/>
              </w:rPr>
              <w:t>Mar</w:t>
            </w:r>
            <w:r w:rsidRPr="00563C58">
              <w:rPr>
                <w:rFonts w:cs="Arial"/>
                <w:b/>
                <w:spacing w:val="-2"/>
                <w:sz w:val="14"/>
                <w:szCs w:val="14"/>
              </w:rPr>
              <w:t xml:space="preserve"> 3</w:t>
            </w:r>
            <w:r>
              <w:rPr>
                <w:rFonts w:cs="Arial"/>
                <w:b/>
                <w:spacing w:val="-2"/>
                <w:sz w:val="14"/>
                <w:szCs w:val="14"/>
              </w:rPr>
              <w:t>1</w:t>
            </w:r>
            <w:r w:rsidRPr="00563C58">
              <w:rPr>
                <w:rFonts w:cs="Arial"/>
                <w:b/>
                <w:spacing w:val="-2"/>
                <w:sz w:val="14"/>
                <w:szCs w:val="14"/>
              </w:rPr>
              <w:t>, 202</w:t>
            </w:r>
            <w:r>
              <w:rPr>
                <w:rFonts w:cs="Arial"/>
                <w:b/>
                <w:spacing w:val="-2"/>
                <w:sz w:val="14"/>
                <w:szCs w:val="14"/>
              </w:rPr>
              <w:t>2</w:t>
            </w:r>
          </w:p>
        </w:tc>
        <w:tc>
          <w:tcPr>
            <w:tcW w:w="1418" w:type="dxa"/>
            <w:tcBorders>
              <w:bottom w:val="single" w:sz="2" w:space="0" w:color="1F4E79" w:themeColor="accent1" w:themeShade="80"/>
            </w:tcBorders>
            <w:shd w:val="clear" w:color="auto" w:fill="auto"/>
          </w:tcPr>
          <w:p w14:paraId="6597E81B" w14:textId="77777777" w:rsidR="00845FD2" w:rsidRPr="004C6ED9" w:rsidRDefault="00845FD2" w:rsidP="0007336D">
            <w:pPr>
              <w:keepNext/>
              <w:keepLines/>
              <w:spacing w:before="40" w:after="40"/>
              <w:jc w:val="right"/>
              <w:rPr>
                <w:rFonts w:cs="Arial"/>
                <w:b/>
                <w:spacing w:val="-2"/>
                <w:sz w:val="14"/>
                <w:szCs w:val="14"/>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r>
      <w:tr w:rsidR="00845FD2" w:rsidRPr="004C6ED9" w14:paraId="40649280" w14:textId="77777777" w:rsidTr="0007336D">
        <w:trPr>
          <w:trHeight w:val="238"/>
          <w:jc w:val="center"/>
        </w:trPr>
        <w:tc>
          <w:tcPr>
            <w:tcW w:w="3094" w:type="dxa"/>
            <w:gridSpan w:val="2"/>
            <w:tcBorders>
              <w:bottom w:val="nil"/>
            </w:tcBorders>
            <w:shd w:val="clear" w:color="auto" w:fill="auto"/>
            <w:vAlign w:val="center"/>
          </w:tcPr>
          <w:p w14:paraId="76CDF436" w14:textId="77777777" w:rsidR="00845FD2" w:rsidRPr="00A50A7C" w:rsidRDefault="00845FD2" w:rsidP="0007336D">
            <w:pPr>
              <w:pStyle w:val="08-Tabelageral"/>
              <w:ind w:left="113"/>
              <w:jc w:val="left"/>
              <w:rPr>
                <w:rFonts w:cs="Arial"/>
                <w:b/>
                <w:szCs w:val="14"/>
                <w:vertAlign w:val="superscript"/>
              </w:rPr>
            </w:pPr>
            <w:r>
              <w:rPr>
                <w:rFonts w:cs="Arial"/>
                <w:szCs w:val="14"/>
              </w:rPr>
              <w:t xml:space="preserve">Tax lawsuits </w:t>
            </w:r>
            <w:r>
              <w:rPr>
                <w:rFonts w:cs="Arial"/>
                <w:szCs w:val="14"/>
                <w:vertAlign w:val="superscript"/>
              </w:rPr>
              <w:t>(1)</w:t>
            </w:r>
          </w:p>
        </w:tc>
        <w:tc>
          <w:tcPr>
            <w:tcW w:w="308" w:type="dxa"/>
            <w:tcBorders>
              <w:bottom w:val="nil"/>
            </w:tcBorders>
            <w:shd w:val="clear" w:color="auto" w:fill="auto"/>
          </w:tcPr>
          <w:p w14:paraId="561EBEF7" w14:textId="77777777" w:rsidR="00845FD2" w:rsidRPr="004C6ED9" w:rsidRDefault="00845FD2" w:rsidP="0007336D">
            <w:pPr>
              <w:pStyle w:val="08-Tabelageral"/>
              <w:rPr>
                <w:rFonts w:cs="Arial"/>
                <w:szCs w:val="14"/>
              </w:rPr>
            </w:pPr>
          </w:p>
        </w:tc>
        <w:tc>
          <w:tcPr>
            <w:tcW w:w="1411" w:type="dxa"/>
            <w:tcBorders>
              <w:bottom w:val="nil"/>
            </w:tcBorders>
            <w:shd w:val="clear" w:color="auto" w:fill="auto"/>
            <w:vAlign w:val="center"/>
          </w:tcPr>
          <w:p w14:paraId="7490F39A" w14:textId="77777777" w:rsidR="00845FD2" w:rsidRPr="004C6ED9" w:rsidRDefault="00845FD2" w:rsidP="0007336D">
            <w:pPr>
              <w:pStyle w:val="08-Tabelageral"/>
              <w:rPr>
                <w:rFonts w:cs="Arial"/>
                <w:szCs w:val="14"/>
              </w:rPr>
            </w:pPr>
            <w:r>
              <w:rPr>
                <w:rFonts w:cs="Arial"/>
                <w:szCs w:val="14"/>
                <w:lang w:eastAsia="en-US"/>
              </w:rPr>
              <w:t>--</w:t>
            </w:r>
          </w:p>
        </w:tc>
        <w:tc>
          <w:tcPr>
            <w:tcW w:w="1412" w:type="dxa"/>
            <w:tcBorders>
              <w:bottom w:val="nil"/>
            </w:tcBorders>
            <w:shd w:val="clear" w:color="auto" w:fill="auto"/>
            <w:vAlign w:val="center"/>
          </w:tcPr>
          <w:p w14:paraId="77DE4E08" w14:textId="77777777" w:rsidR="00845FD2" w:rsidRPr="004C6ED9" w:rsidRDefault="00845FD2" w:rsidP="0007336D">
            <w:pPr>
              <w:pStyle w:val="08-Tabelageral"/>
              <w:rPr>
                <w:rFonts w:cs="Arial"/>
                <w:szCs w:val="14"/>
              </w:rPr>
            </w:pPr>
            <w:r>
              <w:rPr>
                <w:rFonts w:cs="Arial"/>
                <w:szCs w:val="14"/>
                <w:lang w:eastAsia="en-US"/>
              </w:rPr>
              <w:t>--</w:t>
            </w:r>
          </w:p>
        </w:tc>
        <w:tc>
          <w:tcPr>
            <w:tcW w:w="283" w:type="dxa"/>
            <w:tcBorders>
              <w:bottom w:val="nil"/>
            </w:tcBorders>
            <w:shd w:val="clear" w:color="auto" w:fill="auto"/>
            <w:vAlign w:val="center"/>
          </w:tcPr>
          <w:p w14:paraId="2664891C" w14:textId="77777777" w:rsidR="00845FD2" w:rsidRPr="004C6ED9" w:rsidRDefault="00845FD2" w:rsidP="0007336D">
            <w:pPr>
              <w:pStyle w:val="08-Tabelageral"/>
              <w:rPr>
                <w:rFonts w:cs="Arial"/>
                <w:szCs w:val="14"/>
              </w:rPr>
            </w:pPr>
          </w:p>
        </w:tc>
        <w:tc>
          <w:tcPr>
            <w:tcW w:w="284" w:type="dxa"/>
            <w:tcBorders>
              <w:bottom w:val="nil"/>
            </w:tcBorders>
            <w:shd w:val="clear" w:color="auto" w:fill="auto"/>
            <w:vAlign w:val="center"/>
          </w:tcPr>
          <w:p w14:paraId="79ECC8EA" w14:textId="77777777" w:rsidR="00845FD2" w:rsidRDefault="00845FD2" w:rsidP="0007336D">
            <w:pPr>
              <w:pStyle w:val="08-Tabelageral"/>
              <w:rPr>
                <w:rFonts w:cs="Arial"/>
                <w:szCs w:val="14"/>
              </w:rPr>
            </w:pPr>
          </w:p>
        </w:tc>
        <w:tc>
          <w:tcPr>
            <w:tcW w:w="1417" w:type="dxa"/>
            <w:tcBorders>
              <w:top w:val="single" w:sz="2" w:space="0" w:color="1F4E79" w:themeColor="accent1" w:themeShade="80"/>
              <w:left w:val="nil"/>
              <w:bottom w:val="nil"/>
              <w:right w:val="nil"/>
            </w:tcBorders>
            <w:vAlign w:val="center"/>
          </w:tcPr>
          <w:p w14:paraId="0BE4BFBB" w14:textId="77777777" w:rsidR="00845FD2" w:rsidRPr="004C6ED9" w:rsidRDefault="00845FD2" w:rsidP="0007336D">
            <w:pPr>
              <w:pStyle w:val="08-Tabelageral"/>
              <w:rPr>
                <w:rFonts w:cs="Arial"/>
                <w:szCs w:val="14"/>
              </w:rPr>
            </w:pPr>
            <w:r>
              <w:rPr>
                <w:rFonts w:cs="Arial"/>
                <w:szCs w:val="14"/>
                <w:lang w:eastAsia="en-US"/>
              </w:rPr>
              <w:t>246.109</w:t>
            </w:r>
          </w:p>
        </w:tc>
        <w:tc>
          <w:tcPr>
            <w:tcW w:w="1418" w:type="dxa"/>
            <w:tcBorders>
              <w:bottom w:val="nil"/>
            </w:tcBorders>
            <w:shd w:val="clear" w:color="auto" w:fill="auto"/>
            <w:vAlign w:val="center"/>
          </w:tcPr>
          <w:p w14:paraId="619C3330" w14:textId="77777777" w:rsidR="00845FD2" w:rsidRPr="004C6ED9" w:rsidRDefault="00845FD2" w:rsidP="0007336D">
            <w:pPr>
              <w:pStyle w:val="08-Tabelageral"/>
              <w:rPr>
                <w:rFonts w:cs="Arial"/>
                <w:szCs w:val="14"/>
              </w:rPr>
            </w:pPr>
            <w:r>
              <w:rPr>
                <w:rFonts w:cs="Arial"/>
                <w:szCs w:val="14"/>
                <w:lang w:eastAsia="en-US"/>
              </w:rPr>
              <w:t>240.209</w:t>
            </w:r>
          </w:p>
        </w:tc>
      </w:tr>
      <w:tr w:rsidR="00845FD2" w:rsidRPr="004C6ED9" w14:paraId="575A91AD" w14:textId="77777777" w:rsidTr="0007336D">
        <w:trPr>
          <w:trHeight w:val="238"/>
          <w:jc w:val="center"/>
        </w:trPr>
        <w:tc>
          <w:tcPr>
            <w:tcW w:w="3094" w:type="dxa"/>
            <w:gridSpan w:val="2"/>
            <w:tcBorders>
              <w:top w:val="nil"/>
              <w:bottom w:val="nil"/>
            </w:tcBorders>
            <w:shd w:val="clear" w:color="auto" w:fill="auto"/>
            <w:vAlign w:val="center"/>
          </w:tcPr>
          <w:p w14:paraId="6D551F13" w14:textId="77777777" w:rsidR="00845FD2" w:rsidRDefault="00845FD2" w:rsidP="0007336D">
            <w:pPr>
              <w:pStyle w:val="08-Tabelageral"/>
              <w:ind w:left="113"/>
              <w:jc w:val="left"/>
              <w:rPr>
                <w:rFonts w:cs="Arial"/>
                <w:b/>
                <w:szCs w:val="14"/>
              </w:rPr>
            </w:pPr>
            <w:r>
              <w:rPr>
                <w:rFonts w:cs="Arial"/>
                <w:szCs w:val="14"/>
              </w:rPr>
              <w:t>Civil lawsuits</w:t>
            </w:r>
          </w:p>
        </w:tc>
        <w:tc>
          <w:tcPr>
            <w:tcW w:w="308" w:type="dxa"/>
            <w:tcBorders>
              <w:top w:val="nil"/>
              <w:bottom w:val="nil"/>
            </w:tcBorders>
            <w:shd w:val="clear" w:color="auto" w:fill="auto"/>
          </w:tcPr>
          <w:p w14:paraId="75960F4A" w14:textId="77777777" w:rsidR="00845FD2" w:rsidRPr="004C6ED9" w:rsidRDefault="00845FD2" w:rsidP="0007336D">
            <w:pPr>
              <w:pStyle w:val="08-Tabelageral"/>
              <w:rPr>
                <w:rFonts w:cs="Arial"/>
                <w:szCs w:val="14"/>
              </w:rPr>
            </w:pPr>
          </w:p>
        </w:tc>
        <w:tc>
          <w:tcPr>
            <w:tcW w:w="1411" w:type="dxa"/>
            <w:tcBorders>
              <w:top w:val="nil"/>
              <w:bottom w:val="nil"/>
            </w:tcBorders>
            <w:shd w:val="clear" w:color="auto" w:fill="auto"/>
            <w:vAlign w:val="center"/>
          </w:tcPr>
          <w:p w14:paraId="18D57F99" w14:textId="77777777" w:rsidR="00845FD2" w:rsidRPr="004C6ED9" w:rsidRDefault="00845FD2" w:rsidP="0007336D">
            <w:pPr>
              <w:pStyle w:val="08-Tabelageral"/>
              <w:rPr>
                <w:rFonts w:cs="Arial"/>
                <w:szCs w:val="14"/>
              </w:rPr>
            </w:pPr>
            <w:r>
              <w:rPr>
                <w:rFonts w:cs="Arial"/>
                <w:szCs w:val="14"/>
                <w:lang w:eastAsia="en-US"/>
              </w:rPr>
              <w:t>--</w:t>
            </w:r>
          </w:p>
        </w:tc>
        <w:tc>
          <w:tcPr>
            <w:tcW w:w="1412" w:type="dxa"/>
            <w:tcBorders>
              <w:top w:val="nil"/>
              <w:bottom w:val="nil"/>
            </w:tcBorders>
            <w:shd w:val="clear" w:color="auto" w:fill="auto"/>
            <w:vAlign w:val="center"/>
          </w:tcPr>
          <w:p w14:paraId="518CD1D8" w14:textId="77777777" w:rsidR="00845FD2" w:rsidRPr="004C6ED9" w:rsidRDefault="00845FD2" w:rsidP="0007336D">
            <w:pPr>
              <w:pStyle w:val="08-Tabelageral"/>
              <w:rPr>
                <w:rFonts w:cs="Arial"/>
                <w:szCs w:val="14"/>
              </w:rPr>
            </w:pPr>
            <w:r>
              <w:rPr>
                <w:rFonts w:cs="Arial"/>
                <w:szCs w:val="14"/>
                <w:lang w:eastAsia="en-US"/>
              </w:rPr>
              <w:t>--</w:t>
            </w:r>
          </w:p>
        </w:tc>
        <w:tc>
          <w:tcPr>
            <w:tcW w:w="283" w:type="dxa"/>
            <w:tcBorders>
              <w:top w:val="nil"/>
              <w:bottom w:val="nil"/>
            </w:tcBorders>
            <w:shd w:val="clear" w:color="auto" w:fill="auto"/>
            <w:vAlign w:val="center"/>
          </w:tcPr>
          <w:p w14:paraId="225B2D54" w14:textId="77777777" w:rsidR="00845FD2" w:rsidRPr="004C6ED9" w:rsidRDefault="00845FD2" w:rsidP="0007336D">
            <w:pPr>
              <w:pStyle w:val="08-Tabelageral"/>
              <w:rPr>
                <w:rFonts w:cs="Arial"/>
                <w:szCs w:val="14"/>
              </w:rPr>
            </w:pPr>
          </w:p>
        </w:tc>
        <w:tc>
          <w:tcPr>
            <w:tcW w:w="284" w:type="dxa"/>
            <w:tcBorders>
              <w:top w:val="nil"/>
              <w:bottom w:val="nil"/>
            </w:tcBorders>
            <w:shd w:val="clear" w:color="auto" w:fill="auto"/>
            <w:vAlign w:val="center"/>
          </w:tcPr>
          <w:p w14:paraId="1EE6AB89" w14:textId="77777777" w:rsidR="00845FD2" w:rsidRDefault="00845FD2" w:rsidP="0007336D">
            <w:pPr>
              <w:pStyle w:val="08-Tabelageral"/>
              <w:rPr>
                <w:rFonts w:cs="Arial"/>
                <w:szCs w:val="14"/>
              </w:rPr>
            </w:pPr>
          </w:p>
        </w:tc>
        <w:tc>
          <w:tcPr>
            <w:tcW w:w="1417" w:type="dxa"/>
            <w:tcBorders>
              <w:top w:val="nil"/>
              <w:left w:val="nil"/>
              <w:bottom w:val="nil"/>
              <w:right w:val="nil"/>
            </w:tcBorders>
            <w:vAlign w:val="center"/>
          </w:tcPr>
          <w:p w14:paraId="124F6D35" w14:textId="77777777" w:rsidR="00845FD2" w:rsidRPr="004C6ED9" w:rsidRDefault="00845FD2" w:rsidP="0007336D">
            <w:pPr>
              <w:pStyle w:val="08-Tabelageral"/>
              <w:rPr>
                <w:rFonts w:cs="Arial"/>
                <w:szCs w:val="14"/>
              </w:rPr>
            </w:pPr>
            <w:r>
              <w:rPr>
                <w:rFonts w:cs="Arial"/>
                <w:szCs w:val="14"/>
                <w:lang w:eastAsia="en-US"/>
              </w:rPr>
              <w:t>1.458</w:t>
            </w:r>
          </w:p>
        </w:tc>
        <w:tc>
          <w:tcPr>
            <w:tcW w:w="1418" w:type="dxa"/>
            <w:tcBorders>
              <w:top w:val="nil"/>
              <w:bottom w:val="nil"/>
            </w:tcBorders>
            <w:shd w:val="clear" w:color="auto" w:fill="auto"/>
            <w:vAlign w:val="center"/>
          </w:tcPr>
          <w:p w14:paraId="0C1D33D8" w14:textId="77777777" w:rsidR="00845FD2" w:rsidRPr="004C6ED9" w:rsidRDefault="00845FD2" w:rsidP="0007336D">
            <w:pPr>
              <w:pStyle w:val="08-Tabelageral"/>
              <w:rPr>
                <w:rFonts w:cs="Arial"/>
                <w:szCs w:val="14"/>
              </w:rPr>
            </w:pPr>
            <w:r>
              <w:rPr>
                <w:rFonts w:cs="Arial"/>
                <w:szCs w:val="14"/>
                <w:lang w:eastAsia="en-US"/>
              </w:rPr>
              <w:t>1.580</w:t>
            </w:r>
          </w:p>
        </w:tc>
      </w:tr>
      <w:tr w:rsidR="00845FD2" w:rsidRPr="00225994" w14:paraId="410CC755" w14:textId="77777777" w:rsidTr="0007336D">
        <w:trPr>
          <w:trHeight w:val="238"/>
          <w:jc w:val="center"/>
        </w:trPr>
        <w:tc>
          <w:tcPr>
            <w:tcW w:w="3094" w:type="dxa"/>
            <w:gridSpan w:val="2"/>
            <w:tcBorders>
              <w:top w:val="nil"/>
            </w:tcBorders>
            <w:shd w:val="clear" w:color="auto" w:fill="auto"/>
            <w:vAlign w:val="center"/>
          </w:tcPr>
          <w:p w14:paraId="48937A21" w14:textId="77777777" w:rsidR="00845FD2" w:rsidRPr="00225994" w:rsidRDefault="00845FD2" w:rsidP="0007336D">
            <w:pPr>
              <w:keepNext/>
              <w:keepLines/>
              <w:spacing w:before="40" w:after="40"/>
              <w:rPr>
                <w:rFonts w:cs="Arial"/>
                <w:b/>
                <w:bCs/>
                <w:spacing w:val="-2"/>
                <w:sz w:val="14"/>
                <w:szCs w:val="14"/>
              </w:rPr>
            </w:pPr>
            <w:r w:rsidRPr="00225994">
              <w:rPr>
                <w:rFonts w:cs="Arial"/>
                <w:b/>
                <w:spacing w:val="-2"/>
                <w:sz w:val="14"/>
                <w:szCs w:val="14"/>
              </w:rPr>
              <w:t>Total</w:t>
            </w:r>
          </w:p>
        </w:tc>
        <w:tc>
          <w:tcPr>
            <w:tcW w:w="308" w:type="dxa"/>
            <w:tcBorders>
              <w:top w:val="nil"/>
            </w:tcBorders>
            <w:shd w:val="clear" w:color="auto" w:fill="auto"/>
          </w:tcPr>
          <w:p w14:paraId="5CC12D7C" w14:textId="77777777" w:rsidR="00845FD2" w:rsidRPr="00225994" w:rsidRDefault="00845FD2" w:rsidP="0007336D">
            <w:pPr>
              <w:pStyle w:val="08-Tabelageral"/>
              <w:rPr>
                <w:rFonts w:cs="Arial"/>
                <w:b/>
                <w:szCs w:val="14"/>
              </w:rPr>
            </w:pPr>
          </w:p>
        </w:tc>
        <w:tc>
          <w:tcPr>
            <w:tcW w:w="1411" w:type="dxa"/>
            <w:tcBorders>
              <w:top w:val="nil"/>
            </w:tcBorders>
            <w:shd w:val="clear" w:color="auto" w:fill="auto"/>
            <w:vAlign w:val="center"/>
          </w:tcPr>
          <w:p w14:paraId="79FAE4A8" w14:textId="77777777" w:rsidR="00845FD2" w:rsidRPr="00225994" w:rsidRDefault="00845FD2" w:rsidP="0007336D">
            <w:pPr>
              <w:pStyle w:val="08-Tabelageral"/>
              <w:rPr>
                <w:rFonts w:cs="Arial"/>
                <w:b/>
                <w:szCs w:val="14"/>
              </w:rPr>
            </w:pPr>
            <w:r>
              <w:rPr>
                <w:rFonts w:cs="Arial"/>
                <w:b/>
                <w:szCs w:val="14"/>
                <w:lang w:eastAsia="en-US"/>
              </w:rPr>
              <w:t>--</w:t>
            </w:r>
          </w:p>
        </w:tc>
        <w:tc>
          <w:tcPr>
            <w:tcW w:w="1412" w:type="dxa"/>
            <w:tcBorders>
              <w:top w:val="nil"/>
            </w:tcBorders>
            <w:shd w:val="clear" w:color="auto" w:fill="auto"/>
            <w:vAlign w:val="center"/>
          </w:tcPr>
          <w:p w14:paraId="2922EF7A" w14:textId="77777777" w:rsidR="00845FD2" w:rsidRPr="00225994" w:rsidRDefault="00845FD2" w:rsidP="0007336D">
            <w:pPr>
              <w:pStyle w:val="08-Tabelageral"/>
              <w:rPr>
                <w:rFonts w:cs="Arial"/>
                <w:b/>
                <w:szCs w:val="14"/>
              </w:rPr>
            </w:pPr>
            <w:r>
              <w:rPr>
                <w:rFonts w:cs="Arial"/>
                <w:b/>
                <w:szCs w:val="14"/>
                <w:lang w:eastAsia="en-US"/>
              </w:rPr>
              <w:t>--</w:t>
            </w:r>
          </w:p>
        </w:tc>
        <w:tc>
          <w:tcPr>
            <w:tcW w:w="283" w:type="dxa"/>
            <w:tcBorders>
              <w:top w:val="nil"/>
            </w:tcBorders>
            <w:shd w:val="clear" w:color="auto" w:fill="auto"/>
            <w:vAlign w:val="center"/>
          </w:tcPr>
          <w:p w14:paraId="3C49EB45" w14:textId="77777777" w:rsidR="00845FD2" w:rsidRPr="00225994" w:rsidRDefault="00845FD2" w:rsidP="0007336D">
            <w:pPr>
              <w:pStyle w:val="08-Tabelageral"/>
              <w:rPr>
                <w:rFonts w:cs="Arial"/>
                <w:b/>
                <w:szCs w:val="14"/>
              </w:rPr>
            </w:pPr>
          </w:p>
        </w:tc>
        <w:tc>
          <w:tcPr>
            <w:tcW w:w="284" w:type="dxa"/>
            <w:tcBorders>
              <w:top w:val="nil"/>
            </w:tcBorders>
            <w:shd w:val="clear" w:color="auto" w:fill="auto"/>
            <w:vAlign w:val="center"/>
          </w:tcPr>
          <w:p w14:paraId="7AD388A2" w14:textId="77777777" w:rsidR="00845FD2" w:rsidRPr="00225994" w:rsidRDefault="00845FD2" w:rsidP="0007336D">
            <w:pPr>
              <w:pStyle w:val="08-Tabelageral"/>
              <w:rPr>
                <w:rFonts w:cs="Arial"/>
                <w:b/>
                <w:szCs w:val="14"/>
              </w:rPr>
            </w:pPr>
          </w:p>
        </w:tc>
        <w:tc>
          <w:tcPr>
            <w:tcW w:w="1417" w:type="dxa"/>
            <w:tcBorders>
              <w:top w:val="nil"/>
              <w:left w:val="nil"/>
              <w:bottom w:val="single" w:sz="2" w:space="0" w:color="1F4E79" w:themeColor="accent1" w:themeShade="80"/>
              <w:right w:val="nil"/>
            </w:tcBorders>
            <w:vAlign w:val="center"/>
          </w:tcPr>
          <w:p w14:paraId="202DB580" w14:textId="77777777" w:rsidR="00845FD2" w:rsidRPr="00225994" w:rsidRDefault="00845FD2" w:rsidP="0007336D">
            <w:pPr>
              <w:pStyle w:val="08-Tabelageral"/>
              <w:rPr>
                <w:rFonts w:cs="Arial"/>
                <w:b/>
                <w:szCs w:val="14"/>
              </w:rPr>
            </w:pPr>
            <w:r>
              <w:rPr>
                <w:rFonts w:cs="Arial"/>
                <w:b/>
                <w:szCs w:val="14"/>
                <w:lang w:eastAsia="en-US"/>
              </w:rPr>
              <w:t>247.567</w:t>
            </w:r>
          </w:p>
        </w:tc>
        <w:tc>
          <w:tcPr>
            <w:tcW w:w="1418" w:type="dxa"/>
            <w:tcBorders>
              <w:top w:val="nil"/>
            </w:tcBorders>
            <w:shd w:val="clear" w:color="auto" w:fill="auto"/>
            <w:vAlign w:val="center"/>
          </w:tcPr>
          <w:p w14:paraId="1498B2B7" w14:textId="77777777" w:rsidR="00845FD2" w:rsidRPr="00225994" w:rsidRDefault="00845FD2" w:rsidP="0007336D">
            <w:pPr>
              <w:pStyle w:val="08-Tabelageral"/>
              <w:rPr>
                <w:rFonts w:cs="Arial"/>
                <w:b/>
                <w:szCs w:val="14"/>
              </w:rPr>
            </w:pPr>
            <w:r>
              <w:rPr>
                <w:rFonts w:cs="Arial"/>
                <w:b/>
                <w:szCs w:val="14"/>
                <w:lang w:eastAsia="en-US"/>
              </w:rPr>
              <w:t>241.789</w:t>
            </w:r>
          </w:p>
        </w:tc>
      </w:tr>
    </w:tbl>
    <w:p w14:paraId="2247F234" w14:textId="77777777" w:rsidR="00845FD2" w:rsidRDefault="00845FD2" w:rsidP="0007336D">
      <w:pPr>
        <w:pStyle w:val="07-Legenda"/>
        <w:rPr>
          <w:rFonts w:cs="Arial"/>
          <w:color w:val="00000A"/>
        </w:rPr>
      </w:pPr>
      <w:r w:rsidRPr="00DC29B0">
        <w:rPr>
          <w:rFonts w:cs="Arial"/>
        </w:rPr>
        <w:t>(1)</w:t>
      </w:r>
      <w:r w:rsidRPr="00DC29B0">
        <w:rPr>
          <w:rFonts w:cs="Arial"/>
        </w:rPr>
        <w:tab/>
      </w:r>
      <w:r w:rsidRPr="00245AE2">
        <w:rPr>
          <w:rStyle w:val="tlid-translation"/>
          <w:szCs w:val="14"/>
          <w:lang w:val="en"/>
        </w:rPr>
        <w:t xml:space="preserve">Refers mainly to a tax lawsuit by BB Corretora with the objective of annulling an administrative decision that did not ratify declarations of offsetting negative IRPJ balances with different taxes. There is a guarantee deposit for the mentioned action as shown in item </w:t>
      </w:r>
      <w:r>
        <w:rPr>
          <w:rStyle w:val="tlid-translation"/>
          <w:szCs w:val="14"/>
          <w:lang w:val="en"/>
        </w:rPr>
        <w:t>DEPOSITS IN GUARANTEE OF FUNDS</w:t>
      </w:r>
      <w:r w:rsidRPr="00245AE2">
        <w:rPr>
          <w:rStyle w:val="tlid-translation"/>
          <w:szCs w:val="14"/>
          <w:lang w:val="en"/>
        </w:rPr>
        <w:t xml:space="preserve"> below</w:t>
      </w:r>
      <w:r>
        <w:rPr>
          <w:rFonts w:cs="Arial"/>
          <w:color w:val="00000A"/>
        </w:rPr>
        <w:t>.</w:t>
      </w:r>
    </w:p>
    <w:p w14:paraId="3D238510" w14:textId="77777777" w:rsidR="00845FD2" w:rsidRDefault="00845FD2" w:rsidP="0007336D">
      <w:pPr>
        <w:pStyle w:val="05-Textonormal"/>
        <w:rPr>
          <w:rStyle w:val="tlid-translation"/>
          <w:lang w:val="en"/>
        </w:rPr>
      </w:pPr>
    </w:p>
    <w:p w14:paraId="16B49E4B" w14:textId="77777777" w:rsidR="00845FD2" w:rsidRPr="00DA4AB5" w:rsidRDefault="00845FD2" w:rsidP="0007336D">
      <w:pPr>
        <w:pStyle w:val="05-Textonormal"/>
        <w:rPr>
          <w:rFonts w:cs="Arial"/>
          <w:b/>
        </w:rPr>
      </w:pPr>
      <w:r>
        <w:rPr>
          <w:rStyle w:val="tlid-translation"/>
          <w:lang w:val="en"/>
        </w:rPr>
        <w:t>BB Seguridade does not have contingent liabilities of its affiliates shared with other investors of the affiliates nor is it jointly and severally liable for all or part of the liabilities of its affiliates</w:t>
      </w:r>
      <w:r w:rsidRPr="008F0E1F">
        <w:rPr>
          <w:rFonts w:cs="Arial"/>
        </w:rPr>
        <w:t>.</w:t>
      </w:r>
    </w:p>
    <w:p w14:paraId="2A2950CE" w14:textId="77777777" w:rsidR="00845FD2" w:rsidRPr="00C72808" w:rsidRDefault="00845FD2" w:rsidP="0007336D">
      <w:pPr>
        <w:pStyle w:val="04-TtuloNegrito"/>
        <w:keepNext/>
        <w:rPr>
          <w:rFonts w:cs="Arial"/>
          <w:color w:val="1F4E79" w:themeColor="accent1" w:themeShade="80"/>
          <w:sz w:val="18"/>
          <w:szCs w:val="18"/>
        </w:rPr>
      </w:pPr>
      <w:r>
        <w:rPr>
          <w:rFonts w:cs="Arial"/>
          <w:color w:val="1F4E79" w:themeColor="accent1" w:themeShade="80"/>
          <w:sz w:val="18"/>
          <w:szCs w:val="18"/>
        </w:rPr>
        <w:t>DEPOSITS IN GUARANTEE OF FUNDS</w:t>
      </w:r>
    </w:p>
    <w:p w14:paraId="0E0DB319" w14:textId="77777777" w:rsidR="00845FD2" w:rsidRDefault="00845FD2" w:rsidP="0007336D">
      <w:pPr>
        <w:pStyle w:val="05-Textonormal"/>
      </w:pPr>
      <w:r w:rsidRPr="00245AE2">
        <w:rPr>
          <w:rStyle w:val="tlid-translation"/>
          <w:lang w:val="en"/>
        </w:rPr>
        <w:t>Guarantee deposits are cash deposits and are made with Banco do Brasil or another official financial institution, as a means of payment or as a means of guaranteeing the payment of convictions, indemnities, agreements and other expenses resulting from legal proceedings. The amounts are presented in the balance sheet under Other Assets</w:t>
      </w:r>
      <w:r>
        <w:t>.</w:t>
      </w:r>
    </w:p>
    <w:p w14:paraId="3E9C8BC4" w14:textId="77777777" w:rsidR="00845FD2" w:rsidRPr="00C72808" w:rsidRDefault="00845FD2" w:rsidP="0007336D">
      <w:pPr>
        <w:pStyle w:val="04-TtuloNegrito"/>
        <w:keepNext/>
        <w:rPr>
          <w:rFonts w:cs="Arial"/>
          <w:color w:val="1F4E79" w:themeColor="accent1" w:themeShade="80"/>
          <w:sz w:val="18"/>
          <w:szCs w:val="18"/>
        </w:rPr>
      </w:pPr>
      <w:r>
        <w:rPr>
          <w:rFonts w:cs="Arial"/>
          <w:color w:val="1F4E79" w:themeColor="accent1" w:themeShade="80"/>
          <w:sz w:val="18"/>
          <w:szCs w:val="18"/>
        </w:rPr>
        <w:t>Balances of escrow deposits formed for provisions and contingent liabilities</w:t>
      </w:r>
    </w:p>
    <w:p w14:paraId="16AAB533" w14:textId="77777777" w:rsidR="00845FD2" w:rsidRPr="004C6ED9" w:rsidRDefault="00845FD2" w:rsidP="0007336D">
      <w:pPr>
        <w:pStyle w:val="01-TtulodeNota"/>
        <w:spacing w:before="0" w:after="0"/>
        <w:jc w:val="right"/>
        <w:rPr>
          <w:sz w:val="14"/>
          <w:szCs w:val="14"/>
        </w:rPr>
      </w:pPr>
      <w:r>
        <w:rPr>
          <w:sz w:val="14"/>
          <w:szCs w:val="14"/>
        </w:rPr>
        <w:t>R$ thousand</w:t>
      </w:r>
    </w:p>
    <w:tbl>
      <w:tblPr>
        <w:tblW w:w="9639" w:type="dxa"/>
        <w:tblBorders>
          <w:top w:val="single" w:sz="2" w:space="0" w:color="1F4E79" w:themeColor="accent1" w:themeShade="80"/>
          <w:bottom w:val="single" w:sz="2" w:space="0" w:color="1F4E79" w:themeColor="accent1" w:themeShade="80"/>
          <w:insideH w:val="single" w:sz="2" w:space="0" w:color="1F4E79" w:themeColor="accent1" w:themeShade="80"/>
        </w:tblBorders>
        <w:tblLook w:val="04A0" w:firstRow="1" w:lastRow="0" w:firstColumn="1" w:lastColumn="0" w:noHBand="0" w:noVBand="1"/>
      </w:tblPr>
      <w:tblGrid>
        <w:gridCol w:w="850"/>
        <w:gridCol w:w="2244"/>
        <w:gridCol w:w="604"/>
        <w:gridCol w:w="1411"/>
        <w:gridCol w:w="1412"/>
        <w:gridCol w:w="283"/>
        <w:gridCol w:w="1417"/>
        <w:gridCol w:w="1418"/>
      </w:tblGrid>
      <w:tr w:rsidR="00845FD2" w:rsidRPr="00AA26A4" w14:paraId="34AA6B74" w14:textId="77777777" w:rsidTr="0007336D">
        <w:trPr>
          <w:trHeight w:hRule="exact" w:val="283"/>
        </w:trPr>
        <w:tc>
          <w:tcPr>
            <w:tcW w:w="850" w:type="dxa"/>
            <w:tcBorders>
              <w:bottom w:val="nil"/>
            </w:tcBorders>
            <w:shd w:val="clear" w:color="auto" w:fill="auto"/>
          </w:tcPr>
          <w:p w14:paraId="2DF61495" w14:textId="77777777" w:rsidR="00845FD2" w:rsidRPr="00AA26A4" w:rsidRDefault="00845FD2" w:rsidP="0007336D">
            <w:pPr>
              <w:keepNext/>
              <w:keepLines/>
              <w:spacing w:before="40" w:after="40"/>
              <w:jc w:val="center"/>
              <w:rPr>
                <w:rFonts w:cs="Arial"/>
                <w:bCs/>
                <w:spacing w:val="-2"/>
                <w:sz w:val="14"/>
                <w:szCs w:val="14"/>
              </w:rPr>
            </w:pPr>
          </w:p>
        </w:tc>
        <w:tc>
          <w:tcPr>
            <w:tcW w:w="2848" w:type="dxa"/>
            <w:gridSpan w:val="2"/>
            <w:tcBorders>
              <w:bottom w:val="nil"/>
            </w:tcBorders>
            <w:shd w:val="clear" w:color="auto" w:fill="auto"/>
          </w:tcPr>
          <w:p w14:paraId="548074AA" w14:textId="77777777" w:rsidR="00845FD2" w:rsidRPr="00AA26A4" w:rsidRDefault="00845FD2" w:rsidP="0007336D">
            <w:pPr>
              <w:keepNext/>
              <w:keepLines/>
              <w:spacing w:before="40" w:after="40"/>
              <w:jc w:val="center"/>
              <w:rPr>
                <w:rFonts w:cs="Arial"/>
                <w:b/>
                <w:spacing w:val="-2"/>
                <w:sz w:val="14"/>
                <w:szCs w:val="14"/>
              </w:rPr>
            </w:pPr>
          </w:p>
        </w:tc>
        <w:tc>
          <w:tcPr>
            <w:tcW w:w="2823" w:type="dxa"/>
            <w:gridSpan w:val="2"/>
            <w:shd w:val="clear" w:color="auto" w:fill="auto"/>
          </w:tcPr>
          <w:p w14:paraId="5F08841C" w14:textId="77777777" w:rsidR="00845FD2" w:rsidRPr="00AA26A4" w:rsidRDefault="00845FD2" w:rsidP="0007336D">
            <w:pPr>
              <w:keepNext/>
              <w:keepLines/>
              <w:spacing w:before="40" w:after="40"/>
              <w:jc w:val="center"/>
              <w:rPr>
                <w:rFonts w:cs="Arial"/>
                <w:b/>
                <w:spacing w:val="-2"/>
                <w:sz w:val="14"/>
                <w:szCs w:val="14"/>
                <w:vertAlign w:val="superscript"/>
              </w:rPr>
            </w:pPr>
            <w:r>
              <w:rPr>
                <w:rFonts w:cs="Arial"/>
                <w:b/>
                <w:spacing w:val="-2"/>
                <w:sz w:val="14"/>
                <w:szCs w:val="14"/>
              </w:rPr>
              <w:t>Parent</w:t>
            </w:r>
          </w:p>
        </w:tc>
        <w:tc>
          <w:tcPr>
            <w:tcW w:w="283" w:type="dxa"/>
            <w:shd w:val="clear" w:color="auto" w:fill="auto"/>
          </w:tcPr>
          <w:p w14:paraId="64C104A8" w14:textId="77777777" w:rsidR="00845FD2" w:rsidRPr="00AA26A4" w:rsidRDefault="00845FD2" w:rsidP="0007336D">
            <w:pPr>
              <w:keepNext/>
              <w:keepLines/>
              <w:spacing w:before="40" w:after="40"/>
              <w:jc w:val="center"/>
              <w:rPr>
                <w:rFonts w:cs="Arial"/>
                <w:b/>
                <w:bCs/>
                <w:spacing w:val="-2"/>
                <w:sz w:val="14"/>
                <w:szCs w:val="14"/>
              </w:rPr>
            </w:pPr>
          </w:p>
        </w:tc>
        <w:tc>
          <w:tcPr>
            <w:tcW w:w="2835" w:type="dxa"/>
            <w:gridSpan w:val="2"/>
            <w:shd w:val="clear" w:color="auto" w:fill="auto"/>
          </w:tcPr>
          <w:p w14:paraId="5BDC7CBE" w14:textId="77777777" w:rsidR="00845FD2" w:rsidRPr="00AA26A4" w:rsidRDefault="00845FD2" w:rsidP="0007336D">
            <w:pPr>
              <w:keepNext/>
              <w:keepLines/>
              <w:spacing w:before="40" w:after="40"/>
              <w:jc w:val="center"/>
              <w:rPr>
                <w:rFonts w:cs="Arial"/>
                <w:b/>
                <w:spacing w:val="-2"/>
                <w:sz w:val="14"/>
                <w:szCs w:val="14"/>
                <w:vertAlign w:val="superscript"/>
              </w:rPr>
            </w:pPr>
            <w:r>
              <w:rPr>
                <w:rFonts w:cs="Arial"/>
                <w:b/>
                <w:spacing w:val="-2"/>
                <w:sz w:val="14"/>
                <w:szCs w:val="14"/>
              </w:rPr>
              <w:t>Consolidated</w:t>
            </w:r>
          </w:p>
        </w:tc>
      </w:tr>
      <w:tr w:rsidR="00845FD2" w:rsidRPr="004C6ED9" w14:paraId="0806B374" w14:textId="77777777" w:rsidTr="0007336D">
        <w:trPr>
          <w:trHeight w:hRule="exact" w:val="238"/>
        </w:trPr>
        <w:tc>
          <w:tcPr>
            <w:tcW w:w="3094" w:type="dxa"/>
            <w:gridSpan w:val="2"/>
            <w:tcBorders>
              <w:top w:val="nil"/>
              <w:bottom w:val="single" w:sz="2" w:space="0" w:color="1F4E79" w:themeColor="accent1" w:themeShade="80"/>
            </w:tcBorders>
            <w:shd w:val="clear" w:color="auto" w:fill="auto"/>
          </w:tcPr>
          <w:p w14:paraId="08E9003C" w14:textId="77777777" w:rsidR="00845FD2" w:rsidRPr="004C6ED9" w:rsidRDefault="00845FD2" w:rsidP="0007336D">
            <w:pPr>
              <w:keepNext/>
              <w:keepLines/>
              <w:spacing w:before="40" w:after="40"/>
              <w:rPr>
                <w:rFonts w:cs="Arial"/>
                <w:spacing w:val="-2"/>
                <w:sz w:val="14"/>
                <w:szCs w:val="14"/>
              </w:rPr>
            </w:pPr>
          </w:p>
        </w:tc>
        <w:tc>
          <w:tcPr>
            <w:tcW w:w="604" w:type="dxa"/>
            <w:tcBorders>
              <w:top w:val="nil"/>
              <w:bottom w:val="single" w:sz="2" w:space="0" w:color="1F4E79" w:themeColor="accent1" w:themeShade="80"/>
            </w:tcBorders>
            <w:shd w:val="clear" w:color="auto" w:fill="auto"/>
          </w:tcPr>
          <w:p w14:paraId="6DBAAF06" w14:textId="77777777" w:rsidR="00845FD2" w:rsidRPr="004C6ED9" w:rsidRDefault="00845FD2" w:rsidP="0007336D">
            <w:pPr>
              <w:keepNext/>
              <w:keepLines/>
              <w:spacing w:before="40" w:after="40"/>
              <w:rPr>
                <w:rFonts w:cs="Arial"/>
                <w:b/>
                <w:spacing w:val="-2"/>
                <w:sz w:val="14"/>
                <w:szCs w:val="14"/>
              </w:rPr>
            </w:pPr>
          </w:p>
        </w:tc>
        <w:tc>
          <w:tcPr>
            <w:tcW w:w="1411" w:type="dxa"/>
            <w:tcBorders>
              <w:bottom w:val="single" w:sz="2" w:space="0" w:color="1F4E79" w:themeColor="accent1" w:themeShade="80"/>
            </w:tcBorders>
            <w:shd w:val="clear" w:color="auto" w:fill="auto"/>
          </w:tcPr>
          <w:p w14:paraId="2DD95FFC" w14:textId="77777777" w:rsidR="00845FD2" w:rsidRPr="004C6ED9" w:rsidRDefault="00845FD2" w:rsidP="0007336D">
            <w:pPr>
              <w:keepNext/>
              <w:keepLines/>
              <w:spacing w:before="40" w:after="40"/>
              <w:jc w:val="right"/>
              <w:rPr>
                <w:rFonts w:cs="Arial"/>
                <w:b/>
                <w:spacing w:val="-2"/>
                <w:sz w:val="14"/>
                <w:szCs w:val="14"/>
              </w:rPr>
            </w:pPr>
            <w:r>
              <w:rPr>
                <w:rFonts w:cs="Arial"/>
                <w:b/>
                <w:spacing w:val="-2"/>
                <w:sz w:val="14"/>
                <w:szCs w:val="14"/>
              </w:rPr>
              <w:t xml:space="preserve">Mar </w:t>
            </w:r>
            <w:r w:rsidRPr="004C6ED9">
              <w:rPr>
                <w:rFonts w:cs="Arial"/>
                <w:b/>
                <w:spacing w:val="-2"/>
                <w:sz w:val="14"/>
                <w:szCs w:val="14"/>
              </w:rPr>
              <w:t>3</w:t>
            </w:r>
            <w:r>
              <w:rPr>
                <w:rFonts w:cs="Arial"/>
                <w:b/>
                <w:spacing w:val="-2"/>
                <w:sz w:val="14"/>
                <w:szCs w:val="14"/>
              </w:rPr>
              <w:t xml:space="preserve">1, </w:t>
            </w:r>
            <w:r w:rsidRPr="004C6ED9">
              <w:rPr>
                <w:rFonts w:cs="Arial"/>
                <w:b/>
                <w:spacing w:val="-2"/>
                <w:sz w:val="14"/>
                <w:szCs w:val="14"/>
              </w:rPr>
              <w:t>20</w:t>
            </w:r>
            <w:r>
              <w:rPr>
                <w:rFonts w:cs="Arial"/>
                <w:b/>
                <w:spacing w:val="-2"/>
                <w:sz w:val="14"/>
                <w:szCs w:val="14"/>
              </w:rPr>
              <w:t>22</w:t>
            </w:r>
          </w:p>
        </w:tc>
        <w:tc>
          <w:tcPr>
            <w:tcW w:w="1412" w:type="dxa"/>
            <w:tcBorders>
              <w:bottom w:val="single" w:sz="2" w:space="0" w:color="1F4E79" w:themeColor="accent1" w:themeShade="80"/>
            </w:tcBorders>
            <w:shd w:val="clear" w:color="auto" w:fill="auto"/>
          </w:tcPr>
          <w:p w14:paraId="0744021E" w14:textId="77777777" w:rsidR="00845FD2" w:rsidRPr="004C6ED9" w:rsidRDefault="00845FD2" w:rsidP="0007336D">
            <w:pPr>
              <w:keepNext/>
              <w:keepLines/>
              <w:spacing w:before="40" w:after="40"/>
              <w:jc w:val="right"/>
              <w:rPr>
                <w:rFonts w:cs="Arial"/>
                <w:b/>
                <w:spacing w:val="-2"/>
                <w:sz w:val="14"/>
                <w:szCs w:val="14"/>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c>
          <w:tcPr>
            <w:tcW w:w="283" w:type="dxa"/>
            <w:tcBorders>
              <w:bottom w:val="single" w:sz="2" w:space="0" w:color="1F4E79" w:themeColor="accent1" w:themeShade="80"/>
            </w:tcBorders>
            <w:shd w:val="clear" w:color="auto" w:fill="auto"/>
          </w:tcPr>
          <w:p w14:paraId="5711FBE2" w14:textId="77777777" w:rsidR="00845FD2" w:rsidRPr="004C6ED9" w:rsidRDefault="00845FD2" w:rsidP="0007336D">
            <w:pPr>
              <w:keepNext/>
              <w:keepLines/>
              <w:spacing w:before="40" w:after="40"/>
              <w:jc w:val="right"/>
              <w:rPr>
                <w:rFonts w:cs="Arial"/>
                <w:b/>
                <w:spacing w:val="-2"/>
                <w:sz w:val="14"/>
                <w:szCs w:val="14"/>
              </w:rPr>
            </w:pPr>
          </w:p>
        </w:tc>
        <w:tc>
          <w:tcPr>
            <w:tcW w:w="1417" w:type="dxa"/>
            <w:tcBorders>
              <w:bottom w:val="single" w:sz="2" w:space="0" w:color="1F4E79" w:themeColor="accent1" w:themeShade="80"/>
            </w:tcBorders>
            <w:shd w:val="clear" w:color="auto" w:fill="auto"/>
          </w:tcPr>
          <w:p w14:paraId="67F8F5C6" w14:textId="77777777" w:rsidR="00845FD2" w:rsidRPr="004C6ED9" w:rsidRDefault="00845FD2" w:rsidP="0007336D">
            <w:pPr>
              <w:keepNext/>
              <w:keepLines/>
              <w:spacing w:before="40" w:after="40"/>
              <w:jc w:val="right"/>
              <w:rPr>
                <w:rFonts w:cs="Arial"/>
                <w:b/>
                <w:spacing w:val="-2"/>
                <w:sz w:val="14"/>
                <w:szCs w:val="14"/>
              </w:rPr>
            </w:pPr>
            <w:r>
              <w:rPr>
                <w:rFonts w:cs="Arial"/>
                <w:b/>
                <w:spacing w:val="-2"/>
                <w:sz w:val="14"/>
                <w:szCs w:val="14"/>
              </w:rPr>
              <w:t xml:space="preserve">Mar 31, </w:t>
            </w:r>
            <w:r w:rsidRPr="004C6ED9">
              <w:rPr>
                <w:rFonts w:cs="Arial"/>
                <w:b/>
                <w:spacing w:val="-2"/>
                <w:sz w:val="14"/>
                <w:szCs w:val="14"/>
              </w:rPr>
              <w:t>20</w:t>
            </w:r>
            <w:r>
              <w:rPr>
                <w:rFonts w:cs="Arial"/>
                <w:b/>
                <w:spacing w:val="-2"/>
                <w:sz w:val="14"/>
                <w:szCs w:val="14"/>
              </w:rPr>
              <w:t>22</w:t>
            </w:r>
          </w:p>
        </w:tc>
        <w:tc>
          <w:tcPr>
            <w:tcW w:w="1418" w:type="dxa"/>
            <w:tcBorders>
              <w:bottom w:val="single" w:sz="2" w:space="0" w:color="1F4E79" w:themeColor="accent1" w:themeShade="80"/>
            </w:tcBorders>
            <w:shd w:val="clear" w:color="auto" w:fill="auto"/>
          </w:tcPr>
          <w:p w14:paraId="54F9A39D" w14:textId="77777777" w:rsidR="00845FD2" w:rsidRPr="004C6ED9" w:rsidRDefault="00845FD2" w:rsidP="0007336D">
            <w:pPr>
              <w:keepNext/>
              <w:keepLines/>
              <w:spacing w:before="40" w:after="40"/>
              <w:jc w:val="right"/>
              <w:rPr>
                <w:rFonts w:cs="Arial"/>
                <w:b/>
                <w:spacing w:val="-2"/>
                <w:sz w:val="14"/>
                <w:szCs w:val="14"/>
              </w:rPr>
            </w:pPr>
            <w:r>
              <w:rPr>
                <w:rFonts w:cs="Arial"/>
                <w:b/>
                <w:spacing w:val="-2"/>
                <w:sz w:val="14"/>
                <w:szCs w:val="14"/>
              </w:rPr>
              <w:t xml:space="preserve">Dec </w:t>
            </w:r>
            <w:r w:rsidRPr="004C6ED9">
              <w:rPr>
                <w:rFonts w:cs="Arial"/>
                <w:b/>
                <w:spacing w:val="-2"/>
                <w:sz w:val="14"/>
                <w:szCs w:val="14"/>
              </w:rPr>
              <w:t>31</w:t>
            </w:r>
            <w:r>
              <w:rPr>
                <w:rFonts w:cs="Arial"/>
                <w:b/>
                <w:spacing w:val="-2"/>
                <w:sz w:val="14"/>
                <w:szCs w:val="14"/>
              </w:rPr>
              <w:t xml:space="preserve">, </w:t>
            </w:r>
            <w:r w:rsidRPr="004C6ED9">
              <w:rPr>
                <w:rFonts w:cs="Arial"/>
                <w:b/>
                <w:spacing w:val="-2"/>
                <w:sz w:val="14"/>
                <w:szCs w:val="14"/>
              </w:rPr>
              <w:t>20</w:t>
            </w:r>
            <w:r>
              <w:rPr>
                <w:rFonts w:cs="Arial"/>
                <w:b/>
                <w:spacing w:val="-2"/>
                <w:sz w:val="14"/>
                <w:szCs w:val="14"/>
              </w:rPr>
              <w:t>21</w:t>
            </w:r>
          </w:p>
        </w:tc>
      </w:tr>
      <w:tr w:rsidR="00845FD2" w:rsidRPr="004C6ED9" w14:paraId="7CBF9DE6" w14:textId="77777777" w:rsidTr="0007336D">
        <w:trPr>
          <w:trHeight w:val="263"/>
        </w:trPr>
        <w:tc>
          <w:tcPr>
            <w:tcW w:w="3094" w:type="dxa"/>
            <w:gridSpan w:val="2"/>
            <w:tcBorders>
              <w:bottom w:val="nil"/>
            </w:tcBorders>
            <w:shd w:val="clear" w:color="auto" w:fill="auto"/>
          </w:tcPr>
          <w:p w14:paraId="041F0E75" w14:textId="77777777" w:rsidR="00845FD2" w:rsidRPr="004C6ED9" w:rsidRDefault="00845FD2" w:rsidP="0007336D">
            <w:pPr>
              <w:pStyle w:val="08-Tabelageral"/>
              <w:ind w:left="113"/>
              <w:jc w:val="left"/>
              <w:rPr>
                <w:rFonts w:cs="Arial"/>
                <w:b/>
                <w:szCs w:val="14"/>
              </w:rPr>
            </w:pPr>
            <w:r>
              <w:rPr>
                <w:rFonts w:cs="Arial"/>
                <w:szCs w:val="14"/>
              </w:rPr>
              <w:t>Labor lawsuits</w:t>
            </w:r>
          </w:p>
        </w:tc>
        <w:tc>
          <w:tcPr>
            <w:tcW w:w="604" w:type="dxa"/>
            <w:tcBorders>
              <w:bottom w:val="nil"/>
            </w:tcBorders>
            <w:shd w:val="clear" w:color="auto" w:fill="auto"/>
          </w:tcPr>
          <w:p w14:paraId="367A6384" w14:textId="77777777" w:rsidR="00845FD2" w:rsidRPr="004C6ED9" w:rsidRDefault="00845FD2" w:rsidP="0007336D">
            <w:pPr>
              <w:pStyle w:val="08-Tabelageral"/>
              <w:rPr>
                <w:rFonts w:cs="Arial"/>
                <w:szCs w:val="14"/>
              </w:rPr>
            </w:pPr>
          </w:p>
        </w:tc>
        <w:tc>
          <w:tcPr>
            <w:tcW w:w="1411" w:type="dxa"/>
            <w:tcBorders>
              <w:bottom w:val="nil"/>
            </w:tcBorders>
            <w:shd w:val="clear" w:color="auto" w:fill="auto"/>
          </w:tcPr>
          <w:p w14:paraId="10487D99" w14:textId="77777777" w:rsidR="00845FD2" w:rsidRPr="004C6ED9" w:rsidRDefault="00845FD2" w:rsidP="0007336D">
            <w:pPr>
              <w:pStyle w:val="08-Tabelageral"/>
              <w:rPr>
                <w:rFonts w:cs="Arial"/>
                <w:szCs w:val="14"/>
              </w:rPr>
            </w:pPr>
            <w:r>
              <w:rPr>
                <w:rFonts w:cs="Arial"/>
                <w:szCs w:val="14"/>
                <w:lang w:eastAsia="en-US"/>
              </w:rPr>
              <w:t>--</w:t>
            </w:r>
          </w:p>
        </w:tc>
        <w:tc>
          <w:tcPr>
            <w:tcW w:w="1412" w:type="dxa"/>
            <w:tcBorders>
              <w:bottom w:val="nil"/>
            </w:tcBorders>
            <w:shd w:val="clear" w:color="auto" w:fill="auto"/>
          </w:tcPr>
          <w:p w14:paraId="4807045D" w14:textId="77777777" w:rsidR="00845FD2" w:rsidRPr="004C6ED9" w:rsidRDefault="00845FD2" w:rsidP="0007336D">
            <w:pPr>
              <w:pStyle w:val="08-Tabelageral"/>
              <w:rPr>
                <w:rFonts w:cs="Arial"/>
                <w:szCs w:val="14"/>
              </w:rPr>
            </w:pPr>
            <w:r>
              <w:rPr>
                <w:rFonts w:cs="Arial"/>
                <w:szCs w:val="14"/>
                <w:lang w:eastAsia="en-US"/>
              </w:rPr>
              <w:t>--</w:t>
            </w:r>
          </w:p>
        </w:tc>
        <w:tc>
          <w:tcPr>
            <w:tcW w:w="283" w:type="dxa"/>
            <w:tcBorders>
              <w:bottom w:val="nil"/>
            </w:tcBorders>
            <w:shd w:val="clear" w:color="auto" w:fill="auto"/>
          </w:tcPr>
          <w:p w14:paraId="503F3CF3" w14:textId="77777777" w:rsidR="00845FD2" w:rsidRPr="004C6ED9" w:rsidRDefault="00845FD2" w:rsidP="0007336D">
            <w:pPr>
              <w:pStyle w:val="08-Tabelageral"/>
              <w:rPr>
                <w:rFonts w:cs="Arial"/>
                <w:szCs w:val="14"/>
              </w:rPr>
            </w:pPr>
          </w:p>
        </w:tc>
        <w:tc>
          <w:tcPr>
            <w:tcW w:w="1417" w:type="dxa"/>
            <w:tcBorders>
              <w:top w:val="single" w:sz="2" w:space="0" w:color="1F4E79" w:themeColor="accent1" w:themeShade="80"/>
              <w:left w:val="nil"/>
              <w:bottom w:val="nil"/>
              <w:right w:val="nil"/>
            </w:tcBorders>
            <w:vAlign w:val="bottom"/>
          </w:tcPr>
          <w:p w14:paraId="251215F6" w14:textId="77777777" w:rsidR="00845FD2" w:rsidRPr="004C6ED9" w:rsidRDefault="00845FD2" w:rsidP="0007336D">
            <w:pPr>
              <w:pStyle w:val="08-Tabelageral"/>
              <w:rPr>
                <w:rFonts w:cs="Arial"/>
                <w:szCs w:val="14"/>
              </w:rPr>
            </w:pPr>
            <w:r>
              <w:rPr>
                <w:rFonts w:cs="Arial"/>
                <w:szCs w:val="14"/>
                <w:lang w:eastAsia="en-US"/>
              </w:rPr>
              <w:t>52</w:t>
            </w:r>
          </w:p>
        </w:tc>
        <w:tc>
          <w:tcPr>
            <w:tcW w:w="1418" w:type="dxa"/>
            <w:tcBorders>
              <w:bottom w:val="nil"/>
            </w:tcBorders>
            <w:shd w:val="clear" w:color="auto" w:fill="auto"/>
            <w:vAlign w:val="bottom"/>
          </w:tcPr>
          <w:p w14:paraId="41E1567C" w14:textId="77777777" w:rsidR="00845FD2" w:rsidRPr="004C6ED9" w:rsidRDefault="00845FD2" w:rsidP="0007336D">
            <w:pPr>
              <w:pStyle w:val="08-Tabelageral"/>
              <w:rPr>
                <w:rFonts w:cs="Arial"/>
                <w:szCs w:val="14"/>
              </w:rPr>
            </w:pPr>
            <w:r>
              <w:rPr>
                <w:rFonts w:cs="Arial"/>
                <w:szCs w:val="14"/>
                <w:lang w:eastAsia="en-US"/>
              </w:rPr>
              <w:t>52</w:t>
            </w:r>
          </w:p>
        </w:tc>
      </w:tr>
      <w:tr w:rsidR="00845FD2" w:rsidRPr="004C6ED9" w14:paraId="21F6FFEE" w14:textId="77777777" w:rsidTr="0007336D">
        <w:trPr>
          <w:trHeight w:val="263"/>
        </w:trPr>
        <w:tc>
          <w:tcPr>
            <w:tcW w:w="3094" w:type="dxa"/>
            <w:gridSpan w:val="2"/>
            <w:tcBorders>
              <w:top w:val="nil"/>
              <w:bottom w:val="nil"/>
            </w:tcBorders>
            <w:shd w:val="clear" w:color="auto" w:fill="auto"/>
          </w:tcPr>
          <w:p w14:paraId="5E196C00" w14:textId="77777777" w:rsidR="00845FD2" w:rsidRPr="00A50A7C" w:rsidRDefault="00845FD2" w:rsidP="0007336D">
            <w:pPr>
              <w:pStyle w:val="08-Tabelageral"/>
              <w:ind w:left="113"/>
              <w:jc w:val="left"/>
              <w:rPr>
                <w:rFonts w:cs="Arial"/>
                <w:b/>
                <w:szCs w:val="14"/>
                <w:vertAlign w:val="superscript"/>
              </w:rPr>
            </w:pPr>
            <w:r>
              <w:rPr>
                <w:rFonts w:cs="Arial"/>
                <w:szCs w:val="14"/>
              </w:rPr>
              <w:t xml:space="preserve">Tax lawsuits </w:t>
            </w:r>
            <w:r>
              <w:rPr>
                <w:rFonts w:cs="Arial"/>
                <w:szCs w:val="14"/>
                <w:vertAlign w:val="superscript"/>
              </w:rPr>
              <w:t>(1)</w:t>
            </w:r>
          </w:p>
        </w:tc>
        <w:tc>
          <w:tcPr>
            <w:tcW w:w="604" w:type="dxa"/>
            <w:tcBorders>
              <w:top w:val="nil"/>
              <w:bottom w:val="nil"/>
            </w:tcBorders>
            <w:shd w:val="clear" w:color="auto" w:fill="auto"/>
          </w:tcPr>
          <w:p w14:paraId="10512820" w14:textId="77777777" w:rsidR="00845FD2" w:rsidRPr="004C6ED9" w:rsidRDefault="00845FD2" w:rsidP="0007336D">
            <w:pPr>
              <w:pStyle w:val="08-Tabelageral"/>
              <w:rPr>
                <w:rFonts w:cs="Arial"/>
                <w:szCs w:val="14"/>
              </w:rPr>
            </w:pPr>
          </w:p>
        </w:tc>
        <w:tc>
          <w:tcPr>
            <w:tcW w:w="1411" w:type="dxa"/>
            <w:tcBorders>
              <w:top w:val="nil"/>
              <w:bottom w:val="nil"/>
            </w:tcBorders>
            <w:shd w:val="clear" w:color="auto" w:fill="auto"/>
          </w:tcPr>
          <w:p w14:paraId="147D0B3A" w14:textId="77777777" w:rsidR="00845FD2" w:rsidRPr="004C6ED9" w:rsidRDefault="00845FD2" w:rsidP="0007336D">
            <w:pPr>
              <w:pStyle w:val="08-Tabelageral"/>
              <w:rPr>
                <w:rFonts w:cs="Arial"/>
                <w:szCs w:val="14"/>
              </w:rPr>
            </w:pPr>
            <w:r>
              <w:rPr>
                <w:rFonts w:cs="Arial"/>
                <w:szCs w:val="14"/>
                <w:lang w:eastAsia="en-US"/>
              </w:rPr>
              <w:t>--</w:t>
            </w:r>
          </w:p>
        </w:tc>
        <w:tc>
          <w:tcPr>
            <w:tcW w:w="1412" w:type="dxa"/>
            <w:tcBorders>
              <w:top w:val="nil"/>
              <w:bottom w:val="nil"/>
            </w:tcBorders>
            <w:shd w:val="clear" w:color="auto" w:fill="auto"/>
          </w:tcPr>
          <w:p w14:paraId="1C245B02" w14:textId="77777777" w:rsidR="00845FD2" w:rsidRPr="004C6ED9" w:rsidRDefault="00845FD2" w:rsidP="0007336D">
            <w:pPr>
              <w:pStyle w:val="08-Tabelageral"/>
              <w:rPr>
                <w:rFonts w:cs="Arial"/>
                <w:szCs w:val="14"/>
              </w:rPr>
            </w:pPr>
            <w:r>
              <w:rPr>
                <w:rFonts w:cs="Arial"/>
                <w:szCs w:val="14"/>
                <w:lang w:eastAsia="en-US"/>
              </w:rPr>
              <w:t>--</w:t>
            </w:r>
          </w:p>
        </w:tc>
        <w:tc>
          <w:tcPr>
            <w:tcW w:w="283" w:type="dxa"/>
            <w:tcBorders>
              <w:top w:val="nil"/>
              <w:bottom w:val="nil"/>
            </w:tcBorders>
            <w:shd w:val="clear" w:color="auto" w:fill="auto"/>
          </w:tcPr>
          <w:p w14:paraId="39C41246" w14:textId="77777777" w:rsidR="00845FD2" w:rsidRPr="004C6ED9" w:rsidRDefault="00845FD2" w:rsidP="0007336D">
            <w:pPr>
              <w:pStyle w:val="08-Tabelageral"/>
              <w:rPr>
                <w:rFonts w:cs="Arial"/>
                <w:szCs w:val="14"/>
              </w:rPr>
            </w:pPr>
          </w:p>
        </w:tc>
        <w:tc>
          <w:tcPr>
            <w:tcW w:w="1417" w:type="dxa"/>
            <w:tcBorders>
              <w:top w:val="nil"/>
              <w:left w:val="nil"/>
              <w:bottom w:val="nil"/>
              <w:right w:val="nil"/>
            </w:tcBorders>
            <w:vAlign w:val="bottom"/>
          </w:tcPr>
          <w:p w14:paraId="31FDEA43" w14:textId="77777777" w:rsidR="00845FD2" w:rsidRPr="004C6ED9" w:rsidRDefault="00845FD2" w:rsidP="0007336D">
            <w:pPr>
              <w:pStyle w:val="08-Tabelageral"/>
              <w:rPr>
                <w:rFonts w:cs="Arial"/>
                <w:szCs w:val="14"/>
              </w:rPr>
            </w:pPr>
            <w:r>
              <w:rPr>
                <w:rFonts w:cs="Arial"/>
                <w:szCs w:val="14"/>
                <w:lang w:eastAsia="en-US"/>
              </w:rPr>
              <w:t>210.426</w:t>
            </w:r>
          </w:p>
        </w:tc>
        <w:tc>
          <w:tcPr>
            <w:tcW w:w="1418" w:type="dxa"/>
            <w:tcBorders>
              <w:top w:val="nil"/>
              <w:bottom w:val="nil"/>
            </w:tcBorders>
            <w:shd w:val="clear" w:color="auto" w:fill="auto"/>
            <w:vAlign w:val="bottom"/>
          </w:tcPr>
          <w:p w14:paraId="7510D637" w14:textId="77777777" w:rsidR="00845FD2" w:rsidRPr="004C6ED9" w:rsidRDefault="00845FD2" w:rsidP="0007336D">
            <w:pPr>
              <w:pStyle w:val="08-Tabelageral"/>
              <w:rPr>
                <w:rFonts w:cs="Arial"/>
                <w:szCs w:val="14"/>
              </w:rPr>
            </w:pPr>
            <w:r>
              <w:rPr>
                <w:rFonts w:cs="Arial"/>
                <w:szCs w:val="14"/>
                <w:lang w:eastAsia="en-US"/>
              </w:rPr>
              <w:t>211.621</w:t>
            </w:r>
          </w:p>
        </w:tc>
      </w:tr>
      <w:tr w:rsidR="00845FD2" w:rsidRPr="00552C1B" w14:paraId="20536C2B" w14:textId="77777777" w:rsidTr="0007336D">
        <w:trPr>
          <w:trHeight w:val="263"/>
        </w:trPr>
        <w:tc>
          <w:tcPr>
            <w:tcW w:w="3094" w:type="dxa"/>
            <w:gridSpan w:val="2"/>
            <w:tcBorders>
              <w:top w:val="nil"/>
              <w:bottom w:val="nil"/>
            </w:tcBorders>
            <w:shd w:val="clear" w:color="auto" w:fill="auto"/>
          </w:tcPr>
          <w:p w14:paraId="1BC5225B" w14:textId="77777777" w:rsidR="00845FD2" w:rsidRPr="00552C1B" w:rsidRDefault="00845FD2" w:rsidP="0007336D">
            <w:pPr>
              <w:pStyle w:val="08-Tabelageral"/>
              <w:ind w:left="113"/>
              <w:jc w:val="left"/>
              <w:rPr>
                <w:rFonts w:cs="Arial"/>
                <w:b/>
                <w:szCs w:val="14"/>
              </w:rPr>
            </w:pPr>
            <w:r>
              <w:rPr>
                <w:rFonts w:cs="Arial"/>
                <w:szCs w:val="14"/>
              </w:rPr>
              <w:t>Civil lawsuits</w:t>
            </w:r>
          </w:p>
        </w:tc>
        <w:tc>
          <w:tcPr>
            <w:tcW w:w="604" w:type="dxa"/>
            <w:tcBorders>
              <w:top w:val="nil"/>
              <w:bottom w:val="nil"/>
            </w:tcBorders>
            <w:shd w:val="clear" w:color="auto" w:fill="auto"/>
          </w:tcPr>
          <w:p w14:paraId="74C3CF2D" w14:textId="77777777" w:rsidR="00845FD2" w:rsidRPr="00552C1B" w:rsidRDefault="00845FD2" w:rsidP="0007336D">
            <w:pPr>
              <w:pStyle w:val="08-Tabelageral"/>
              <w:rPr>
                <w:rFonts w:cs="Arial"/>
                <w:szCs w:val="14"/>
              </w:rPr>
            </w:pPr>
          </w:p>
        </w:tc>
        <w:tc>
          <w:tcPr>
            <w:tcW w:w="1411" w:type="dxa"/>
            <w:tcBorders>
              <w:top w:val="nil"/>
              <w:bottom w:val="nil"/>
            </w:tcBorders>
            <w:shd w:val="clear" w:color="auto" w:fill="auto"/>
          </w:tcPr>
          <w:p w14:paraId="16EFF48D" w14:textId="77777777" w:rsidR="00845FD2" w:rsidRPr="00552C1B" w:rsidRDefault="00845FD2" w:rsidP="0007336D">
            <w:pPr>
              <w:pStyle w:val="08-Tabelageral"/>
              <w:rPr>
                <w:rFonts w:cs="Arial"/>
                <w:szCs w:val="14"/>
              </w:rPr>
            </w:pPr>
            <w:r>
              <w:rPr>
                <w:rFonts w:cs="Arial"/>
                <w:szCs w:val="14"/>
                <w:lang w:eastAsia="en-US"/>
              </w:rPr>
              <w:t>--</w:t>
            </w:r>
          </w:p>
        </w:tc>
        <w:tc>
          <w:tcPr>
            <w:tcW w:w="1412" w:type="dxa"/>
            <w:tcBorders>
              <w:top w:val="nil"/>
              <w:bottom w:val="nil"/>
            </w:tcBorders>
            <w:shd w:val="clear" w:color="auto" w:fill="auto"/>
          </w:tcPr>
          <w:p w14:paraId="0E857ACD" w14:textId="77777777" w:rsidR="00845FD2" w:rsidRPr="00552C1B" w:rsidRDefault="00845FD2" w:rsidP="0007336D">
            <w:pPr>
              <w:pStyle w:val="08-Tabelageral"/>
              <w:rPr>
                <w:rFonts w:cs="Arial"/>
                <w:szCs w:val="14"/>
              </w:rPr>
            </w:pPr>
            <w:r>
              <w:rPr>
                <w:rFonts w:cs="Arial"/>
                <w:szCs w:val="14"/>
                <w:lang w:eastAsia="en-US"/>
              </w:rPr>
              <w:t>--</w:t>
            </w:r>
          </w:p>
        </w:tc>
        <w:tc>
          <w:tcPr>
            <w:tcW w:w="283" w:type="dxa"/>
            <w:tcBorders>
              <w:top w:val="nil"/>
              <w:bottom w:val="nil"/>
            </w:tcBorders>
            <w:shd w:val="clear" w:color="auto" w:fill="auto"/>
          </w:tcPr>
          <w:p w14:paraId="31C4B914" w14:textId="77777777" w:rsidR="00845FD2" w:rsidRPr="00552C1B" w:rsidRDefault="00845FD2" w:rsidP="0007336D">
            <w:pPr>
              <w:pStyle w:val="08-Tabelageral"/>
              <w:rPr>
                <w:rFonts w:cs="Arial"/>
                <w:szCs w:val="14"/>
              </w:rPr>
            </w:pPr>
          </w:p>
        </w:tc>
        <w:tc>
          <w:tcPr>
            <w:tcW w:w="1417" w:type="dxa"/>
            <w:tcBorders>
              <w:top w:val="nil"/>
              <w:left w:val="nil"/>
              <w:bottom w:val="nil"/>
              <w:right w:val="nil"/>
            </w:tcBorders>
            <w:vAlign w:val="bottom"/>
          </w:tcPr>
          <w:p w14:paraId="62FD0D5B" w14:textId="77777777" w:rsidR="00845FD2" w:rsidRPr="00552C1B" w:rsidRDefault="00845FD2" w:rsidP="0007336D">
            <w:pPr>
              <w:pStyle w:val="08-Tabelageral"/>
              <w:rPr>
                <w:rFonts w:cs="Arial"/>
                <w:szCs w:val="14"/>
              </w:rPr>
            </w:pPr>
            <w:r>
              <w:rPr>
                <w:rFonts w:cs="Arial"/>
                <w:szCs w:val="14"/>
                <w:lang w:eastAsia="en-US"/>
              </w:rPr>
              <w:t>2.854</w:t>
            </w:r>
          </w:p>
        </w:tc>
        <w:tc>
          <w:tcPr>
            <w:tcW w:w="1418" w:type="dxa"/>
            <w:tcBorders>
              <w:top w:val="nil"/>
              <w:bottom w:val="nil"/>
            </w:tcBorders>
            <w:shd w:val="clear" w:color="auto" w:fill="auto"/>
            <w:vAlign w:val="bottom"/>
          </w:tcPr>
          <w:p w14:paraId="20F634C7" w14:textId="77777777" w:rsidR="00845FD2" w:rsidRPr="00552C1B" w:rsidRDefault="00845FD2" w:rsidP="0007336D">
            <w:pPr>
              <w:pStyle w:val="08-Tabelageral"/>
              <w:rPr>
                <w:rFonts w:cs="Arial"/>
                <w:szCs w:val="14"/>
              </w:rPr>
            </w:pPr>
            <w:r>
              <w:rPr>
                <w:rFonts w:cs="Arial"/>
                <w:szCs w:val="14"/>
                <w:lang w:eastAsia="en-US"/>
              </w:rPr>
              <w:t>2.474</w:t>
            </w:r>
          </w:p>
        </w:tc>
      </w:tr>
      <w:tr w:rsidR="00845FD2" w:rsidRPr="007B2180" w14:paraId="416B0C05" w14:textId="77777777" w:rsidTr="0007336D">
        <w:trPr>
          <w:trHeight w:val="263"/>
        </w:trPr>
        <w:tc>
          <w:tcPr>
            <w:tcW w:w="3094" w:type="dxa"/>
            <w:gridSpan w:val="2"/>
            <w:tcBorders>
              <w:top w:val="nil"/>
            </w:tcBorders>
            <w:shd w:val="clear" w:color="auto" w:fill="auto"/>
          </w:tcPr>
          <w:p w14:paraId="3B69781A" w14:textId="77777777" w:rsidR="00845FD2" w:rsidRPr="00552C1B" w:rsidRDefault="00845FD2" w:rsidP="0007336D">
            <w:pPr>
              <w:keepNext/>
              <w:keepLines/>
              <w:spacing w:before="40" w:after="40"/>
              <w:rPr>
                <w:rFonts w:cs="Arial"/>
                <w:b/>
                <w:bCs/>
                <w:spacing w:val="-2"/>
                <w:sz w:val="14"/>
                <w:szCs w:val="14"/>
              </w:rPr>
            </w:pPr>
            <w:r w:rsidRPr="00552C1B">
              <w:rPr>
                <w:rFonts w:cs="Arial"/>
                <w:b/>
                <w:spacing w:val="-2"/>
                <w:sz w:val="14"/>
                <w:szCs w:val="14"/>
              </w:rPr>
              <w:t>Total</w:t>
            </w:r>
          </w:p>
        </w:tc>
        <w:tc>
          <w:tcPr>
            <w:tcW w:w="604" w:type="dxa"/>
            <w:tcBorders>
              <w:top w:val="nil"/>
            </w:tcBorders>
            <w:shd w:val="clear" w:color="auto" w:fill="auto"/>
          </w:tcPr>
          <w:p w14:paraId="5831460D" w14:textId="77777777" w:rsidR="00845FD2" w:rsidRPr="00552C1B" w:rsidRDefault="00845FD2" w:rsidP="0007336D">
            <w:pPr>
              <w:pStyle w:val="08-Tabelageral"/>
              <w:rPr>
                <w:rFonts w:cs="Arial"/>
                <w:b/>
                <w:szCs w:val="14"/>
              </w:rPr>
            </w:pPr>
          </w:p>
        </w:tc>
        <w:tc>
          <w:tcPr>
            <w:tcW w:w="1411" w:type="dxa"/>
            <w:tcBorders>
              <w:top w:val="nil"/>
            </w:tcBorders>
            <w:shd w:val="clear" w:color="auto" w:fill="auto"/>
          </w:tcPr>
          <w:p w14:paraId="75593AEF" w14:textId="77777777" w:rsidR="00845FD2" w:rsidRPr="00552C1B" w:rsidRDefault="00845FD2" w:rsidP="0007336D">
            <w:pPr>
              <w:pStyle w:val="08-Tabelageral"/>
              <w:rPr>
                <w:rFonts w:cs="Arial"/>
                <w:b/>
                <w:szCs w:val="14"/>
              </w:rPr>
            </w:pPr>
            <w:r>
              <w:rPr>
                <w:rFonts w:cs="Arial"/>
                <w:b/>
                <w:szCs w:val="14"/>
                <w:lang w:eastAsia="en-US"/>
              </w:rPr>
              <w:t>--</w:t>
            </w:r>
          </w:p>
        </w:tc>
        <w:tc>
          <w:tcPr>
            <w:tcW w:w="1412" w:type="dxa"/>
            <w:tcBorders>
              <w:top w:val="nil"/>
            </w:tcBorders>
            <w:shd w:val="clear" w:color="auto" w:fill="auto"/>
          </w:tcPr>
          <w:p w14:paraId="7B36D756" w14:textId="77777777" w:rsidR="00845FD2" w:rsidRPr="00552C1B" w:rsidRDefault="00845FD2" w:rsidP="0007336D">
            <w:pPr>
              <w:pStyle w:val="08-Tabelageral"/>
              <w:rPr>
                <w:rFonts w:cs="Arial"/>
                <w:b/>
                <w:szCs w:val="14"/>
              </w:rPr>
            </w:pPr>
            <w:r>
              <w:rPr>
                <w:rFonts w:cs="Arial"/>
                <w:b/>
                <w:szCs w:val="14"/>
                <w:lang w:eastAsia="en-US"/>
              </w:rPr>
              <w:t>--</w:t>
            </w:r>
          </w:p>
        </w:tc>
        <w:tc>
          <w:tcPr>
            <w:tcW w:w="283" w:type="dxa"/>
            <w:tcBorders>
              <w:top w:val="nil"/>
            </w:tcBorders>
            <w:shd w:val="clear" w:color="auto" w:fill="auto"/>
          </w:tcPr>
          <w:p w14:paraId="01EFE978" w14:textId="77777777" w:rsidR="00845FD2" w:rsidRPr="00552C1B" w:rsidRDefault="00845FD2" w:rsidP="0007336D">
            <w:pPr>
              <w:pStyle w:val="08-Tabelageral"/>
              <w:rPr>
                <w:rFonts w:cs="Arial"/>
                <w:b/>
                <w:szCs w:val="14"/>
              </w:rPr>
            </w:pPr>
          </w:p>
        </w:tc>
        <w:tc>
          <w:tcPr>
            <w:tcW w:w="1417" w:type="dxa"/>
            <w:tcBorders>
              <w:top w:val="nil"/>
              <w:left w:val="nil"/>
              <w:bottom w:val="single" w:sz="2" w:space="0" w:color="1F4E79" w:themeColor="accent1" w:themeShade="80"/>
              <w:right w:val="nil"/>
            </w:tcBorders>
            <w:vAlign w:val="center"/>
          </w:tcPr>
          <w:p w14:paraId="6BDC515F" w14:textId="77777777" w:rsidR="00845FD2" w:rsidRPr="00552C1B" w:rsidRDefault="00845FD2" w:rsidP="0007336D">
            <w:pPr>
              <w:pStyle w:val="08-Tabelageral"/>
              <w:rPr>
                <w:rFonts w:cs="Arial"/>
                <w:b/>
                <w:szCs w:val="14"/>
              </w:rPr>
            </w:pPr>
            <w:r>
              <w:rPr>
                <w:rFonts w:cs="Arial"/>
                <w:b/>
                <w:szCs w:val="14"/>
                <w:lang w:eastAsia="en-US"/>
              </w:rPr>
              <w:t>213.332</w:t>
            </w:r>
          </w:p>
        </w:tc>
        <w:tc>
          <w:tcPr>
            <w:tcW w:w="1418" w:type="dxa"/>
            <w:tcBorders>
              <w:top w:val="nil"/>
            </w:tcBorders>
            <w:shd w:val="clear" w:color="auto" w:fill="auto"/>
            <w:vAlign w:val="center"/>
          </w:tcPr>
          <w:p w14:paraId="7E2A8CDE" w14:textId="77777777" w:rsidR="00845FD2" w:rsidRPr="007B2180" w:rsidRDefault="00845FD2" w:rsidP="0007336D">
            <w:pPr>
              <w:pStyle w:val="08-Tabelageral"/>
              <w:rPr>
                <w:rFonts w:cs="Arial"/>
                <w:b/>
                <w:szCs w:val="14"/>
              </w:rPr>
            </w:pPr>
            <w:r>
              <w:rPr>
                <w:rFonts w:cs="Arial"/>
                <w:b/>
                <w:szCs w:val="14"/>
                <w:lang w:eastAsia="en-US"/>
              </w:rPr>
              <w:t>214.147</w:t>
            </w:r>
          </w:p>
        </w:tc>
      </w:tr>
    </w:tbl>
    <w:p w14:paraId="42B900E5" w14:textId="77777777" w:rsidR="00845FD2" w:rsidRDefault="00845FD2" w:rsidP="0007336D">
      <w:pPr>
        <w:pStyle w:val="07-Legenda"/>
        <w:rPr>
          <w:rFonts w:cs="Arial"/>
        </w:rPr>
      </w:pPr>
      <w:r w:rsidRPr="0082555C">
        <w:rPr>
          <w:rFonts w:cs="Arial"/>
        </w:rPr>
        <w:t>(1)</w:t>
      </w:r>
      <w:r w:rsidRPr="0082555C">
        <w:rPr>
          <w:rFonts w:cs="Arial"/>
        </w:rPr>
        <w:tab/>
      </w:r>
      <w:r>
        <w:rPr>
          <w:rStyle w:val="tlid-translation"/>
          <w:lang w:val="en"/>
        </w:rPr>
        <w:t xml:space="preserve">Refers mainly to a tax lawsuit aimed at annulling an administrative decision that did not ratify declarations of offsetting negative IRPJ balances with various taxes. The updated amount of the aforementioned judicial deposit is R$ 156,925 thousand (R$ 155,058 thousand on Dec 31. 2021), referring to the investee BB Corretora, being updated using the SELIC rate. </w:t>
      </w:r>
      <w:r w:rsidRPr="001D22FA">
        <w:rPr>
          <w:rStyle w:val="tlid-translation"/>
          <w:lang w:val="en"/>
        </w:rPr>
        <w:t>In the first quarter of 2022 there was an adjustment in the values of recognized deposits, in the amount of R$ 1,167 thousand, due to the undue use of monetary restatement indexes</w:t>
      </w:r>
      <w:r>
        <w:rPr>
          <w:rStyle w:val="tlid-translation"/>
          <w:lang w:val="en"/>
        </w:rPr>
        <w:t>.</w:t>
      </w:r>
    </w:p>
    <w:p w14:paraId="034D0361" w14:textId="715C3811" w:rsidR="00DE11CB" w:rsidRPr="00D20675" w:rsidRDefault="00DE11CB" w:rsidP="005B359F">
      <w:pPr>
        <w:pStyle w:val="02-TtulodeNota"/>
        <w:keepNext/>
        <w:keepLines/>
        <w:pageBreakBefore/>
        <w:rPr>
          <w:color w:val="1F4E79" w:themeColor="accent1" w:themeShade="80"/>
        </w:rPr>
      </w:pPr>
      <w:bookmarkStart w:id="48" w:name="_Toc102987274"/>
      <w:bookmarkEnd w:id="46"/>
      <w:r w:rsidRPr="00D20675">
        <w:rPr>
          <w:color w:val="1F4E79" w:themeColor="accent1" w:themeShade="80"/>
        </w:rPr>
        <w:lastRenderedPageBreak/>
        <w:t>23 – UNEARDED COMMISSIONS</w:t>
      </w:r>
      <w:bookmarkEnd w:id="48"/>
    </w:p>
    <w:p w14:paraId="3C875DD4" w14:textId="77777777" w:rsidR="00DE11CB" w:rsidRPr="00BF3B80" w:rsidRDefault="00DE11CB" w:rsidP="0007336D">
      <w:pPr>
        <w:pStyle w:val="01-TtulodeNota"/>
        <w:spacing w:before="0" w:after="0"/>
        <w:jc w:val="right"/>
        <w:rPr>
          <w:sz w:val="14"/>
          <w:szCs w:val="14"/>
        </w:rPr>
      </w:pPr>
      <w:r w:rsidRPr="00BF3B80">
        <w:rPr>
          <w:sz w:val="14"/>
          <w:szCs w:val="14"/>
        </w:rPr>
        <w:t>R$ thousand</w:t>
      </w:r>
    </w:p>
    <w:tbl>
      <w:tblPr>
        <w:tblW w:w="9658" w:type="dxa"/>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4384"/>
        <w:gridCol w:w="856"/>
        <w:gridCol w:w="401"/>
        <w:gridCol w:w="2008"/>
        <w:gridCol w:w="2009"/>
      </w:tblGrid>
      <w:tr w:rsidR="00DE11CB" w:rsidRPr="00FB1814" w14:paraId="12BE99D9" w14:textId="77777777" w:rsidTr="0007336D">
        <w:trPr>
          <w:trHeight w:val="238"/>
        </w:trPr>
        <w:tc>
          <w:tcPr>
            <w:tcW w:w="5641" w:type="dxa"/>
            <w:gridSpan w:val="3"/>
            <w:tcBorders>
              <w:top w:val="single" w:sz="2" w:space="0" w:color="1F4E79" w:themeColor="accent1" w:themeShade="80"/>
              <w:bottom w:val="nil"/>
            </w:tcBorders>
            <w:shd w:val="clear" w:color="auto" w:fill="auto"/>
            <w:vAlign w:val="center"/>
          </w:tcPr>
          <w:p w14:paraId="302773B2" w14:textId="77777777" w:rsidR="00DE11CB" w:rsidRPr="00FB1814" w:rsidRDefault="00DE11CB" w:rsidP="0007336D">
            <w:pPr>
              <w:keepNext/>
              <w:keepLines/>
              <w:spacing w:before="40" w:after="40"/>
              <w:jc w:val="center"/>
              <w:rPr>
                <w:rFonts w:cs="Arial"/>
                <w:b/>
                <w:bCs/>
                <w:spacing w:val="-2"/>
                <w:sz w:val="14"/>
                <w:szCs w:val="18"/>
              </w:rPr>
            </w:pPr>
          </w:p>
        </w:tc>
        <w:tc>
          <w:tcPr>
            <w:tcW w:w="4017" w:type="dxa"/>
            <w:gridSpan w:val="2"/>
            <w:tcBorders>
              <w:top w:val="single" w:sz="2" w:space="0" w:color="1F4E79" w:themeColor="accent1" w:themeShade="80"/>
              <w:bottom w:val="single" w:sz="2" w:space="0" w:color="1F4E79" w:themeColor="accent1" w:themeShade="80"/>
            </w:tcBorders>
            <w:shd w:val="clear" w:color="auto" w:fill="auto"/>
            <w:vAlign w:val="center"/>
          </w:tcPr>
          <w:p w14:paraId="748E50CC" w14:textId="77777777" w:rsidR="00DE11CB" w:rsidRPr="00FB1814" w:rsidRDefault="00DE11CB" w:rsidP="0007336D">
            <w:pPr>
              <w:pStyle w:val="08-Tabelageral"/>
              <w:jc w:val="center"/>
              <w:rPr>
                <w:b/>
              </w:rPr>
            </w:pPr>
            <w:r w:rsidRPr="00FB1814">
              <w:rPr>
                <w:rFonts w:cs="Arial"/>
                <w:b/>
                <w:szCs w:val="14"/>
              </w:rPr>
              <w:t>Consolidated</w:t>
            </w:r>
          </w:p>
        </w:tc>
      </w:tr>
      <w:tr w:rsidR="00DE11CB" w:rsidRPr="0049410B" w14:paraId="2CDE91B9" w14:textId="77777777" w:rsidTr="0007336D">
        <w:trPr>
          <w:trHeight w:val="238"/>
        </w:trPr>
        <w:tc>
          <w:tcPr>
            <w:tcW w:w="5641" w:type="dxa"/>
            <w:gridSpan w:val="3"/>
            <w:tcBorders>
              <w:top w:val="nil"/>
              <w:bottom w:val="single" w:sz="2" w:space="0" w:color="1F4E79" w:themeColor="accent1" w:themeShade="80"/>
            </w:tcBorders>
            <w:shd w:val="clear" w:color="auto" w:fill="auto"/>
          </w:tcPr>
          <w:p w14:paraId="3520D780" w14:textId="77777777" w:rsidR="00DE11CB" w:rsidRPr="0049410B" w:rsidRDefault="00DE11CB" w:rsidP="0007336D">
            <w:pPr>
              <w:keepNext/>
              <w:keepLines/>
              <w:spacing w:before="40" w:after="40"/>
              <w:jc w:val="right"/>
              <w:rPr>
                <w:rFonts w:cs="Arial"/>
                <w:b/>
                <w:spacing w:val="-2"/>
                <w:sz w:val="14"/>
                <w:szCs w:val="18"/>
              </w:rPr>
            </w:pPr>
          </w:p>
        </w:tc>
        <w:tc>
          <w:tcPr>
            <w:tcW w:w="2008" w:type="dxa"/>
            <w:tcBorders>
              <w:top w:val="single" w:sz="2" w:space="0" w:color="1F4E79" w:themeColor="accent1" w:themeShade="80"/>
              <w:bottom w:val="single" w:sz="2" w:space="0" w:color="1F4E79" w:themeColor="accent1" w:themeShade="80"/>
            </w:tcBorders>
            <w:shd w:val="clear" w:color="auto" w:fill="auto"/>
          </w:tcPr>
          <w:p w14:paraId="47F80FC8" w14:textId="77777777" w:rsidR="00DE11CB" w:rsidRPr="004F4E1E" w:rsidRDefault="00DE11CB" w:rsidP="0007336D">
            <w:pPr>
              <w:pStyle w:val="08-Tabelageral"/>
              <w:rPr>
                <w:b/>
              </w:rPr>
            </w:pPr>
            <w:r>
              <w:rPr>
                <w:rFonts w:cs="Arial"/>
                <w:b/>
                <w:bCs/>
                <w:kern w:val="2"/>
                <w:szCs w:val="14"/>
                <w:lang w:val="en-US"/>
              </w:rPr>
              <w:t>Mar 31, 2022</w:t>
            </w:r>
          </w:p>
        </w:tc>
        <w:tc>
          <w:tcPr>
            <w:tcW w:w="2009" w:type="dxa"/>
            <w:tcBorders>
              <w:top w:val="single" w:sz="2" w:space="0" w:color="1F4E79" w:themeColor="accent1" w:themeShade="80"/>
              <w:bottom w:val="single" w:sz="2" w:space="0" w:color="1F4E79" w:themeColor="accent1" w:themeShade="80"/>
            </w:tcBorders>
            <w:shd w:val="clear" w:color="auto" w:fill="auto"/>
          </w:tcPr>
          <w:p w14:paraId="12825409" w14:textId="77777777" w:rsidR="00DE11CB" w:rsidRPr="004F4E1E" w:rsidRDefault="00DE11CB" w:rsidP="0007336D">
            <w:pPr>
              <w:pStyle w:val="08-Tabelageral"/>
              <w:rPr>
                <w:b/>
              </w:rPr>
            </w:pPr>
            <w:r>
              <w:rPr>
                <w:rFonts w:cs="Arial"/>
                <w:b/>
                <w:bCs/>
                <w:kern w:val="2"/>
                <w:szCs w:val="14"/>
                <w:lang w:val="en-US"/>
              </w:rPr>
              <w:t>Dec 31, 2021</w:t>
            </w:r>
          </w:p>
        </w:tc>
      </w:tr>
      <w:tr w:rsidR="00DE11CB" w:rsidRPr="00FB1814" w14:paraId="110BBD51" w14:textId="77777777" w:rsidTr="0007336D">
        <w:trPr>
          <w:trHeight w:val="238"/>
        </w:trPr>
        <w:tc>
          <w:tcPr>
            <w:tcW w:w="4384" w:type="dxa"/>
            <w:tcBorders>
              <w:top w:val="single" w:sz="2" w:space="0" w:color="1F4E79" w:themeColor="accent1" w:themeShade="80"/>
              <w:bottom w:val="nil"/>
            </w:tcBorders>
            <w:shd w:val="clear" w:color="auto" w:fill="auto"/>
            <w:vAlign w:val="center"/>
          </w:tcPr>
          <w:p w14:paraId="71891F60" w14:textId="77777777" w:rsidR="00DE11CB" w:rsidRPr="00FB1814" w:rsidRDefault="00DE11CB" w:rsidP="0007336D">
            <w:pPr>
              <w:pStyle w:val="08-Tabelageral"/>
              <w:jc w:val="left"/>
              <w:rPr>
                <w:rFonts w:cs="Arial"/>
                <w:b/>
                <w:lang w:val="en-US"/>
              </w:rPr>
            </w:pPr>
            <w:r w:rsidRPr="00FB1814">
              <w:rPr>
                <w:rFonts w:cs="Arial"/>
                <w:b/>
                <w:lang w:val="en-US"/>
              </w:rPr>
              <w:t>Current Liabilities</w:t>
            </w:r>
          </w:p>
        </w:tc>
        <w:tc>
          <w:tcPr>
            <w:tcW w:w="856" w:type="dxa"/>
            <w:tcBorders>
              <w:top w:val="single" w:sz="2" w:space="0" w:color="1F4E79" w:themeColor="accent1" w:themeShade="80"/>
              <w:bottom w:val="nil"/>
            </w:tcBorders>
            <w:shd w:val="clear" w:color="auto" w:fill="auto"/>
          </w:tcPr>
          <w:p w14:paraId="3485966B" w14:textId="77777777" w:rsidR="00DE11CB" w:rsidRPr="00FB1814" w:rsidRDefault="00DE11CB" w:rsidP="0007336D">
            <w:pPr>
              <w:pStyle w:val="08-Tabelageral"/>
              <w:rPr>
                <w:b/>
              </w:rPr>
            </w:pPr>
          </w:p>
        </w:tc>
        <w:tc>
          <w:tcPr>
            <w:tcW w:w="401" w:type="dxa"/>
            <w:tcBorders>
              <w:top w:val="single" w:sz="2" w:space="0" w:color="1F4E79" w:themeColor="accent1" w:themeShade="80"/>
              <w:bottom w:val="nil"/>
            </w:tcBorders>
            <w:shd w:val="clear" w:color="auto" w:fill="auto"/>
          </w:tcPr>
          <w:p w14:paraId="03E85A1F" w14:textId="77777777" w:rsidR="00DE11CB" w:rsidRPr="00FB1814" w:rsidRDefault="00DE11CB" w:rsidP="0007336D">
            <w:pPr>
              <w:pStyle w:val="08-Tabelageral"/>
              <w:rPr>
                <w:b/>
              </w:rPr>
            </w:pPr>
          </w:p>
        </w:tc>
        <w:tc>
          <w:tcPr>
            <w:tcW w:w="2008" w:type="dxa"/>
            <w:tcBorders>
              <w:top w:val="single" w:sz="2" w:space="0" w:color="1F4E79" w:themeColor="accent1" w:themeShade="80"/>
              <w:bottom w:val="nil"/>
            </w:tcBorders>
            <w:shd w:val="clear" w:color="auto" w:fill="auto"/>
          </w:tcPr>
          <w:p w14:paraId="03D6032C" w14:textId="77777777" w:rsidR="00DE11CB" w:rsidRPr="00FB1814" w:rsidRDefault="00DE11CB" w:rsidP="0007336D">
            <w:pPr>
              <w:pStyle w:val="08-Tabelageral"/>
              <w:rPr>
                <w:b/>
              </w:rPr>
            </w:pPr>
            <w:r>
              <w:rPr>
                <w:b/>
                <w:bCs/>
              </w:rPr>
              <w:t>966,613</w:t>
            </w:r>
          </w:p>
        </w:tc>
        <w:tc>
          <w:tcPr>
            <w:tcW w:w="2009" w:type="dxa"/>
            <w:tcBorders>
              <w:top w:val="single" w:sz="2" w:space="0" w:color="1F4E79" w:themeColor="accent1" w:themeShade="80"/>
              <w:bottom w:val="nil"/>
            </w:tcBorders>
            <w:shd w:val="clear" w:color="auto" w:fill="auto"/>
          </w:tcPr>
          <w:p w14:paraId="44447365" w14:textId="77777777" w:rsidR="00DE11CB" w:rsidRPr="00FB1814" w:rsidRDefault="00DE11CB" w:rsidP="0007336D">
            <w:pPr>
              <w:pStyle w:val="08-Tabelageral"/>
              <w:rPr>
                <w:b/>
              </w:rPr>
            </w:pPr>
            <w:r w:rsidRPr="00CE4414">
              <w:rPr>
                <w:b/>
                <w:bCs/>
              </w:rPr>
              <w:t>1</w:t>
            </w:r>
            <w:r>
              <w:rPr>
                <w:b/>
                <w:bCs/>
              </w:rPr>
              <w:t>,</w:t>
            </w:r>
            <w:r w:rsidRPr="00CE4414">
              <w:rPr>
                <w:b/>
                <w:bCs/>
              </w:rPr>
              <w:t>172</w:t>
            </w:r>
            <w:r>
              <w:rPr>
                <w:b/>
                <w:bCs/>
              </w:rPr>
              <w:t>,</w:t>
            </w:r>
            <w:r w:rsidRPr="00CE4414">
              <w:rPr>
                <w:b/>
                <w:bCs/>
              </w:rPr>
              <w:t>483</w:t>
            </w:r>
          </w:p>
        </w:tc>
      </w:tr>
      <w:tr w:rsidR="00DE11CB" w:rsidRPr="0049410B" w14:paraId="72C553B4" w14:textId="77777777" w:rsidTr="0007336D">
        <w:trPr>
          <w:trHeight w:val="238"/>
        </w:trPr>
        <w:tc>
          <w:tcPr>
            <w:tcW w:w="4384" w:type="dxa"/>
            <w:tcBorders>
              <w:top w:val="nil"/>
            </w:tcBorders>
            <w:shd w:val="clear" w:color="auto" w:fill="auto"/>
            <w:vAlign w:val="center"/>
          </w:tcPr>
          <w:p w14:paraId="0A6A74D1" w14:textId="77777777" w:rsidR="00DE11CB" w:rsidRPr="002547FE" w:rsidRDefault="00DE11CB" w:rsidP="0007336D">
            <w:pPr>
              <w:pStyle w:val="08-Tabelageral"/>
              <w:ind w:left="113"/>
              <w:jc w:val="left"/>
              <w:rPr>
                <w:rFonts w:cs="Arial"/>
                <w:b/>
                <w:highlight w:val="yellow"/>
                <w:lang w:val="en-US"/>
              </w:rPr>
            </w:pPr>
            <w:r>
              <w:rPr>
                <w:rFonts w:cs="Arial"/>
                <w:lang w:val="en-US"/>
              </w:rPr>
              <w:t>BB Mapfre</w:t>
            </w:r>
          </w:p>
        </w:tc>
        <w:tc>
          <w:tcPr>
            <w:tcW w:w="856" w:type="dxa"/>
            <w:tcBorders>
              <w:top w:val="nil"/>
            </w:tcBorders>
            <w:shd w:val="clear" w:color="auto" w:fill="auto"/>
          </w:tcPr>
          <w:p w14:paraId="311025BB" w14:textId="77777777" w:rsidR="00DE11CB" w:rsidRPr="0049410B" w:rsidRDefault="00DE11CB" w:rsidP="0007336D">
            <w:pPr>
              <w:pStyle w:val="08-Tabelageral"/>
            </w:pPr>
          </w:p>
        </w:tc>
        <w:tc>
          <w:tcPr>
            <w:tcW w:w="401" w:type="dxa"/>
            <w:tcBorders>
              <w:top w:val="nil"/>
            </w:tcBorders>
            <w:shd w:val="clear" w:color="auto" w:fill="auto"/>
          </w:tcPr>
          <w:p w14:paraId="53844C6D" w14:textId="77777777" w:rsidR="00DE11CB" w:rsidRPr="0049410B" w:rsidRDefault="00DE11CB" w:rsidP="0007336D">
            <w:pPr>
              <w:pStyle w:val="08-Tabelageral"/>
            </w:pPr>
          </w:p>
        </w:tc>
        <w:tc>
          <w:tcPr>
            <w:tcW w:w="2008" w:type="dxa"/>
            <w:tcBorders>
              <w:top w:val="nil"/>
            </w:tcBorders>
            <w:shd w:val="clear" w:color="auto" w:fill="auto"/>
          </w:tcPr>
          <w:p w14:paraId="1574D51B" w14:textId="77777777" w:rsidR="00DE11CB" w:rsidRPr="00FE0AFD" w:rsidRDefault="00DE11CB" w:rsidP="0007336D">
            <w:pPr>
              <w:pStyle w:val="08-Tabelageral"/>
            </w:pPr>
            <w:r>
              <w:t>909,701</w:t>
            </w:r>
          </w:p>
        </w:tc>
        <w:tc>
          <w:tcPr>
            <w:tcW w:w="2009" w:type="dxa"/>
            <w:tcBorders>
              <w:top w:val="nil"/>
            </w:tcBorders>
            <w:shd w:val="clear" w:color="auto" w:fill="auto"/>
          </w:tcPr>
          <w:p w14:paraId="3E2028AD" w14:textId="77777777" w:rsidR="00DE11CB" w:rsidRPr="00FE0AFD" w:rsidRDefault="00DE11CB" w:rsidP="0007336D">
            <w:pPr>
              <w:pStyle w:val="08-Tabelageral"/>
            </w:pPr>
            <w:r w:rsidRPr="00ED6F9A">
              <w:t>1</w:t>
            </w:r>
            <w:r>
              <w:t>,</w:t>
            </w:r>
            <w:r w:rsidRPr="00ED6F9A">
              <w:t>120</w:t>
            </w:r>
            <w:r>
              <w:t>,</w:t>
            </w:r>
            <w:r w:rsidRPr="00ED6F9A">
              <w:t>148</w:t>
            </w:r>
          </w:p>
        </w:tc>
      </w:tr>
      <w:tr w:rsidR="00DE11CB" w:rsidRPr="0049410B" w14:paraId="0F85D927" w14:textId="77777777" w:rsidTr="0007336D">
        <w:trPr>
          <w:trHeight w:val="238"/>
        </w:trPr>
        <w:tc>
          <w:tcPr>
            <w:tcW w:w="4384" w:type="dxa"/>
            <w:shd w:val="clear" w:color="auto" w:fill="auto"/>
            <w:vAlign w:val="center"/>
          </w:tcPr>
          <w:p w14:paraId="17291EF3" w14:textId="77777777" w:rsidR="00DE11CB" w:rsidRPr="002547FE" w:rsidRDefault="00DE11CB" w:rsidP="0007336D">
            <w:pPr>
              <w:pStyle w:val="08-Tabelageral"/>
              <w:ind w:left="113"/>
              <w:jc w:val="left"/>
              <w:rPr>
                <w:rFonts w:cs="Arial"/>
                <w:b/>
                <w:highlight w:val="yellow"/>
                <w:vertAlign w:val="superscript"/>
                <w:lang w:val="en-US"/>
              </w:rPr>
            </w:pPr>
            <w:r>
              <w:rPr>
                <w:rFonts w:cs="Arial"/>
                <w:lang w:val="en-US"/>
              </w:rPr>
              <w:t>Mapfre Seguros Gerais</w:t>
            </w:r>
            <w:r>
              <w:rPr>
                <w:rFonts w:cs="Arial"/>
                <w:vertAlign w:val="superscript"/>
                <w:lang w:val="en-US"/>
              </w:rPr>
              <w:t xml:space="preserve"> (1)</w:t>
            </w:r>
          </w:p>
        </w:tc>
        <w:tc>
          <w:tcPr>
            <w:tcW w:w="856" w:type="dxa"/>
            <w:shd w:val="clear" w:color="auto" w:fill="auto"/>
          </w:tcPr>
          <w:p w14:paraId="1F94FBD0" w14:textId="77777777" w:rsidR="00DE11CB" w:rsidRPr="0049410B" w:rsidRDefault="00DE11CB" w:rsidP="0007336D">
            <w:pPr>
              <w:pStyle w:val="08-Tabelageral"/>
            </w:pPr>
          </w:p>
        </w:tc>
        <w:tc>
          <w:tcPr>
            <w:tcW w:w="401" w:type="dxa"/>
            <w:shd w:val="clear" w:color="auto" w:fill="auto"/>
          </w:tcPr>
          <w:p w14:paraId="318D227F" w14:textId="77777777" w:rsidR="00DE11CB" w:rsidRPr="0049410B" w:rsidRDefault="00DE11CB" w:rsidP="0007336D">
            <w:pPr>
              <w:pStyle w:val="08-Tabelageral"/>
            </w:pPr>
          </w:p>
        </w:tc>
        <w:tc>
          <w:tcPr>
            <w:tcW w:w="2008" w:type="dxa"/>
            <w:shd w:val="clear" w:color="auto" w:fill="auto"/>
          </w:tcPr>
          <w:p w14:paraId="0E712401" w14:textId="77777777" w:rsidR="00DE11CB" w:rsidRPr="00FE0AFD" w:rsidRDefault="00DE11CB" w:rsidP="0007336D">
            <w:pPr>
              <w:pStyle w:val="08-Tabelageral"/>
            </w:pPr>
            <w:r>
              <w:t>54,947</w:t>
            </w:r>
          </w:p>
        </w:tc>
        <w:tc>
          <w:tcPr>
            <w:tcW w:w="2009" w:type="dxa"/>
            <w:shd w:val="clear" w:color="auto" w:fill="auto"/>
          </w:tcPr>
          <w:p w14:paraId="257EE0E1" w14:textId="77777777" w:rsidR="00DE11CB" w:rsidRPr="00FE0AFD" w:rsidRDefault="00DE11CB" w:rsidP="0007336D">
            <w:pPr>
              <w:pStyle w:val="08-Tabelageral"/>
            </w:pPr>
            <w:r w:rsidRPr="00ED6F9A">
              <w:t>51</w:t>
            </w:r>
            <w:r>
              <w:t>,</w:t>
            </w:r>
            <w:r w:rsidRPr="00ED6F9A">
              <w:t>939</w:t>
            </w:r>
          </w:p>
        </w:tc>
      </w:tr>
      <w:tr w:rsidR="00DE11CB" w:rsidRPr="0049410B" w14:paraId="39A72D59" w14:textId="77777777" w:rsidTr="0007336D">
        <w:trPr>
          <w:trHeight w:val="238"/>
        </w:trPr>
        <w:tc>
          <w:tcPr>
            <w:tcW w:w="4384" w:type="dxa"/>
            <w:shd w:val="clear" w:color="auto" w:fill="auto"/>
            <w:vAlign w:val="center"/>
          </w:tcPr>
          <w:p w14:paraId="1CE8769A" w14:textId="77777777" w:rsidR="00DE11CB" w:rsidRPr="002547FE" w:rsidRDefault="00DE11CB" w:rsidP="0007336D">
            <w:pPr>
              <w:pStyle w:val="08-Tabelageral"/>
              <w:ind w:left="113"/>
              <w:jc w:val="left"/>
              <w:rPr>
                <w:rFonts w:cs="Arial"/>
                <w:b/>
                <w:szCs w:val="14"/>
                <w:lang w:val="en-US"/>
              </w:rPr>
            </w:pPr>
            <w:r>
              <w:rPr>
                <w:rFonts w:cs="Arial"/>
                <w:szCs w:val="14"/>
                <w:lang w:val="en-US"/>
              </w:rPr>
              <w:t>Others</w:t>
            </w:r>
          </w:p>
        </w:tc>
        <w:tc>
          <w:tcPr>
            <w:tcW w:w="856" w:type="dxa"/>
            <w:shd w:val="clear" w:color="auto" w:fill="auto"/>
          </w:tcPr>
          <w:p w14:paraId="1D1AA5B9" w14:textId="77777777" w:rsidR="00DE11CB" w:rsidRPr="0049410B" w:rsidRDefault="00DE11CB" w:rsidP="0007336D">
            <w:pPr>
              <w:pStyle w:val="08-Tabelageral"/>
            </w:pPr>
          </w:p>
        </w:tc>
        <w:tc>
          <w:tcPr>
            <w:tcW w:w="401" w:type="dxa"/>
            <w:shd w:val="clear" w:color="auto" w:fill="auto"/>
          </w:tcPr>
          <w:p w14:paraId="22547164" w14:textId="77777777" w:rsidR="00DE11CB" w:rsidRPr="0049410B" w:rsidRDefault="00DE11CB" w:rsidP="0007336D">
            <w:pPr>
              <w:pStyle w:val="08-Tabelageral"/>
            </w:pPr>
          </w:p>
        </w:tc>
        <w:tc>
          <w:tcPr>
            <w:tcW w:w="2008" w:type="dxa"/>
            <w:shd w:val="clear" w:color="auto" w:fill="auto"/>
          </w:tcPr>
          <w:p w14:paraId="1C8ED23C" w14:textId="77777777" w:rsidR="00DE11CB" w:rsidRDefault="00DE11CB" w:rsidP="0007336D">
            <w:pPr>
              <w:pStyle w:val="08-Tabelageral"/>
            </w:pPr>
            <w:r>
              <w:t>1,965</w:t>
            </w:r>
          </w:p>
        </w:tc>
        <w:tc>
          <w:tcPr>
            <w:tcW w:w="2009" w:type="dxa"/>
            <w:shd w:val="clear" w:color="auto" w:fill="auto"/>
          </w:tcPr>
          <w:p w14:paraId="2E241786" w14:textId="77777777" w:rsidR="00DE11CB" w:rsidRDefault="00DE11CB" w:rsidP="0007336D">
            <w:pPr>
              <w:pStyle w:val="08-Tabelageral"/>
            </w:pPr>
            <w:r w:rsidRPr="00ED6F9A">
              <w:t>396</w:t>
            </w:r>
          </w:p>
        </w:tc>
      </w:tr>
      <w:tr w:rsidR="00DE11CB" w:rsidRPr="00FB1814" w14:paraId="20840C29" w14:textId="77777777" w:rsidTr="0007336D">
        <w:trPr>
          <w:trHeight w:val="238"/>
        </w:trPr>
        <w:tc>
          <w:tcPr>
            <w:tcW w:w="4384" w:type="dxa"/>
            <w:shd w:val="clear" w:color="auto" w:fill="auto"/>
            <w:vAlign w:val="center"/>
          </w:tcPr>
          <w:p w14:paraId="5D83759D" w14:textId="77777777" w:rsidR="00DE11CB" w:rsidRPr="00FB1814" w:rsidRDefault="00DE11CB" w:rsidP="0007336D">
            <w:pPr>
              <w:pStyle w:val="08-Tabelageral"/>
              <w:jc w:val="left"/>
              <w:rPr>
                <w:rFonts w:cs="Arial"/>
                <w:b/>
                <w:lang w:val="en-US"/>
              </w:rPr>
            </w:pPr>
            <w:r w:rsidRPr="00FB1814">
              <w:rPr>
                <w:rFonts w:cs="Arial"/>
                <w:b/>
                <w:lang w:val="en-US"/>
              </w:rPr>
              <w:t>Non-Current Liabilities</w:t>
            </w:r>
          </w:p>
        </w:tc>
        <w:tc>
          <w:tcPr>
            <w:tcW w:w="856" w:type="dxa"/>
            <w:shd w:val="clear" w:color="auto" w:fill="auto"/>
          </w:tcPr>
          <w:p w14:paraId="1743F06A" w14:textId="77777777" w:rsidR="00DE11CB" w:rsidRPr="00FB1814" w:rsidRDefault="00DE11CB" w:rsidP="0007336D">
            <w:pPr>
              <w:pStyle w:val="08-Tabelageral"/>
              <w:rPr>
                <w:b/>
              </w:rPr>
            </w:pPr>
          </w:p>
        </w:tc>
        <w:tc>
          <w:tcPr>
            <w:tcW w:w="401" w:type="dxa"/>
            <w:shd w:val="clear" w:color="auto" w:fill="auto"/>
          </w:tcPr>
          <w:p w14:paraId="246AC6F6" w14:textId="77777777" w:rsidR="00DE11CB" w:rsidRPr="00FB1814" w:rsidRDefault="00DE11CB" w:rsidP="0007336D">
            <w:pPr>
              <w:pStyle w:val="08-Tabelageral"/>
              <w:rPr>
                <w:b/>
              </w:rPr>
            </w:pPr>
          </w:p>
        </w:tc>
        <w:tc>
          <w:tcPr>
            <w:tcW w:w="2008" w:type="dxa"/>
            <w:shd w:val="clear" w:color="auto" w:fill="auto"/>
          </w:tcPr>
          <w:p w14:paraId="2F5F848A" w14:textId="77777777" w:rsidR="00DE11CB" w:rsidRPr="00FB1814" w:rsidRDefault="00DE11CB" w:rsidP="0007336D">
            <w:pPr>
              <w:pStyle w:val="08-Tabelageral"/>
              <w:rPr>
                <w:b/>
              </w:rPr>
            </w:pPr>
            <w:r>
              <w:rPr>
                <w:b/>
                <w:bCs/>
              </w:rPr>
              <w:t>1,928,492</w:t>
            </w:r>
          </w:p>
        </w:tc>
        <w:tc>
          <w:tcPr>
            <w:tcW w:w="2009" w:type="dxa"/>
            <w:shd w:val="clear" w:color="auto" w:fill="auto"/>
          </w:tcPr>
          <w:p w14:paraId="7E6C6C4F" w14:textId="77777777" w:rsidR="00DE11CB" w:rsidRPr="00FB1814" w:rsidRDefault="00DE11CB" w:rsidP="0007336D">
            <w:pPr>
              <w:pStyle w:val="08-Tabelageral"/>
              <w:rPr>
                <w:b/>
              </w:rPr>
            </w:pPr>
            <w:r w:rsidRPr="00CE4414">
              <w:rPr>
                <w:b/>
                <w:bCs/>
              </w:rPr>
              <w:t>1</w:t>
            </w:r>
            <w:r>
              <w:rPr>
                <w:b/>
                <w:bCs/>
              </w:rPr>
              <w:t>,</w:t>
            </w:r>
            <w:r w:rsidRPr="00CE4414">
              <w:rPr>
                <w:b/>
                <w:bCs/>
              </w:rPr>
              <w:t>794</w:t>
            </w:r>
            <w:r>
              <w:rPr>
                <w:b/>
                <w:bCs/>
              </w:rPr>
              <w:t>,</w:t>
            </w:r>
            <w:r w:rsidRPr="00CE4414">
              <w:rPr>
                <w:b/>
                <w:bCs/>
              </w:rPr>
              <w:t>544</w:t>
            </w:r>
          </w:p>
        </w:tc>
      </w:tr>
      <w:tr w:rsidR="00DE11CB" w:rsidRPr="0049410B" w14:paraId="113245E3" w14:textId="77777777" w:rsidTr="0007336D">
        <w:trPr>
          <w:trHeight w:val="238"/>
        </w:trPr>
        <w:tc>
          <w:tcPr>
            <w:tcW w:w="4384" w:type="dxa"/>
            <w:shd w:val="clear" w:color="auto" w:fill="auto"/>
            <w:vAlign w:val="center"/>
          </w:tcPr>
          <w:p w14:paraId="04D3454F" w14:textId="77777777" w:rsidR="00DE11CB" w:rsidRPr="002547FE" w:rsidRDefault="00DE11CB" w:rsidP="0007336D">
            <w:pPr>
              <w:pStyle w:val="08-Tabelageral"/>
              <w:ind w:left="113"/>
              <w:jc w:val="left"/>
              <w:rPr>
                <w:rFonts w:cs="Arial"/>
                <w:b/>
                <w:highlight w:val="yellow"/>
                <w:lang w:val="en-US"/>
              </w:rPr>
            </w:pPr>
            <w:r>
              <w:rPr>
                <w:rFonts w:cs="Arial"/>
                <w:lang w:val="en-US"/>
              </w:rPr>
              <w:t>BB Mapfre</w:t>
            </w:r>
          </w:p>
        </w:tc>
        <w:tc>
          <w:tcPr>
            <w:tcW w:w="856" w:type="dxa"/>
            <w:shd w:val="clear" w:color="auto" w:fill="auto"/>
          </w:tcPr>
          <w:p w14:paraId="381694F5" w14:textId="77777777" w:rsidR="00DE11CB" w:rsidRPr="0049410B" w:rsidRDefault="00DE11CB" w:rsidP="0007336D">
            <w:pPr>
              <w:pStyle w:val="08-Tabelageral"/>
            </w:pPr>
          </w:p>
        </w:tc>
        <w:tc>
          <w:tcPr>
            <w:tcW w:w="401" w:type="dxa"/>
            <w:shd w:val="clear" w:color="auto" w:fill="auto"/>
          </w:tcPr>
          <w:p w14:paraId="555D49C1" w14:textId="77777777" w:rsidR="00DE11CB" w:rsidRPr="0049410B" w:rsidRDefault="00DE11CB" w:rsidP="0007336D">
            <w:pPr>
              <w:pStyle w:val="08-Tabelageral"/>
            </w:pPr>
          </w:p>
        </w:tc>
        <w:tc>
          <w:tcPr>
            <w:tcW w:w="2008" w:type="dxa"/>
            <w:shd w:val="clear" w:color="auto" w:fill="auto"/>
          </w:tcPr>
          <w:p w14:paraId="76E34747" w14:textId="77777777" w:rsidR="00DE11CB" w:rsidRDefault="00DE11CB" w:rsidP="0007336D">
            <w:pPr>
              <w:pStyle w:val="08-Tabelageral"/>
            </w:pPr>
            <w:r>
              <w:t>1,868,244</w:t>
            </w:r>
          </w:p>
        </w:tc>
        <w:tc>
          <w:tcPr>
            <w:tcW w:w="2009" w:type="dxa"/>
            <w:shd w:val="clear" w:color="auto" w:fill="auto"/>
          </w:tcPr>
          <w:p w14:paraId="08326AA7" w14:textId="77777777" w:rsidR="00DE11CB" w:rsidRDefault="00DE11CB" w:rsidP="0007336D">
            <w:pPr>
              <w:pStyle w:val="08-Tabelageral"/>
            </w:pPr>
            <w:r w:rsidRPr="00ED6F9A">
              <w:t>1</w:t>
            </w:r>
            <w:r>
              <w:t>,</w:t>
            </w:r>
            <w:r w:rsidRPr="00ED6F9A">
              <w:t>735</w:t>
            </w:r>
            <w:r>
              <w:t>,</w:t>
            </w:r>
            <w:r w:rsidRPr="00ED6F9A">
              <w:t>439</w:t>
            </w:r>
          </w:p>
        </w:tc>
      </w:tr>
      <w:tr w:rsidR="00DE11CB" w:rsidRPr="0049410B" w14:paraId="665B8BF0" w14:textId="77777777" w:rsidTr="0007336D">
        <w:trPr>
          <w:trHeight w:val="238"/>
        </w:trPr>
        <w:tc>
          <w:tcPr>
            <w:tcW w:w="4384" w:type="dxa"/>
            <w:shd w:val="clear" w:color="auto" w:fill="auto"/>
            <w:vAlign w:val="center"/>
          </w:tcPr>
          <w:p w14:paraId="50AFD84D" w14:textId="77777777" w:rsidR="00DE11CB" w:rsidRPr="002547FE" w:rsidRDefault="00DE11CB" w:rsidP="0007336D">
            <w:pPr>
              <w:pStyle w:val="08-Tabelageral"/>
              <w:ind w:left="113"/>
              <w:jc w:val="left"/>
              <w:rPr>
                <w:rFonts w:cs="Arial"/>
                <w:b/>
                <w:highlight w:val="yellow"/>
                <w:vertAlign w:val="superscript"/>
                <w:lang w:val="en-US"/>
              </w:rPr>
            </w:pPr>
            <w:r>
              <w:rPr>
                <w:rFonts w:cs="Arial"/>
                <w:lang w:val="en-US"/>
              </w:rPr>
              <w:t>Mapfre Seguros Gerais</w:t>
            </w:r>
            <w:r>
              <w:rPr>
                <w:rFonts w:cs="Arial"/>
                <w:vertAlign w:val="superscript"/>
                <w:lang w:val="en-US"/>
              </w:rPr>
              <w:t xml:space="preserve"> (1)</w:t>
            </w:r>
          </w:p>
        </w:tc>
        <w:tc>
          <w:tcPr>
            <w:tcW w:w="856" w:type="dxa"/>
            <w:shd w:val="clear" w:color="auto" w:fill="auto"/>
          </w:tcPr>
          <w:p w14:paraId="0509DCB7" w14:textId="77777777" w:rsidR="00DE11CB" w:rsidRPr="0049410B" w:rsidRDefault="00DE11CB" w:rsidP="0007336D">
            <w:pPr>
              <w:pStyle w:val="08-Tabelageral"/>
            </w:pPr>
          </w:p>
        </w:tc>
        <w:tc>
          <w:tcPr>
            <w:tcW w:w="401" w:type="dxa"/>
            <w:shd w:val="clear" w:color="auto" w:fill="auto"/>
          </w:tcPr>
          <w:p w14:paraId="66650AAE" w14:textId="77777777" w:rsidR="00DE11CB" w:rsidRPr="0049410B" w:rsidRDefault="00DE11CB" w:rsidP="0007336D">
            <w:pPr>
              <w:pStyle w:val="08-Tabelageral"/>
            </w:pPr>
          </w:p>
        </w:tc>
        <w:tc>
          <w:tcPr>
            <w:tcW w:w="2008" w:type="dxa"/>
            <w:shd w:val="clear" w:color="auto" w:fill="auto"/>
          </w:tcPr>
          <w:p w14:paraId="4D57A9E0" w14:textId="77777777" w:rsidR="00DE11CB" w:rsidRDefault="00DE11CB" w:rsidP="0007336D">
            <w:pPr>
              <w:pStyle w:val="08-Tabelageral"/>
            </w:pPr>
            <w:r>
              <w:t>60,246</w:t>
            </w:r>
          </w:p>
        </w:tc>
        <w:tc>
          <w:tcPr>
            <w:tcW w:w="2009" w:type="dxa"/>
            <w:shd w:val="clear" w:color="auto" w:fill="auto"/>
          </w:tcPr>
          <w:p w14:paraId="371CC919" w14:textId="77777777" w:rsidR="00DE11CB" w:rsidRDefault="00DE11CB" w:rsidP="0007336D">
            <w:pPr>
              <w:pStyle w:val="08-Tabelageral"/>
            </w:pPr>
            <w:r w:rsidRPr="00ED6F9A">
              <w:t>59</w:t>
            </w:r>
            <w:r>
              <w:t>,</w:t>
            </w:r>
            <w:r w:rsidRPr="00ED6F9A">
              <w:t>103</w:t>
            </w:r>
          </w:p>
        </w:tc>
      </w:tr>
      <w:tr w:rsidR="00DE11CB" w:rsidRPr="00880B68" w14:paraId="533D0F39" w14:textId="77777777" w:rsidTr="0007336D">
        <w:trPr>
          <w:trHeight w:val="238"/>
        </w:trPr>
        <w:tc>
          <w:tcPr>
            <w:tcW w:w="4384" w:type="dxa"/>
            <w:shd w:val="clear" w:color="auto" w:fill="auto"/>
            <w:vAlign w:val="center"/>
          </w:tcPr>
          <w:p w14:paraId="61145771" w14:textId="77777777" w:rsidR="00DE11CB" w:rsidRPr="002547FE" w:rsidRDefault="00DE11CB" w:rsidP="0007336D">
            <w:pPr>
              <w:pStyle w:val="08-Tabelageral"/>
              <w:ind w:left="113"/>
              <w:jc w:val="left"/>
              <w:rPr>
                <w:rFonts w:cs="Arial"/>
                <w:b/>
                <w:szCs w:val="14"/>
                <w:lang w:val="en-US"/>
              </w:rPr>
            </w:pPr>
            <w:r>
              <w:rPr>
                <w:rFonts w:cs="Arial"/>
                <w:szCs w:val="14"/>
                <w:lang w:val="en-US"/>
              </w:rPr>
              <w:t>Others</w:t>
            </w:r>
          </w:p>
        </w:tc>
        <w:tc>
          <w:tcPr>
            <w:tcW w:w="856" w:type="dxa"/>
            <w:shd w:val="clear" w:color="auto" w:fill="auto"/>
          </w:tcPr>
          <w:p w14:paraId="646B8169" w14:textId="77777777" w:rsidR="00DE11CB" w:rsidRPr="00880B68" w:rsidRDefault="00DE11CB" w:rsidP="0007336D">
            <w:pPr>
              <w:pStyle w:val="08-Tabelageral"/>
              <w:rPr>
                <w:b/>
                <w:szCs w:val="14"/>
              </w:rPr>
            </w:pPr>
          </w:p>
        </w:tc>
        <w:tc>
          <w:tcPr>
            <w:tcW w:w="401" w:type="dxa"/>
            <w:shd w:val="clear" w:color="auto" w:fill="auto"/>
          </w:tcPr>
          <w:p w14:paraId="0B50808D" w14:textId="77777777" w:rsidR="00DE11CB" w:rsidRPr="00880B68" w:rsidRDefault="00DE11CB" w:rsidP="0007336D">
            <w:pPr>
              <w:pStyle w:val="08-Tabelageral"/>
              <w:rPr>
                <w:b/>
                <w:szCs w:val="14"/>
              </w:rPr>
            </w:pPr>
          </w:p>
        </w:tc>
        <w:tc>
          <w:tcPr>
            <w:tcW w:w="2008" w:type="dxa"/>
            <w:shd w:val="clear" w:color="auto" w:fill="auto"/>
          </w:tcPr>
          <w:p w14:paraId="2A6047D0" w14:textId="77777777" w:rsidR="00DE11CB" w:rsidRPr="006E1D9B" w:rsidRDefault="00DE11CB" w:rsidP="0007336D">
            <w:pPr>
              <w:pStyle w:val="08-Tabelageral"/>
            </w:pPr>
            <w:r>
              <w:t>2</w:t>
            </w:r>
          </w:p>
        </w:tc>
        <w:tc>
          <w:tcPr>
            <w:tcW w:w="2009" w:type="dxa"/>
            <w:shd w:val="clear" w:color="auto" w:fill="auto"/>
          </w:tcPr>
          <w:p w14:paraId="4AAFBEF1" w14:textId="77777777" w:rsidR="00DE11CB" w:rsidRPr="006E1D9B" w:rsidRDefault="00DE11CB" w:rsidP="0007336D">
            <w:pPr>
              <w:pStyle w:val="08-Tabelageral"/>
            </w:pPr>
            <w:r w:rsidRPr="00ED6F9A">
              <w:t>2</w:t>
            </w:r>
          </w:p>
        </w:tc>
      </w:tr>
      <w:tr w:rsidR="00DE11CB" w:rsidRPr="00FB1814" w14:paraId="1CE7ABC6" w14:textId="77777777" w:rsidTr="0007336D">
        <w:trPr>
          <w:trHeight w:val="238"/>
        </w:trPr>
        <w:tc>
          <w:tcPr>
            <w:tcW w:w="4384" w:type="dxa"/>
            <w:tcBorders>
              <w:bottom w:val="single" w:sz="2" w:space="0" w:color="1F4E79" w:themeColor="accent1" w:themeShade="80"/>
            </w:tcBorders>
            <w:shd w:val="clear" w:color="auto" w:fill="auto"/>
            <w:vAlign w:val="center"/>
          </w:tcPr>
          <w:p w14:paraId="687DD838" w14:textId="77777777" w:rsidR="00DE11CB" w:rsidRPr="00FB1814" w:rsidRDefault="00DE11CB" w:rsidP="0007336D">
            <w:pPr>
              <w:pStyle w:val="08-Tabelageral"/>
              <w:jc w:val="left"/>
              <w:rPr>
                <w:rFonts w:cs="Arial"/>
                <w:b/>
                <w:bCs/>
                <w:szCs w:val="14"/>
                <w:lang w:val="en-US"/>
              </w:rPr>
            </w:pPr>
            <w:r w:rsidRPr="00FB1814">
              <w:rPr>
                <w:rFonts w:cs="Arial"/>
                <w:b/>
                <w:lang w:val="en-US"/>
              </w:rPr>
              <w:t>Total</w:t>
            </w:r>
          </w:p>
        </w:tc>
        <w:tc>
          <w:tcPr>
            <w:tcW w:w="856" w:type="dxa"/>
            <w:tcBorders>
              <w:bottom w:val="single" w:sz="2" w:space="0" w:color="1F4E79" w:themeColor="accent1" w:themeShade="80"/>
            </w:tcBorders>
            <w:shd w:val="clear" w:color="auto" w:fill="auto"/>
          </w:tcPr>
          <w:p w14:paraId="3EDCC65E" w14:textId="77777777" w:rsidR="00DE11CB" w:rsidRPr="00FB1814" w:rsidRDefault="00DE11CB" w:rsidP="0007336D">
            <w:pPr>
              <w:pStyle w:val="08-Tabelageral"/>
              <w:rPr>
                <w:b/>
                <w:szCs w:val="14"/>
              </w:rPr>
            </w:pPr>
          </w:p>
        </w:tc>
        <w:tc>
          <w:tcPr>
            <w:tcW w:w="401" w:type="dxa"/>
            <w:tcBorders>
              <w:bottom w:val="single" w:sz="2" w:space="0" w:color="1F4E79" w:themeColor="accent1" w:themeShade="80"/>
            </w:tcBorders>
            <w:shd w:val="clear" w:color="auto" w:fill="auto"/>
          </w:tcPr>
          <w:p w14:paraId="36B2DED0" w14:textId="77777777" w:rsidR="00DE11CB" w:rsidRPr="00FB1814" w:rsidRDefault="00DE11CB" w:rsidP="0007336D">
            <w:pPr>
              <w:pStyle w:val="08-Tabelageral"/>
              <w:rPr>
                <w:b/>
                <w:szCs w:val="14"/>
              </w:rPr>
            </w:pPr>
          </w:p>
        </w:tc>
        <w:tc>
          <w:tcPr>
            <w:tcW w:w="2008" w:type="dxa"/>
            <w:tcBorders>
              <w:bottom w:val="single" w:sz="2" w:space="0" w:color="1F4E79" w:themeColor="accent1" w:themeShade="80"/>
            </w:tcBorders>
            <w:shd w:val="clear" w:color="auto" w:fill="auto"/>
          </w:tcPr>
          <w:p w14:paraId="071AA32A" w14:textId="77777777" w:rsidR="00DE11CB" w:rsidRPr="00FB1814" w:rsidRDefault="00DE11CB" w:rsidP="0007336D">
            <w:pPr>
              <w:pStyle w:val="08-Tabelageral"/>
              <w:rPr>
                <w:b/>
              </w:rPr>
            </w:pPr>
            <w:r>
              <w:rPr>
                <w:b/>
                <w:bCs/>
              </w:rPr>
              <w:t>2,895,105</w:t>
            </w:r>
          </w:p>
        </w:tc>
        <w:tc>
          <w:tcPr>
            <w:tcW w:w="2009" w:type="dxa"/>
            <w:tcBorders>
              <w:bottom w:val="single" w:sz="2" w:space="0" w:color="1F4E79" w:themeColor="accent1" w:themeShade="80"/>
            </w:tcBorders>
            <w:shd w:val="clear" w:color="auto" w:fill="auto"/>
            <w:vAlign w:val="center"/>
          </w:tcPr>
          <w:p w14:paraId="23F22E51" w14:textId="77777777" w:rsidR="00DE11CB" w:rsidRPr="00FB1814" w:rsidRDefault="00DE11CB" w:rsidP="0007336D">
            <w:pPr>
              <w:pStyle w:val="08-Tabelageral"/>
              <w:rPr>
                <w:b/>
              </w:rPr>
            </w:pPr>
            <w:r w:rsidRPr="00CE4414">
              <w:rPr>
                <w:b/>
                <w:bCs/>
              </w:rPr>
              <w:t>2</w:t>
            </w:r>
            <w:r>
              <w:rPr>
                <w:b/>
                <w:bCs/>
              </w:rPr>
              <w:t>,</w:t>
            </w:r>
            <w:r w:rsidRPr="00CE4414">
              <w:rPr>
                <w:b/>
                <w:bCs/>
              </w:rPr>
              <w:t>967</w:t>
            </w:r>
            <w:r>
              <w:rPr>
                <w:b/>
                <w:bCs/>
              </w:rPr>
              <w:t>,</w:t>
            </w:r>
            <w:r w:rsidRPr="00CE4414">
              <w:rPr>
                <w:b/>
                <w:bCs/>
              </w:rPr>
              <w:t>027</w:t>
            </w:r>
          </w:p>
        </w:tc>
      </w:tr>
    </w:tbl>
    <w:p w14:paraId="7EB5964E" w14:textId="77777777" w:rsidR="00DE11CB" w:rsidRPr="00352E7A" w:rsidRDefault="00DE11CB" w:rsidP="00AC04ED">
      <w:pPr>
        <w:pStyle w:val="PargrafodaLista"/>
        <w:keepLines/>
        <w:numPr>
          <w:ilvl w:val="0"/>
          <w:numId w:val="26"/>
        </w:numPr>
        <w:tabs>
          <w:tab w:val="left" w:pos="284"/>
        </w:tabs>
        <w:spacing w:before="40" w:after="0" w:line="240" w:lineRule="auto"/>
        <w:ind w:left="284" w:hanging="284"/>
        <w:jc w:val="both"/>
        <w:rPr>
          <w:rFonts w:ascii="Arial" w:eastAsia="Times New Roman" w:hAnsi="Arial" w:cs="Arial"/>
          <w:spacing w:val="-2"/>
          <w:sz w:val="14"/>
          <w:szCs w:val="14"/>
        </w:rPr>
      </w:pPr>
      <w:r w:rsidRPr="00352E7A">
        <w:rPr>
          <w:rFonts w:ascii="Arial" w:hAnsi="Arial" w:cs="Arial"/>
          <w:sz w:val="14"/>
          <w:szCs w:val="14"/>
        </w:rPr>
        <w:t>Despite the sale of the stake, Mapfre</w:t>
      </w:r>
      <w:r>
        <w:rPr>
          <w:rFonts w:ascii="Arial" w:hAnsi="Arial" w:cs="Arial"/>
          <w:sz w:val="14"/>
          <w:szCs w:val="14"/>
        </w:rPr>
        <w:t xml:space="preserve"> Seguros Gerais</w:t>
      </w:r>
      <w:r w:rsidRPr="00352E7A">
        <w:rPr>
          <w:rFonts w:ascii="Arial" w:hAnsi="Arial" w:cs="Arial"/>
          <w:sz w:val="14"/>
          <w:szCs w:val="14"/>
        </w:rPr>
        <w:t xml:space="preserve"> products continue to be sold by BB Corretora.</w:t>
      </w:r>
    </w:p>
    <w:p w14:paraId="17542433" w14:textId="77777777" w:rsidR="00DE11CB" w:rsidRPr="006E1D9B" w:rsidRDefault="00DE11CB" w:rsidP="0007336D">
      <w:pPr>
        <w:keepLines/>
        <w:tabs>
          <w:tab w:val="left" w:pos="284"/>
        </w:tabs>
        <w:spacing w:before="40" w:after="0" w:line="240" w:lineRule="auto"/>
        <w:ind w:left="284" w:hanging="284"/>
        <w:jc w:val="both"/>
        <w:rPr>
          <w:rFonts w:eastAsia="Times New Roman" w:cs="Arial"/>
          <w:spacing w:val="-2"/>
          <w:sz w:val="14"/>
          <w:szCs w:val="14"/>
        </w:rPr>
      </w:pPr>
    </w:p>
    <w:p w14:paraId="11FD87BB" w14:textId="77777777" w:rsidR="00DE11CB" w:rsidRPr="00243458" w:rsidRDefault="00DE11CB" w:rsidP="0007336D">
      <w:pPr>
        <w:pStyle w:val="07-Legenda"/>
        <w:spacing w:before="120" w:after="120" w:line="276" w:lineRule="auto"/>
        <w:ind w:left="0" w:firstLine="0"/>
        <w:rPr>
          <w:sz w:val="18"/>
          <w:lang w:eastAsia="en-US"/>
        </w:rPr>
      </w:pPr>
      <w:r w:rsidRPr="00226C47">
        <w:rPr>
          <w:sz w:val="18"/>
          <w:lang w:val="en-US" w:eastAsia="en-US"/>
        </w:rPr>
        <w:t xml:space="preserve">There are no amount of unearned commissions </w:t>
      </w:r>
      <w:r>
        <w:rPr>
          <w:sz w:val="18"/>
          <w:lang w:val="en-US" w:eastAsia="en-US"/>
        </w:rPr>
        <w:t>i</w:t>
      </w:r>
      <w:r w:rsidRPr="00226C47">
        <w:rPr>
          <w:sz w:val="18"/>
          <w:lang w:val="en-US" w:eastAsia="en-US"/>
        </w:rPr>
        <w:t>n parent</w:t>
      </w:r>
      <w:r w:rsidRPr="00243458">
        <w:rPr>
          <w:sz w:val="18"/>
          <w:lang w:eastAsia="en-US"/>
        </w:rPr>
        <w:t>.</w:t>
      </w:r>
    </w:p>
    <w:p w14:paraId="464CC42F" w14:textId="77777777" w:rsidR="00DE11CB" w:rsidRPr="00FE097E" w:rsidRDefault="00DE11CB" w:rsidP="0007336D">
      <w:pPr>
        <w:keepLines/>
        <w:tabs>
          <w:tab w:val="left" w:pos="284"/>
        </w:tabs>
        <w:spacing w:before="40" w:after="0" w:line="240" w:lineRule="auto"/>
        <w:ind w:left="284" w:hanging="284"/>
        <w:jc w:val="both"/>
        <w:rPr>
          <w:rFonts w:eastAsia="Times New Roman" w:cs="Arial"/>
          <w:spacing w:val="-2"/>
          <w:szCs w:val="14"/>
        </w:rPr>
      </w:pPr>
    </w:p>
    <w:p w14:paraId="45C94F0E" w14:textId="7CB26532" w:rsidR="00D45207" w:rsidRPr="00D20675" w:rsidRDefault="00D45207" w:rsidP="00D20675">
      <w:pPr>
        <w:pStyle w:val="02-TtulodeNota"/>
        <w:rPr>
          <w:color w:val="1F4E79" w:themeColor="accent1" w:themeShade="80"/>
        </w:rPr>
      </w:pPr>
      <w:bookmarkStart w:id="49" w:name="_Toc102987275"/>
      <w:bookmarkStart w:id="50" w:name="OLE_LINK19"/>
      <w:r w:rsidRPr="00D20675">
        <w:rPr>
          <w:color w:val="1F4E79" w:themeColor="accent1" w:themeShade="80"/>
        </w:rPr>
        <w:t>24 – OTHER LIABILITIES</w:t>
      </w:r>
      <w:bookmarkEnd w:id="49"/>
    </w:p>
    <w:p w14:paraId="56EAB5E2" w14:textId="77777777" w:rsidR="00D45207" w:rsidRPr="00FF3D4B" w:rsidRDefault="00D45207" w:rsidP="0007336D">
      <w:pPr>
        <w:spacing w:after="0" w:line="240" w:lineRule="auto"/>
        <w:jc w:val="right"/>
        <w:rPr>
          <w:rFonts w:cs="Arial"/>
          <w:b/>
          <w:sz w:val="14"/>
          <w:lang w:eastAsia="pt-BR"/>
        </w:rPr>
      </w:pPr>
      <w:r w:rsidRPr="00FF3D4B">
        <w:rPr>
          <w:rFonts w:cs="Arial"/>
          <w:b/>
          <w:sz w:val="14"/>
          <w:lang w:eastAsia="pt-BR"/>
        </w:rPr>
        <w:t xml:space="preserve">R$ </w:t>
      </w:r>
      <w:r>
        <w:rPr>
          <w:rFonts w:cs="Arial"/>
          <w:b/>
          <w:sz w:val="14"/>
          <w:lang w:eastAsia="pt-BR"/>
        </w:rPr>
        <w:t>thousand</w:t>
      </w:r>
    </w:p>
    <w:tbl>
      <w:tblPr>
        <w:tblW w:w="9639" w:type="dxa"/>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3047"/>
        <w:gridCol w:w="595"/>
        <w:gridCol w:w="1399"/>
        <w:gridCol w:w="1400"/>
        <w:gridCol w:w="282"/>
        <w:gridCol w:w="1405"/>
        <w:gridCol w:w="1511"/>
      </w:tblGrid>
      <w:tr w:rsidR="00D45207" w:rsidRPr="001A1E07" w14:paraId="363BF720" w14:textId="77777777" w:rsidTr="0007336D">
        <w:trPr>
          <w:trHeight w:hRule="exact" w:val="283"/>
          <w:jc w:val="center"/>
        </w:trPr>
        <w:tc>
          <w:tcPr>
            <w:tcW w:w="3047" w:type="dxa"/>
            <w:tcBorders>
              <w:top w:val="single" w:sz="2" w:space="0" w:color="1F4E79" w:themeColor="accent1" w:themeShade="80"/>
              <w:bottom w:val="nil"/>
            </w:tcBorders>
            <w:shd w:val="clear" w:color="auto" w:fill="auto"/>
          </w:tcPr>
          <w:p w14:paraId="05508B3A" w14:textId="77777777" w:rsidR="00D45207" w:rsidRPr="001A1E07" w:rsidRDefault="00D45207" w:rsidP="0007336D">
            <w:pPr>
              <w:spacing w:after="0"/>
              <w:jc w:val="center"/>
              <w:rPr>
                <w:rFonts w:cs="Arial"/>
                <w:b/>
                <w:szCs w:val="18"/>
              </w:rPr>
            </w:pPr>
          </w:p>
        </w:tc>
        <w:tc>
          <w:tcPr>
            <w:tcW w:w="595" w:type="dxa"/>
            <w:tcBorders>
              <w:top w:val="single" w:sz="2" w:space="0" w:color="1F4E79" w:themeColor="accent1" w:themeShade="80"/>
              <w:bottom w:val="nil"/>
            </w:tcBorders>
            <w:shd w:val="clear" w:color="auto" w:fill="auto"/>
          </w:tcPr>
          <w:p w14:paraId="7DF9E7AA" w14:textId="77777777" w:rsidR="00D45207" w:rsidRPr="001A1E07" w:rsidRDefault="00D45207" w:rsidP="0007336D">
            <w:pPr>
              <w:spacing w:after="0"/>
              <w:jc w:val="center"/>
              <w:rPr>
                <w:rFonts w:cs="Arial"/>
                <w:b/>
                <w:szCs w:val="18"/>
              </w:rPr>
            </w:pPr>
          </w:p>
        </w:tc>
        <w:tc>
          <w:tcPr>
            <w:tcW w:w="2799" w:type="dxa"/>
            <w:gridSpan w:val="2"/>
            <w:tcBorders>
              <w:top w:val="single" w:sz="2" w:space="0" w:color="1F4E79" w:themeColor="accent1" w:themeShade="80"/>
              <w:bottom w:val="single" w:sz="2" w:space="0" w:color="1F4E79" w:themeColor="accent1" w:themeShade="80"/>
            </w:tcBorders>
            <w:shd w:val="clear" w:color="auto" w:fill="auto"/>
            <w:vAlign w:val="center"/>
          </w:tcPr>
          <w:p w14:paraId="77395C6A" w14:textId="77777777" w:rsidR="00D45207" w:rsidRPr="001A1E07" w:rsidRDefault="00D45207" w:rsidP="0007336D">
            <w:pPr>
              <w:spacing w:after="0"/>
              <w:jc w:val="center"/>
              <w:rPr>
                <w:rFonts w:cs="Arial"/>
                <w:b/>
                <w:sz w:val="14"/>
                <w:szCs w:val="18"/>
              </w:rPr>
            </w:pPr>
            <w:r>
              <w:rPr>
                <w:rFonts w:cs="Arial"/>
                <w:b/>
                <w:sz w:val="14"/>
                <w:szCs w:val="18"/>
              </w:rPr>
              <w:t>Parent</w:t>
            </w:r>
          </w:p>
        </w:tc>
        <w:tc>
          <w:tcPr>
            <w:tcW w:w="282" w:type="dxa"/>
            <w:tcBorders>
              <w:top w:val="single" w:sz="2" w:space="0" w:color="1F4E79" w:themeColor="accent1" w:themeShade="80"/>
              <w:bottom w:val="nil"/>
            </w:tcBorders>
            <w:shd w:val="clear" w:color="auto" w:fill="auto"/>
            <w:vAlign w:val="center"/>
          </w:tcPr>
          <w:p w14:paraId="6E9B51DB" w14:textId="77777777" w:rsidR="00D45207" w:rsidRPr="001A1E07" w:rsidRDefault="00D45207" w:rsidP="0007336D">
            <w:pPr>
              <w:spacing w:after="0"/>
              <w:jc w:val="center"/>
              <w:rPr>
                <w:rFonts w:cs="Arial"/>
                <w:b/>
                <w:szCs w:val="18"/>
              </w:rPr>
            </w:pPr>
          </w:p>
        </w:tc>
        <w:tc>
          <w:tcPr>
            <w:tcW w:w="2916" w:type="dxa"/>
            <w:gridSpan w:val="2"/>
            <w:tcBorders>
              <w:top w:val="single" w:sz="2" w:space="0" w:color="1F4E79" w:themeColor="accent1" w:themeShade="80"/>
              <w:bottom w:val="single" w:sz="2" w:space="0" w:color="1F4E79" w:themeColor="accent1" w:themeShade="80"/>
            </w:tcBorders>
            <w:shd w:val="clear" w:color="auto" w:fill="auto"/>
            <w:vAlign w:val="center"/>
          </w:tcPr>
          <w:p w14:paraId="57A0286E" w14:textId="77777777" w:rsidR="00D45207" w:rsidRPr="001A1E07" w:rsidRDefault="00D45207" w:rsidP="0007336D">
            <w:pPr>
              <w:spacing w:after="0"/>
              <w:jc w:val="center"/>
              <w:rPr>
                <w:rFonts w:cs="Arial"/>
                <w:b/>
                <w:szCs w:val="18"/>
              </w:rPr>
            </w:pPr>
            <w:r w:rsidRPr="001A1E07">
              <w:rPr>
                <w:rFonts w:cs="Arial"/>
                <w:b/>
                <w:sz w:val="14"/>
                <w:szCs w:val="18"/>
              </w:rPr>
              <w:t>Consolida</w:t>
            </w:r>
            <w:r>
              <w:rPr>
                <w:rFonts w:cs="Arial"/>
                <w:b/>
                <w:sz w:val="14"/>
                <w:szCs w:val="18"/>
              </w:rPr>
              <w:t>ted</w:t>
            </w:r>
          </w:p>
        </w:tc>
      </w:tr>
      <w:tr w:rsidR="00D45207" w:rsidRPr="001A1E07" w14:paraId="2A0EF238" w14:textId="77777777" w:rsidTr="0007336D">
        <w:trPr>
          <w:trHeight w:hRule="exact" w:val="238"/>
          <w:jc w:val="center"/>
        </w:trPr>
        <w:tc>
          <w:tcPr>
            <w:tcW w:w="3047" w:type="dxa"/>
            <w:tcBorders>
              <w:top w:val="nil"/>
              <w:bottom w:val="single" w:sz="2" w:space="0" w:color="1F4E79" w:themeColor="accent1" w:themeShade="80"/>
            </w:tcBorders>
            <w:shd w:val="clear" w:color="auto" w:fill="auto"/>
          </w:tcPr>
          <w:p w14:paraId="3584676F" w14:textId="77777777" w:rsidR="00D45207" w:rsidRPr="001A1E07" w:rsidRDefault="00D45207" w:rsidP="0007336D">
            <w:pPr>
              <w:pStyle w:val="08-Tabelageral"/>
              <w:rPr>
                <w:rFonts w:cs="Arial"/>
                <w:b/>
              </w:rPr>
            </w:pPr>
          </w:p>
        </w:tc>
        <w:tc>
          <w:tcPr>
            <w:tcW w:w="595" w:type="dxa"/>
            <w:tcBorders>
              <w:top w:val="nil"/>
              <w:bottom w:val="single" w:sz="2" w:space="0" w:color="1F4E79" w:themeColor="accent1" w:themeShade="80"/>
            </w:tcBorders>
            <w:shd w:val="clear" w:color="auto" w:fill="auto"/>
          </w:tcPr>
          <w:p w14:paraId="3380DAE0" w14:textId="77777777" w:rsidR="00D45207" w:rsidRPr="001A1E07" w:rsidRDefault="00D45207" w:rsidP="0007336D">
            <w:pPr>
              <w:pStyle w:val="08-Tabelageral"/>
              <w:rPr>
                <w:rFonts w:cs="Arial"/>
                <w:b/>
              </w:rPr>
            </w:pPr>
          </w:p>
        </w:tc>
        <w:tc>
          <w:tcPr>
            <w:tcW w:w="1399" w:type="dxa"/>
            <w:tcBorders>
              <w:top w:val="single" w:sz="2" w:space="0" w:color="1F4E79" w:themeColor="accent1" w:themeShade="80"/>
              <w:bottom w:val="single" w:sz="2" w:space="0" w:color="1F4E79" w:themeColor="accent1" w:themeShade="80"/>
            </w:tcBorders>
            <w:shd w:val="clear" w:color="auto" w:fill="auto"/>
            <w:vAlign w:val="center"/>
          </w:tcPr>
          <w:p w14:paraId="71599D23" w14:textId="77777777" w:rsidR="00D45207" w:rsidRPr="0068592A" w:rsidRDefault="00D45207" w:rsidP="0007336D">
            <w:pPr>
              <w:pStyle w:val="08-Tabelageral"/>
              <w:rPr>
                <w:rFonts w:cs="Arial"/>
                <w:b/>
              </w:rPr>
            </w:pPr>
            <w:r>
              <w:rPr>
                <w:rFonts w:cs="Arial"/>
                <w:b/>
              </w:rPr>
              <w:t>Mar 31, 2022</w:t>
            </w:r>
          </w:p>
        </w:tc>
        <w:tc>
          <w:tcPr>
            <w:tcW w:w="1400" w:type="dxa"/>
            <w:tcBorders>
              <w:top w:val="single" w:sz="2" w:space="0" w:color="1F4E79" w:themeColor="accent1" w:themeShade="80"/>
              <w:bottom w:val="single" w:sz="2" w:space="0" w:color="1F4E79" w:themeColor="accent1" w:themeShade="80"/>
            </w:tcBorders>
            <w:shd w:val="clear" w:color="auto" w:fill="auto"/>
            <w:vAlign w:val="center"/>
          </w:tcPr>
          <w:p w14:paraId="15EE38C9" w14:textId="77777777" w:rsidR="00D45207" w:rsidRPr="0068592A" w:rsidRDefault="00D45207" w:rsidP="0007336D">
            <w:pPr>
              <w:pStyle w:val="08-Tabelageral"/>
              <w:rPr>
                <w:rFonts w:cs="Arial"/>
                <w:b/>
              </w:rPr>
            </w:pPr>
            <w:r>
              <w:rPr>
                <w:rFonts w:cs="Arial"/>
                <w:b/>
              </w:rPr>
              <w:t>Dec 31, 2021</w:t>
            </w:r>
          </w:p>
        </w:tc>
        <w:tc>
          <w:tcPr>
            <w:tcW w:w="282" w:type="dxa"/>
            <w:tcBorders>
              <w:bottom w:val="single" w:sz="2" w:space="0" w:color="1F4E79" w:themeColor="accent1" w:themeShade="80"/>
            </w:tcBorders>
            <w:shd w:val="clear" w:color="auto" w:fill="auto"/>
            <w:vAlign w:val="center"/>
          </w:tcPr>
          <w:p w14:paraId="6F052E3D" w14:textId="77777777" w:rsidR="00D45207" w:rsidRPr="0068592A" w:rsidRDefault="00D45207" w:rsidP="0007336D">
            <w:pPr>
              <w:pStyle w:val="08-Tabelageral"/>
              <w:rPr>
                <w:rFonts w:cs="Arial"/>
                <w:b/>
              </w:rPr>
            </w:pPr>
          </w:p>
        </w:tc>
        <w:tc>
          <w:tcPr>
            <w:tcW w:w="1405" w:type="dxa"/>
            <w:tcBorders>
              <w:top w:val="single" w:sz="2" w:space="0" w:color="1F4E79" w:themeColor="accent1" w:themeShade="80"/>
              <w:bottom w:val="single" w:sz="2" w:space="0" w:color="1F4E79" w:themeColor="accent1" w:themeShade="80"/>
            </w:tcBorders>
            <w:shd w:val="clear" w:color="auto" w:fill="auto"/>
            <w:vAlign w:val="center"/>
          </w:tcPr>
          <w:p w14:paraId="34CBD558" w14:textId="77777777" w:rsidR="00D45207" w:rsidRPr="0068592A" w:rsidRDefault="00D45207" w:rsidP="0007336D">
            <w:pPr>
              <w:pStyle w:val="08-Tabelageral"/>
              <w:rPr>
                <w:rFonts w:cs="Arial"/>
                <w:b/>
              </w:rPr>
            </w:pPr>
            <w:r>
              <w:rPr>
                <w:rFonts w:cs="Arial"/>
                <w:b/>
              </w:rPr>
              <w:t>Mar 31, 2022</w:t>
            </w:r>
          </w:p>
        </w:tc>
        <w:tc>
          <w:tcPr>
            <w:tcW w:w="1511" w:type="dxa"/>
            <w:tcBorders>
              <w:top w:val="single" w:sz="2" w:space="0" w:color="1F4E79" w:themeColor="accent1" w:themeShade="80"/>
              <w:bottom w:val="single" w:sz="2" w:space="0" w:color="1F4E79" w:themeColor="accent1" w:themeShade="80"/>
            </w:tcBorders>
            <w:shd w:val="clear" w:color="auto" w:fill="auto"/>
            <w:vAlign w:val="center"/>
          </w:tcPr>
          <w:p w14:paraId="0AC45C20" w14:textId="77777777" w:rsidR="00D45207" w:rsidRPr="0068592A" w:rsidRDefault="00D45207" w:rsidP="0007336D">
            <w:pPr>
              <w:pStyle w:val="08-Tabelageral"/>
              <w:rPr>
                <w:rFonts w:cs="Arial"/>
                <w:b/>
              </w:rPr>
            </w:pPr>
            <w:r>
              <w:rPr>
                <w:rFonts w:cs="Arial"/>
                <w:b/>
              </w:rPr>
              <w:t>Dec 31, 2021</w:t>
            </w:r>
          </w:p>
        </w:tc>
      </w:tr>
      <w:tr w:rsidR="00D45207" w:rsidRPr="001A1E07" w14:paraId="644DD6A5" w14:textId="77777777" w:rsidTr="0007336D">
        <w:trPr>
          <w:trHeight w:val="238"/>
          <w:jc w:val="center"/>
        </w:trPr>
        <w:tc>
          <w:tcPr>
            <w:tcW w:w="3047" w:type="dxa"/>
            <w:tcBorders>
              <w:top w:val="single" w:sz="2" w:space="0" w:color="1F4E79" w:themeColor="accent1" w:themeShade="80"/>
            </w:tcBorders>
            <w:shd w:val="clear" w:color="auto" w:fill="auto"/>
          </w:tcPr>
          <w:p w14:paraId="1A6F29D5" w14:textId="77777777" w:rsidR="00D45207" w:rsidRPr="001A1E07" w:rsidRDefault="00D45207" w:rsidP="0007336D">
            <w:pPr>
              <w:pStyle w:val="08-Tabelageral"/>
              <w:jc w:val="left"/>
              <w:rPr>
                <w:rFonts w:cs="Arial"/>
                <w:b/>
                <w:bCs/>
                <w:szCs w:val="14"/>
              </w:rPr>
            </w:pPr>
            <w:r>
              <w:rPr>
                <w:rFonts w:cs="Arial"/>
                <w:b/>
                <w:szCs w:val="14"/>
              </w:rPr>
              <w:t>Current Liabilities</w:t>
            </w:r>
          </w:p>
        </w:tc>
        <w:tc>
          <w:tcPr>
            <w:tcW w:w="595" w:type="dxa"/>
            <w:tcBorders>
              <w:top w:val="single" w:sz="2" w:space="0" w:color="1F4E79" w:themeColor="accent1" w:themeShade="80"/>
            </w:tcBorders>
            <w:shd w:val="clear" w:color="auto" w:fill="auto"/>
          </w:tcPr>
          <w:p w14:paraId="35A4A1E7" w14:textId="77777777" w:rsidR="00D45207" w:rsidRPr="001A1E07" w:rsidRDefault="00D45207" w:rsidP="0007336D">
            <w:pPr>
              <w:pStyle w:val="08-Tabelageral"/>
              <w:ind w:left="113"/>
              <w:jc w:val="center"/>
              <w:rPr>
                <w:rFonts w:cs="Arial"/>
                <w:b/>
                <w:szCs w:val="14"/>
              </w:rPr>
            </w:pPr>
          </w:p>
        </w:tc>
        <w:tc>
          <w:tcPr>
            <w:tcW w:w="1399" w:type="dxa"/>
            <w:tcBorders>
              <w:top w:val="single" w:sz="2" w:space="0" w:color="1F4E79" w:themeColor="accent1" w:themeShade="80"/>
            </w:tcBorders>
            <w:shd w:val="clear" w:color="auto" w:fill="auto"/>
            <w:vAlign w:val="center"/>
          </w:tcPr>
          <w:p w14:paraId="07E3E660" w14:textId="77777777" w:rsidR="00D45207" w:rsidRPr="001A1E07" w:rsidRDefault="00D45207" w:rsidP="0007336D">
            <w:pPr>
              <w:pStyle w:val="08-Tabelageral"/>
              <w:ind w:left="113"/>
              <w:rPr>
                <w:rFonts w:cs="Arial"/>
                <w:b/>
                <w:szCs w:val="14"/>
              </w:rPr>
            </w:pPr>
          </w:p>
        </w:tc>
        <w:tc>
          <w:tcPr>
            <w:tcW w:w="1400" w:type="dxa"/>
            <w:tcBorders>
              <w:top w:val="single" w:sz="2" w:space="0" w:color="1F4E79" w:themeColor="accent1" w:themeShade="80"/>
            </w:tcBorders>
            <w:shd w:val="clear" w:color="auto" w:fill="auto"/>
            <w:vAlign w:val="center"/>
          </w:tcPr>
          <w:p w14:paraId="4D09A0FA" w14:textId="77777777" w:rsidR="00D45207" w:rsidRPr="001A1E07" w:rsidRDefault="00D45207" w:rsidP="0007336D">
            <w:pPr>
              <w:pStyle w:val="08-Tabelageral"/>
              <w:ind w:left="113"/>
              <w:rPr>
                <w:rFonts w:cs="Arial"/>
                <w:b/>
                <w:szCs w:val="14"/>
              </w:rPr>
            </w:pPr>
          </w:p>
        </w:tc>
        <w:tc>
          <w:tcPr>
            <w:tcW w:w="282" w:type="dxa"/>
            <w:tcBorders>
              <w:top w:val="single" w:sz="2" w:space="0" w:color="1F4E79" w:themeColor="accent1" w:themeShade="80"/>
            </w:tcBorders>
            <w:shd w:val="clear" w:color="auto" w:fill="auto"/>
            <w:vAlign w:val="center"/>
          </w:tcPr>
          <w:p w14:paraId="05718831" w14:textId="77777777" w:rsidR="00D45207" w:rsidRPr="001A1E07" w:rsidRDefault="00D45207" w:rsidP="0007336D">
            <w:pPr>
              <w:pStyle w:val="08-Tabelageral"/>
              <w:ind w:left="113"/>
              <w:rPr>
                <w:rFonts w:cs="Arial"/>
                <w:b/>
                <w:szCs w:val="14"/>
              </w:rPr>
            </w:pPr>
          </w:p>
        </w:tc>
        <w:tc>
          <w:tcPr>
            <w:tcW w:w="1405" w:type="dxa"/>
            <w:tcBorders>
              <w:top w:val="single" w:sz="2" w:space="0" w:color="1F4E79" w:themeColor="accent1" w:themeShade="80"/>
            </w:tcBorders>
            <w:shd w:val="clear" w:color="auto" w:fill="auto"/>
            <w:vAlign w:val="center"/>
          </w:tcPr>
          <w:p w14:paraId="6F826C75" w14:textId="77777777" w:rsidR="00D45207" w:rsidRPr="001A1E07" w:rsidRDefault="00D45207" w:rsidP="0007336D">
            <w:pPr>
              <w:pStyle w:val="08-Tabelageral"/>
              <w:ind w:left="113"/>
              <w:rPr>
                <w:rFonts w:cs="Arial"/>
                <w:b/>
                <w:szCs w:val="14"/>
              </w:rPr>
            </w:pPr>
          </w:p>
        </w:tc>
        <w:tc>
          <w:tcPr>
            <w:tcW w:w="1511" w:type="dxa"/>
            <w:tcBorders>
              <w:top w:val="single" w:sz="2" w:space="0" w:color="1F4E79" w:themeColor="accent1" w:themeShade="80"/>
            </w:tcBorders>
            <w:shd w:val="clear" w:color="auto" w:fill="auto"/>
            <w:vAlign w:val="center"/>
          </w:tcPr>
          <w:p w14:paraId="7987A83B" w14:textId="77777777" w:rsidR="00D45207" w:rsidRPr="001A1E07" w:rsidRDefault="00D45207" w:rsidP="0007336D">
            <w:pPr>
              <w:pStyle w:val="08-Tabelageral"/>
              <w:ind w:left="113"/>
              <w:rPr>
                <w:rFonts w:cs="Arial"/>
                <w:b/>
                <w:szCs w:val="14"/>
              </w:rPr>
            </w:pPr>
          </w:p>
        </w:tc>
      </w:tr>
      <w:tr w:rsidR="00D45207" w:rsidRPr="001A1E07" w14:paraId="1DD20EB2" w14:textId="77777777" w:rsidTr="0007336D">
        <w:trPr>
          <w:trHeight w:val="238"/>
          <w:jc w:val="center"/>
        </w:trPr>
        <w:tc>
          <w:tcPr>
            <w:tcW w:w="3047" w:type="dxa"/>
            <w:shd w:val="clear" w:color="auto" w:fill="auto"/>
          </w:tcPr>
          <w:p w14:paraId="1930517C" w14:textId="77777777" w:rsidR="00D45207" w:rsidRPr="00317B78" w:rsidRDefault="00D45207" w:rsidP="0007336D">
            <w:pPr>
              <w:pStyle w:val="08-Tabelageral"/>
              <w:ind w:left="113"/>
              <w:jc w:val="left"/>
              <w:rPr>
                <w:rFonts w:cs="Arial"/>
                <w:szCs w:val="14"/>
                <w:vertAlign w:val="superscript"/>
              </w:rPr>
            </w:pPr>
            <w:r w:rsidRPr="002F48C7">
              <w:rPr>
                <w:rFonts w:cs="Arial"/>
                <w:szCs w:val="14"/>
              </w:rPr>
              <w:t>Amounts payable to related companies</w:t>
            </w:r>
            <w:r>
              <w:rPr>
                <w:rFonts w:cs="Arial"/>
                <w:szCs w:val="14"/>
              </w:rPr>
              <w:t xml:space="preserve"> </w:t>
            </w:r>
            <w:r>
              <w:rPr>
                <w:rFonts w:cs="Arial"/>
                <w:szCs w:val="14"/>
                <w:vertAlign w:val="superscript"/>
              </w:rPr>
              <w:t>(1)</w:t>
            </w:r>
          </w:p>
        </w:tc>
        <w:tc>
          <w:tcPr>
            <w:tcW w:w="595" w:type="dxa"/>
            <w:shd w:val="clear" w:color="auto" w:fill="auto"/>
          </w:tcPr>
          <w:p w14:paraId="6DB2B7D8" w14:textId="77777777" w:rsidR="00D45207" w:rsidRPr="001A1E07" w:rsidRDefault="00D45207" w:rsidP="0007336D">
            <w:pPr>
              <w:pStyle w:val="08-Tabelageral"/>
              <w:ind w:left="113"/>
              <w:jc w:val="center"/>
              <w:rPr>
                <w:rFonts w:cs="Arial"/>
                <w:szCs w:val="14"/>
              </w:rPr>
            </w:pPr>
          </w:p>
        </w:tc>
        <w:tc>
          <w:tcPr>
            <w:tcW w:w="1399" w:type="dxa"/>
            <w:shd w:val="clear" w:color="auto" w:fill="auto"/>
            <w:vAlign w:val="center"/>
          </w:tcPr>
          <w:p w14:paraId="7C43C357" w14:textId="77777777" w:rsidR="00D45207" w:rsidRPr="001A1E07" w:rsidRDefault="00D45207" w:rsidP="0007336D">
            <w:pPr>
              <w:pStyle w:val="08-Tabelageral"/>
              <w:ind w:left="113"/>
              <w:rPr>
                <w:rFonts w:cs="Arial"/>
                <w:szCs w:val="14"/>
              </w:rPr>
            </w:pPr>
            <w:r>
              <w:rPr>
                <w:rFonts w:cs="Arial"/>
                <w:szCs w:val="14"/>
              </w:rPr>
              <w:t>6,408</w:t>
            </w:r>
          </w:p>
        </w:tc>
        <w:tc>
          <w:tcPr>
            <w:tcW w:w="1400" w:type="dxa"/>
            <w:shd w:val="clear" w:color="auto" w:fill="auto"/>
            <w:vAlign w:val="center"/>
          </w:tcPr>
          <w:p w14:paraId="4EA9D3C5" w14:textId="77777777" w:rsidR="00D45207" w:rsidRPr="001A1E07" w:rsidRDefault="00D45207" w:rsidP="0007336D">
            <w:pPr>
              <w:pStyle w:val="08-Tabelageral"/>
              <w:ind w:left="113"/>
              <w:rPr>
                <w:rFonts w:cs="Arial"/>
                <w:szCs w:val="14"/>
              </w:rPr>
            </w:pPr>
            <w:r>
              <w:rPr>
                <w:rFonts w:cs="Arial"/>
                <w:szCs w:val="14"/>
              </w:rPr>
              <w:t>6,709</w:t>
            </w:r>
          </w:p>
        </w:tc>
        <w:tc>
          <w:tcPr>
            <w:tcW w:w="282" w:type="dxa"/>
            <w:shd w:val="clear" w:color="auto" w:fill="auto"/>
            <w:vAlign w:val="center"/>
          </w:tcPr>
          <w:p w14:paraId="642E0D72" w14:textId="77777777" w:rsidR="00D45207" w:rsidRPr="001A1E07" w:rsidRDefault="00D45207" w:rsidP="0007336D">
            <w:pPr>
              <w:pStyle w:val="08-Tabelageral"/>
              <w:ind w:left="113"/>
              <w:rPr>
                <w:rFonts w:cs="Arial"/>
                <w:szCs w:val="14"/>
              </w:rPr>
            </w:pPr>
          </w:p>
        </w:tc>
        <w:tc>
          <w:tcPr>
            <w:tcW w:w="1405" w:type="dxa"/>
            <w:shd w:val="clear" w:color="auto" w:fill="auto"/>
            <w:vAlign w:val="center"/>
          </w:tcPr>
          <w:p w14:paraId="55C6C94C" w14:textId="77777777" w:rsidR="00D45207" w:rsidRPr="001A1E07" w:rsidRDefault="00D45207" w:rsidP="0007336D">
            <w:pPr>
              <w:pStyle w:val="08-Tabelageral"/>
              <w:ind w:left="113"/>
              <w:rPr>
                <w:rFonts w:cs="Arial"/>
                <w:szCs w:val="14"/>
              </w:rPr>
            </w:pPr>
            <w:r>
              <w:rPr>
                <w:rFonts w:cs="Arial"/>
                <w:szCs w:val="14"/>
              </w:rPr>
              <w:t>280,920</w:t>
            </w:r>
          </w:p>
        </w:tc>
        <w:tc>
          <w:tcPr>
            <w:tcW w:w="1511" w:type="dxa"/>
            <w:shd w:val="clear" w:color="auto" w:fill="auto"/>
            <w:vAlign w:val="center"/>
          </w:tcPr>
          <w:p w14:paraId="46253E41" w14:textId="77777777" w:rsidR="00D45207" w:rsidRPr="001A1E07" w:rsidRDefault="00D45207" w:rsidP="0007336D">
            <w:pPr>
              <w:pStyle w:val="08-Tabelageral"/>
              <w:ind w:left="113"/>
              <w:rPr>
                <w:rFonts w:cs="Arial"/>
                <w:szCs w:val="14"/>
              </w:rPr>
            </w:pPr>
            <w:r>
              <w:rPr>
                <w:rFonts w:cs="Arial"/>
                <w:szCs w:val="14"/>
              </w:rPr>
              <w:t>222,879</w:t>
            </w:r>
          </w:p>
        </w:tc>
      </w:tr>
      <w:tr w:rsidR="00D45207" w:rsidRPr="001A1E07" w14:paraId="01E05436" w14:textId="77777777" w:rsidTr="0007336D">
        <w:trPr>
          <w:trHeight w:val="238"/>
          <w:jc w:val="center"/>
        </w:trPr>
        <w:tc>
          <w:tcPr>
            <w:tcW w:w="3047" w:type="dxa"/>
            <w:shd w:val="clear" w:color="auto" w:fill="auto"/>
          </w:tcPr>
          <w:p w14:paraId="1E8A764B" w14:textId="77777777" w:rsidR="00D45207" w:rsidRPr="001A1E07" w:rsidRDefault="00D45207" w:rsidP="0007336D">
            <w:pPr>
              <w:pStyle w:val="08-Tabelageral"/>
              <w:ind w:left="113"/>
              <w:jc w:val="left"/>
              <w:rPr>
                <w:rFonts w:cs="Arial"/>
                <w:szCs w:val="14"/>
              </w:rPr>
            </w:pPr>
            <w:r w:rsidRPr="002F48C7">
              <w:rPr>
                <w:rFonts w:cs="Arial"/>
                <w:szCs w:val="14"/>
              </w:rPr>
              <w:t>Annual variable remuneration program of the Executive Board</w:t>
            </w:r>
          </w:p>
        </w:tc>
        <w:tc>
          <w:tcPr>
            <w:tcW w:w="595" w:type="dxa"/>
            <w:shd w:val="clear" w:color="auto" w:fill="auto"/>
          </w:tcPr>
          <w:p w14:paraId="40E8D47E" w14:textId="77777777" w:rsidR="00D45207" w:rsidRPr="001A1E07" w:rsidRDefault="00D45207" w:rsidP="0007336D">
            <w:pPr>
              <w:pStyle w:val="08-Tabelageral"/>
              <w:ind w:left="113"/>
              <w:jc w:val="center"/>
              <w:rPr>
                <w:rFonts w:cs="Arial"/>
                <w:szCs w:val="14"/>
              </w:rPr>
            </w:pPr>
          </w:p>
        </w:tc>
        <w:tc>
          <w:tcPr>
            <w:tcW w:w="1399" w:type="dxa"/>
            <w:shd w:val="clear" w:color="auto" w:fill="auto"/>
            <w:vAlign w:val="center"/>
          </w:tcPr>
          <w:p w14:paraId="3F2CB6EC" w14:textId="77777777" w:rsidR="00D45207" w:rsidRPr="001A1E07" w:rsidRDefault="00D45207" w:rsidP="0007336D">
            <w:pPr>
              <w:pStyle w:val="08-Tabelageral"/>
              <w:ind w:left="113"/>
              <w:rPr>
                <w:rFonts w:cs="Arial"/>
                <w:szCs w:val="14"/>
              </w:rPr>
            </w:pPr>
            <w:r>
              <w:rPr>
                <w:rFonts w:cs="Arial"/>
                <w:szCs w:val="14"/>
              </w:rPr>
              <w:t>3,229</w:t>
            </w:r>
          </w:p>
        </w:tc>
        <w:tc>
          <w:tcPr>
            <w:tcW w:w="1400" w:type="dxa"/>
            <w:shd w:val="clear" w:color="auto" w:fill="auto"/>
            <w:vAlign w:val="center"/>
          </w:tcPr>
          <w:p w14:paraId="31724AB6" w14:textId="77777777" w:rsidR="00D45207" w:rsidRPr="001A1E07" w:rsidRDefault="00D45207" w:rsidP="0007336D">
            <w:pPr>
              <w:pStyle w:val="08-Tabelageral"/>
              <w:ind w:left="113"/>
              <w:rPr>
                <w:rFonts w:cs="Arial"/>
                <w:szCs w:val="14"/>
              </w:rPr>
            </w:pPr>
            <w:r>
              <w:rPr>
                <w:rFonts w:cs="Arial"/>
                <w:szCs w:val="14"/>
              </w:rPr>
              <w:t>3,433</w:t>
            </w:r>
          </w:p>
        </w:tc>
        <w:tc>
          <w:tcPr>
            <w:tcW w:w="282" w:type="dxa"/>
            <w:shd w:val="clear" w:color="auto" w:fill="auto"/>
            <w:vAlign w:val="center"/>
          </w:tcPr>
          <w:p w14:paraId="08A8ECD5" w14:textId="77777777" w:rsidR="00D45207" w:rsidRPr="001A1E07" w:rsidRDefault="00D45207" w:rsidP="0007336D">
            <w:pPr>
              <w:pStyle w:val="08-Tabelageral"/>
              <w:ind w:left="113"/>
              <w:rPr>
                <w:rFonts w:cs="Arial"/>
                <w:szCs w:val="14"/>
              </w:rPr>
            </w:pPr>
          </w:p>
        </w:tc>
        <w:tc>
          <w:tcPr>
            <w:tcW w:w="1405" w:type="dxa"/>
            <w:shd w:val="clear" w:color="auto" w:fill="auto"/>
            <w:vAlign w:val="center"/>
          </w:tcPr>
          <w:p w14:paraId="53924A25" w14:textId="77777777" w:rsidR="00D45207" w:rsidRPr="001A1E07" w:rsidRDefault="00D45207" w:rsidP="0007336D">
            <w:pPr>
              <w:pStyle w:val="08-Tabelageral"/>
              <w:ind w:left="113"/>
              <w:rPr>
                <w:rFonts w:cs="Arial"/>
                <w:szCs w:val="14"/>
              </w:rPr>
            </w:pPr>
            <w:r>
              <w:rPr>
                <w:rFonts w:cs="Arial"/>
                <w:szCs w:val="14"/>
              </w:rPr>
              <w:t>3,229</w:t>
            </w:r>
          </w:p>
        </w:tc>
        <w:tc>
          <w:tcPr>
            <w:tcW w:w="1511" w:type="dxa"/>
            <w:shd w:val="clear" w:color="auto" w:fill="auto"/>
            <w:vAlign w:val="center"/>
          </w:tcPr>
          <w:p w14:paraId="2E335212" w14:textId="77777777" w:rsidR="00D45207" w:rsidRPr="001A1E07" w:rsidRDefault="00D45207" w:rsidP="0007336D">
            <w:pPr>
              <w:pStyle w:val="08-Tabelageral"/>
              <w:ind w:left="113"/>
              <w:rPr>
                <w:rFonts w:cs="Arial"/>
                <w:szCs w:val="14"/>
              </w:rPr>
            </w:pPr>
            <w:r>
              <w:rPr>
                <w:rFonts w:cs="Arial"/>
                <w:szCs w:val="14"/>
              </w:rPr>
              <w:t>3,433</w:t>
            </w:r>
          </w:p>
        </w:tc>
      </w:tr>
      <w:tr w:rsidR="00D45207" w:rsidRPr="001A1E07" w14:paraId="23ED6CD8" w14:textId="77777777" w:rsidTr="0007336D">
        <w:trPr>
          <w:trHeight w:val="238"/>
          <w:jc w:val="center"/>
        </w:trPr>
        <w:tc>
          <w:tcPr>
            <w:tcW w:w="3047" w:type="dxa"/>
            <w:shd w:val="clear" w:color="auto" w:fill="auto"/>
          </w:tcPr>
          <w:p w14:paraId="160B3CAA" w14:textId="77777777" w:rsidR="00D45207" w:rsidRPr="001A1E07" w:rsidRDefault="00D45207" w:rsidP="0007336D">
            <w:pPr>
              <w:pStyle w:val="08-Tabelageral"/>
              <w:ind w:left="113"/>
              <w:jc w:val="left"/>
              <w:rPr>
                <w:rFonts w:cs="Arial"/>
                <w:szCs w:val="14"/>
              </w:rPr>
            </w:pPr>
            <w:r w:rsidRPr="00E15D16">
              <w:rPr>
                <w:rFonts w:cs="Arial"/>
                <w:szCs w:val="14"/>
              </w:rPr>
              <w:t>Annual program for results</w:t>
            </w:r>
          </w:p>
        </w:tc>
        <w:tc>
          <w:tcPr>
            <w:tcW w:w="595" w:type="dxa"/>
            <w:shd w:val="clear" w:color="auto" w:fill="auto"/>
          </w:tcPr>
          <w:p w14:paraId="4822FD35" w14:textId="77777777" w:rsidR="00D45207" w:rsidRPr="001A1E07" w:rsidRDefault="00D45207" w:rsidP="0007336D">
            <w:pPr>
              <w:pStyle w:val="08-Tabelageral"/>
              <w:ind w:left="113"/>
              <w:jc w:val="center"/>
              <w:rPr>
                <w:rFonts w:cs="Arial"/>
                <w:szCs w:val="14"/>
              </w:rPr>
            </w:pPr>
          </w:p>
        </w:tc>
        <w:tc>
          <w:tcPr>
            <w:tcW w:w="1399" w:type="dxa"/>
            <w:shd w:val="clear" w:color="auto" w:fill="auto"/>
            <w:vAlign w:val="center"/>
          </w:tcPr>
          <w:p w14:paraId="0158B49F" w14:textId="77777777" w:rsidR="00D45207" w:rsidRPr="001A1E07" w:rsidRDefault="00D45207" w:rsidP="0007336D">
            <w:pPr>
              <w:pStyle w:val="08-Tabelageral"/>
              <w:ind w:left="113"/>
              <w:rPr>
                <w:rFonts w:cs="Arial"/>
                <w:szCs w:val="14"/>
              </w:rPr>
            </w:pPr>
            <w:r>
              <w:rPr>
                <w:rFonts w:cs="Arial"/>
                <w:szCs w:val="14"/>
              </w:rPr>
              <w:t>580</w:t>
            </w:r>
          </w:p>
        </w:tc>
        <w:tc>
          <w:tcPr>
            <w:tcW w:w="1400" w:type="dxa"/>
            <w:shd w:val="clear" w:color="auto" w:fill="auto"/>
            <w:vAlign w:val="center"/>
          </w:tcPr>
          <w:p w14:paraId="4315ED7C" w14:textId="77777777" w:rsidR="00D45207" w:rsidRPr="001A1E07" w:rsidRDefault="00D45207" w:rsidP="0007336D">
            <w:pPr>
              <w:pStyle w:val="08-Tabelageral"/>
              <w:ind w:left="113"/>
              <w:rPr>
                <w:rFonts w:cs="Arial"/>
                <w:szCs w:val="14"/>
              </w:rPr>
            </w:pPr>
            <w:r>
              <w:rPr>
                <w:rFonts w:cs="Arial"/>
                <w:szCs w:val="14"/>
              </w:rPr>
              <w:t>580</w:t>
            </w:r>
          </w:p>
        </w:tc>
        <w:tc>
          <w:tcPr>
            <w:tcW w:w="282" w:type="dxa"/>
            <w:shd w:val="clear" w:color="auto" w:fill="auto"/>
            <w:vAlign w:val="center"/>
          </w:tcPr>
          <w:p w14:paraId="3B4490F4" w14:textId="77777777" w:rsidR="00D45207" w:rsidRPr="001A1E07" w:rsidRDefault="00D45207" w:rsidP="0007336D">
            <w:pPr>
              <w:pStyle w:val="08-Tabelageral"/>
              <w:ind w:left="113"/>
              <w:rPr>
                <w:rFonts w:cs="Arial"/>
                <w:szCs w:val="14"/>
              </w:rPr>
            </w:pPr>
          </w:p>
        </w:tc>
        <w:tc>
          <w:tcPr>
            <w:tcW w:w="1405" w:type="dxa"/>
            <w:shd w:val="clear" w:color="auto" w:fill="auto"/>
            <w:vAlign w:val="center"/>
          </w:tcPr>
          <w:p w14:paraId="5079BCF4" w14:textId="77777777" w:rsidR="00D45207" w:rsidRPr="001A1E07" w:rsidRDefault="00D45207" w:rsidP="0007336D">
            <w:pPr>
              <w:pStyle w:val="08-Tabelageral"/>
              <w:ind w:left="113"/>
              <w:rPr>
                <w:rFonts w:cs="Arial"/>
                <w:szCs w:val="14"/>
              </w:rPr>
            </w:pPr>
            <w:r>
              <w:rPr>
                <w:rFonts w:cs="Arial"/>
                <w:szCs w:val="14"/>
              </w:rPr>
              <w:t>580</w:t>
            </w:r>
          </w:p>
        </w:tc>
        <w:tc>
          <w:tcPr>
            <w:tcW w:w="1511" w:type="dxa"/>
            <w:shd w:val="clear" w:color="auto" w:fill="auto"/>
            <w:vAlign w:val="center"/>
          </w:tcPr>
          <w:p w14:paraId="6952AE16" w14:textId="77777777" w:rsidR="00D45207" w:rsidRPr="001A1E07" w:rsidRDefault="00D45207" w:rsidP="0007336D">
            <w:pPr>
              <w:pStyle w:val="08-Tabelageral"/>
              <w:ind w:left="113"/>
              <w:rPr>
                <w:rFonts w:cs="Arial"/>
                <w:szCs w:val="14"/>
              </w:rPr>
            </w:pPr>
            <w:r>
              <w:rPr>
                <w:rFonts w:cs="Arial"/>
                <w:szCs w:val="14"/>
              </w:rPr>
              <w:t>580</w:t>
            </w:r>
          </w:p>
        </w:tc>
      </w:tr>
      <w:tr w:rsidR="00D45207" w:rsidRPr="001A1E07" w14:paraId="1E3A017E" w14:textId="77777777" w:rsidTr="0007336D">
        <w:trPr>
          <w:trHeight w:val="238"/>
          <w:jc w:val="center"/>
        </w:trPr>
        <w:tc>
          <w:tcPr>
            <w:tcW w:w="3047" w:type="dxa"/>
            <w:tcBorders>
              <w:bottom w:val="nil"/>
            </w:tcBorders>
            <w:shd w:val="clear" w:color="auto" w:fill="auto"/>
          </w:tcPr>
          <w:p w14:paraId="66754EB1" w14:textId="77777777" w:rsidR="00D45207" w:rsidRPr="001A1E07" w:rsidRDefault="00D45207" w:rsidP="0007336D">
            <w:pPr>
              <w:pStyle w:val="08-Tabelageral"/>
              <w:ind w:left="113"/>
              <w:jc w:val="left"/>
              <w:rPr>
                <w:rFonts w:cs="Arial"/>
                <w:szCs w:val="14"/>
              </w:rPr>
            </w:pPr>
            <w:r>
              <w:rPr>
                <w:rFonts w:cs="Arial"/>
                <w:szCs w:val="14"/>
              </w:rPr>
              <w:t>Other</w:t>
            </w:r>
          </w:p>
        </w:tc>
        <w:tc>
          <w:tcPr>
            <w:tcW w:w="595" w:type="dxa"/>
            <w:tcBorders>
              <w:bottom w:val="nil"/>
            </w:tcBorders>
            <w:shd w:val="clear" w:color="auto" w:fill="auto"/>
          </w:tcPr>
          <w:p w14:paraId="3D58CD4B" w14:textId="77777777" w:rsidR="00D45207" w:rsidRPr="001A1E07" w:rsidRDefault="00D45207" w:rsidP="0007336D">
            <w:pPr>
              <w:pStyle w:val="08-Tabelageral"/>
              <w:ind w:left="113"/>
              <w:jc w:val="center"/>
              <w:rPr>
                <w:rFonts w:cs="Arial"/>
                <w:szCs w:val="14"/>
              </w:rPr>
            </w:pPr>
          </w:p>
        </w:tc>
        <w:tc>
          <w:tcPr>
            <w:tcW w:w="1399" w:type="dxa"/>
            <w:tcBorders>
              <w:bottom w:val="nil"/>
            </w:tcBorders>
            <w:shd w:val="clear" w:color="auto" w:fill="auto"/>
            <w:vAlign w:val="center"/>
          </w:tcPr>
          <w:p w14:paraId="12C88CCB" w14:textId="77777777" w:rsidR="00D45207" w:rsidRPr="001A1E07" w:rsidRDefault="00D45207" w:rsidP="0007336D">
            <w:pPr>
              <w:pStyle w:val="08-Tabelageral"/>
              <w:ind w:left="113"/>
              <w:rPr>
                <w:rFonts w:cs="Arial"/>
                <w:szCs w:val="14"/>
              </w:rPr>
            </w:pPr>
            <w:r>
              <w:rPr>
                <w:rFonts w:cs="Arial"/>
                <w:szCs w:val="14"/>
              </w:rPr>
              <w:t>1</w:t>
            </w:r>
          </w:p>
        </w:tc>
        <w:tc>
          <w:tcPr>
            <w:tcW w:w="1400" w:type="dxa"/>
            <w:tcBorders>
              <w:bottom w:val="nil"/>
            </w:tcBorders>
            <w:shd w:val="clear" w:color="auto" w:fill="auto"/>
            <w:vAlign w:val="center"/>
          </w:tcPr>
          <w:p w14:paraId="32CDF35B" w14:textId="77777777" w:rsidR="00D45207" w:rsidRPr="001A1E07" w:rsidRDefault="00D45207" w:rsidP="0007336D">
            <w:pPr>
              <w:pStyle w:val="08-Tabelageral"/>
              <w:ind w:left="113"/>
              <w:rPr>
                <w:rFonts w:cs="Arial"/>
                <w:szCs w:val="14"/>
              </w:rPr>
            </w:pPr>
            <w:r>
              <w:rPr>
                <w:rFonts w:cs="Arial"/>
                <w:szCs w:val="14"/>
              </w:rPr>
              <w:t>117</w:t>
            </w:r>
          </w:p>
        </w:tc>
        <w:tc>
          <w:tcPr>
            <w:tcW w:w="282" w:type="dxa"/>
            <w:tcBorders>
              <w:bottom w:val="nil"/>
            </w:tcBorders>
            <w:shd w:val="clear" w:color="auto" w:fill="auto"/>
            <w:vAlign w:val="center"/>
          </w:tcPr>
          <w:p w14:paraId="21FDB8F6" w14:textId="77777777" w:rsidR="00D45207" w:rsidRPr="001A1E07" w:rsidRDefault="00D45207" w:rsidP="0007336D">
            <w:pPr>
              <w:pStyle w:val="08-Tabelageral"/>
              <w:ind w:left="113"/>
              <w:rPr>
                <w:rFonts w:cs="Arial"/>
                <w:szCs w:val="14"/>
              </w:rPr>
            </w:pPr>
          </w:p>
        </w:tc>
        <w:tc>
          <w:tcPr>
            <w:tcW w:w="1405" w:type="dxa"/>
            <w:tcBorders>
              <w:bottom w:val="nil"/>
            </w:tcBorders>
            <w:shd w:val="clear" w:color="auto" w:fill="auto"/>
            <w:vAlign w:val="center"/>
          </w:tcPr>
          <w:p w14:paraId="1DAD731C" w14:textId="77777777" w:rsidR="00D45207" w:rsidRPr="001A1E07" w:rsidRDefault="00D45207" w:rsidP="0007336D">
            <w:pPr>
              <w:pStyle w:val="08-Tabelageral"/>
              <w:ind w:left="113"/>
              <w:rPr>
                <w:rFonts w:cs="Arial"/>
                <w:szCs w:val="14"/>
              </w:rPr>
            </w:pPr>
            <w:r>
              <w:rPr>
                <w:rFonts w:cs="Arial"/>
                <w:szCs w:val="14"/>
              </w:rPr>
              <w:t>331</w:t>
            </w:r>
          </w:p>
        </w:tc>
        <w:tc>
          <w:tcPr>
            <w:tcW w:w="1511" w:type="dxa"/>
            <w:tcBorders>
              <w:bottom w:val="nil"/>
            </w:tcBorders>
            <w:shd w:val="clear" w:color="auto" w:fill="auto"/>
            <w:vAlign w:val="center"/>
          </w:tcPr>
          <w:p w14:paraId="2225C66D" w14:textId="77777777" w:rsidR="00D45207" w:rsidRPr="001A1E07" w:rsidRDefault="00D45207" w:rsidP="0007336D">
            <w:pPr>
              <w:pStyle w:val="08-Tabelageral"/>
              <w:ind w:left="113"/>
              <w:rPr>
                <w:rFonts w:cs="Arial"/>
                <w:szCs w:val="14"/>
              </w:rPr>
            </w:pPr>
            <w:r>
              <w:rPr>
                <w:rFonts w:cs="Arial"/>
                <w:szCs w:val="14"/>
              </w:rPr>
              <w:t>696</w:t>
            </w:r>
          </w:p>
        </w:tc>
      </w:tr>
      <w:tr w:rsidR="00D45207" w:rsidRPr="001A1E07" w14:paraId="2933805F" w14:textId="77777777" w:rsidTr="0007336D">
        <w:trPr>
          <w:trHeight w:val="238"/>
          <w:jc w:val="center"/>
        </w:trPr>
        <w:tc>
          <w:tcPr>
            <w:tcW w:w="3047" w:type="dxa"/>
            <w:tcBorders>
              <w:top w:val="nil"/>
              <w:bottom w:val="single" w:sz="2" w:space="0" w:color="1F4E79" w:themeColor="accent1" w:themeShade="80"/>
            </w:tcBorders>
            <w:shd w:val="clear" w:color="auto" w:fill="auto"/>
          </w:tcPr>
          <w:p w14:paraId="3257F399" w14:textId="77777777" w:rsidR="00D45207" w:rsidRPr="001A1E07" w:rsidRDefault="00D45207" w:rsidP="0007336D">
            <w:pPr>
              <w:pStyle w:val="08-Tabelageral"/>
              <w:jc w:val="left"/>
              <w:rPr>
                <w:rFonts w:cs="Arial"/>
                <w:b/>
                <w:szCs w:val="14"/>
              </w:rPr>
            </w:pPr>
            <w:r w:rsidRPr="001A1E07">
              <w:rPr>
                <w:rFonts w:cs="Arial"/>
                <w:b/>
              </w:rPr>
              <w:t xml:space="preserve">Total </w:t>
            </w:r>
          </w:p>
        </w:tc>
        <w:tc>
          <w:tcPr>
            <w:tcW w:w="595" w:type="dxa"/>
            <w:tcBorders>
              <w:top w:val="nil"/>
              <w:bottom w:val="single" w:sz="2" w:space="0" w:color="1F4E79" w:themeColor="accent1" w:themeShade="80"/>
            </w:tcBorders>
            <w:shd w:val="clear" w:color="auto" w:fill="auto"/>
          </w:tcPr>
          <w:p w14:paraId="73291097" w14:textId="77777777" w:rsidR="00D45207" w:rsidRPr="001A1E07" w:rsidRDefault="00D45207" w:rsidP="0007336D">
            <w:pPr>
              <w:pStyle w:val="08-Tabelageral"/>
              <w:jc w:val="center"/>
              <w:rPr>
                <w:rFonts w:cs="Arial"/>
                <w:b/>
                <w:szCs w:val="14"/>
              </w:rPr>
            </w:pPr>
          </w:p>
        </w:tc>
        <w:tc>
          <w:tcPr>
            <w:tcW w:w="1399" w:type="dxa"/>
            <w:tcBorders>
              <w:top w:val="nil"/>
              <w:bottom w:val="single" w:sz="2" w:space="0" w:color="1F4E79" w:themeColor="accent1" w:themeShade="80"/>
            </w:tcBorders>
            <w:shd w:val="clear" w:color="auto" w:fill="auto"/>
            <w:vAlign w:val="center"/>
          </w:tcPr>
          <w:p w14:paraId="096E7329" w14:textId="77777777" w:rsidR="00D45207" w:rsidRPr="001A1E07" w:rsidRDefault="00D45207" w:rsidP="0007336D">
            <w:pPr>
              <w:pStyle w:val="08-Tabelageral"/>
              <w:rPr>
                <w:rFonts w:cs="Arial"/>
                <w:b/>
                <w:szCs w:val="14"/>
              </w:rPr>
            </w:pPr>
            <w:r>
              <w:rPr>
                <w:rFonts w:cs="Arial"/>
                <w:b/>
                <w:szCs w:val="14"/>
              </w:rPr>
              <w:t>10,218</w:t>
            </w:r>
          </w:p>
        </w:tc>
        <w:tc>
          <w:tcPr>
            <w:tcW w:w="1400" w:type="dxa"/>
            <w:tcBorders>
              <w:top w:val="nil"/>
              <w:bottom w:val="single" w:sz="2" w:space="0" w:color="1F4E79" w:themeColor="accent1" w:themeShade="80"/>
            </w:tcBorders>
            <w:shd w:val="clear" w:color="auto" w:fill="auto"/>
            <w:vAlign w:val="center"/>
          </w:tcPr>
          <w:p w14:paraId="6D449A93" w14:textId="77777777" w:rsidR="00D45207" w:rsidRPr="001A1E07" w:rsidRDefault="00D45207" w:rsidP="0007336D">
            <w:pPr>
              <w:pStyle w:val="08-Tabelageral"/>
              <w:rPr>
                <w:rFonts w:cs="Arial"/>
                <w:b/>
                <w:szCs w:val="14"/>
              </w:rPr>
            </w:pPr>
            <w:r>
              <w:rPr>
                <w:rFonts w:cs="Arial"/>
                <w:b/>
                <w:szCs w:val="14"/>
              </w:rPr>
              <w:t>10,839</w:t>
            </w:r>
          </w:p>
        </w:tc>
        <w:tc>
          <w:tcPr>
            <w:tcW w:w="282" w:type="dxa"/>
            <w:tcBorders>
              <w:top w:val="nil"/>
              <w:bottom w:val="single" w:sz="2" w:space="0" w:color="1F4E79" w:themeColor="accent1" w:themeShade="80"/>
            </w:tcBorders>
            <w:shd w:val="clear" w:color="auto" w:fill="auto"/>
            <w:vAlign w:val="center"/>
          </w:tcPr>
          <w:p w14:paraId="7BEAD975" w14:textId="77777777" w:rsidR="00D45207" w:rsidRPr="001A1E07" w:rsidRDefault="00D45207" w:rsidP="0007336D">
            <w:pPr>
              <w:pStyle w:val="08-Tabelageral"/>
              <w:rPr>
                <w:rFonts w:cs="Arial"/>
                <w:b/>
                <w:szCs w:val="14"/>
              </w:rPr>
            </w:pPr>
          </w:p>
        </w:tc>
        <w:tc>
          <w:tcPr>
            <w:tcW w:w="1405" w:type="dxa"/>
            <w:tcBorders>
              <w:top w:val="nil"/>
              <w:bottom w:val="single" w:sz="2" w:space="0" w:color="1F4E79" w:themeColor="accent1" w:themeShade="80"/>
            </w:tcBorders>
            <w:shd w:val="clear" w:color="auto" w:fill="auto"/>
            <w:vAlign w:val="center"/>
          </w:tcPr>
          <w:p w14:paraId="7BA5589C" w14:textId="77777777" w:rsidR="00D45207" w:rsidRPr="001A1E07" w:rsidRDefault="00D45207" w:rsidP="0007336D">
            <w:pPr>
              <w:pStyle w:val="08-Tabelageral"/>
              <w:rPr>
                <w:rFonts w:cs="Arial"/>
                <w:b/>
                <w:szCs w:val="14"/>
              </w:rPr>
            </w:pPr>
            <w:r>
              <w:rPr>
                <w:rFonts w:cs="Arial"/>
                <w:b/>
                <w:szCs w:val="14"/>
              </w:rPr>
              <w:t>285,060</w:t>
            </w:r>
          </w:p>
        </w:tc>
        <w:tc>
          <w:tcPr>
            <w:tcW w:w="1511" w:type="dxa"/>
            <w:tcBorders>
              <w:top w:val="nil"/>
              <w:bottom w:val="single" w:sz="2" w:space="0" w:color="1F4E79" w:themeColor="accent1" w:themeShade="80"/>
            </w:tcBorders>
            <w:shd w:val="clear" w:color="auto" w:fill="auto"/>
            <w:vAlign w:val="center"/>
          </w:tcPr>
          <w:p w14:paraId="1145434C" w14:textId="77777777" w:rsidR="00D45207" w:rsidRPr="001A1E07" w:rsidRDefault="00D45207" w:rsidP="0007336D">
            <w:pPr>
              <w:pStyle w:val="08-Tabelageral"/>
              <w:rPr>
                <w:rFonts w:cs="Arial"/>
                <w:b/>
                <w:szCs w:val="14"/>
              </w:rPr>
            </w:pPr>
            <w:r>
              <w:rPr>
                <w:rFonts w:cs="Arial"/>
                <w:b/>
                <w:szCs w:val="14"/>
              </w:rPr>
              <w:t>227,588</w:t>
            </w:r>
          </w:p>
        </w:tc>
      </w:tr>
    </w:tbl>
    <w:bookmarkEnd w:id="50"/>
    <w:p w14:paraId="37D0741C" w14:textId="77777777" w:rsidR="00D45207" w:rsidRPr="00057594" w:rsidRDefault="00D45207" w:rsidP="00AC04ED">
      <w:pPr>
        <w:pStyle w:val="PargrafodaLista"/>
        <w:numPr>
          <w:ilvl w:val="0"/>
          <w:numId w:val="11"/>
        </w:numPr>
        <w:spacing w:before="40" w:after="0" w:line="240" w:lineRule="auto"/>
        <w:ind w:left="284" w:hanging="284"/>
        <w:jc w:val="both"/>
        <w:rPr>
          <w:rFonts w:ascii="Arial" w:hAnsi="Arial" w:cs="Arial"/>
          <w:sz w:val="14"/>
          <w:szCs w:val="14"/>
          <w:lang w:val="en-US"/>
        </w:rPr>
      </w:pPr>
      <w:r w:rsidRPr="00057594">
        <w:rPr>
          <w:rFonts w:ascii="Arial" w:hAnsi="Arial" w:cs="Arial"/>
          <w:sz w:val="14"/>
          <w:szCs w:val="14"/>
          <w:lang w:val="en-US"/>
        </w:rPr>
        <w:t>Refers to the apportionment of expenses calculated in accordance with the contract for sharing client data, use of staff, distribution network and technological and administrative material resources, entered</w:t>
      </w:r>
      <w:r>
        <w:rPr>
          <w:rFonts w:ascii="Arial" w:hAnsi="Arial" w:cs="Arial"/>
          <w:sz w:val="14"/>
          <w:szCs w:val="14"/>
          <w:lang w:val="en-US"/>
        </w:rPr>
        <w:t xml:space="preserve"> </w:t>
      </w:r>
      <w:r w:rsidRPr="00057594">
        <w:rPr>
          <w:rFonts w:ascii="Arial" w:hAnsi="Arial" w:cs="Arial"/>
          <w:sz w:val="14"/>
          <w:szCs w:val="14"/>
          <w:lang w:val="en-US"/>
        </w:rPr>
        <w:t xml:space="preserve">into between Banco do Brasil, </w:t>
      </w:r>
      <w:r>
        <w:rPr>
          <w:rFonts w:ascii="Arial" w:hAnsi="Arial" w:cs="Arial"/>
          <w:sz w:val="14"/>
          <w:szCs w:val="14"/>
          <w:lang w:val="en-US"/>
        </w:rPr>
        <w:t xml:space="preserve">BB </w:t>
      </w:r>
      <w:r w:rsidRPr="00057594">
        <w:rPr>
          <w:rFonts w:ascii="Arial" w:hAnsi="Arial" w:cs="Arial"/>
          <w:sz w:val="14"/>
          <w:szCs w:val="14"/>
          <w:lang w:val="en-US"/>
        </w:rPr>
        <w:t>Seguridade, BB Corretora and BB Seguros</w:t>
      </w:r>
      <w:r>
        <w:rPr>
          <w:rFonts w:ascii="Arial" w:hAnsi="Arial" w:cs="Arial"/>
          <w:sz w:val="14"/>
          <w:szCs w:val="14"/>
          <w:lang w:val="en-US"/>
        </w:rPr>
        <w:t>.</w:t>
      </w:r>
      <w:r w:rsidRPr="00057594">
        <w:rPr>
          <w:rFonts w:ascii="Arial" w:hAnsi="Arial" w:cs="Arial"/>
          <w:sz w:val="14"/>
          <w:szCs w:val="14"/>
          <w:lang w:val="en-US"/>
        </w:rPr>
        <w:t xml:space="preserve"> In Consolidated, it also includes amounts payable, in the amount of R$ </w:t>
      </w:r>
      <w:r>
        <w:rPr>
          <w:rFonts w:ascii="Arial" w:hAnsi="Arial" w:cs="Arial"/>
          <w:sz w:val="14"/>
          <w:szCs w:val="14"/>
          <w:lang w:val="en-US"/>
        </w:rPr>
        <w:t>38,305</w:t>
      </w:r>
      <w:r w:rsidRPr="00057594">
        <w:rPr>
          <w:rFonts w:ascii="Arial" w:hAnsi="Arial" w:cs="Arial"/>
          <w:sz w:val="14"/>
          <w:szCs w:val="14"/>
          <w:lang w:val="en-US"/>
        </w:rPr>
        <w:t xml:space="preserve"> thousand referring to the price adjustment mechanism of Brasilveículos </w:t>
      </w:r>
      <w:r>
        <w:rPr>
          <w:rFonts w:ascii="Arial" w:hAnsi="Arial" w:cs="Arial"/>
          <w:sz w:val="14"/>
          <w:szCs w:val="14"/>
          <w:lang w:val="en-US"/>
        </w:rPr>
        <w:t xml:space="preserve">  (current Mapfre Seguros Gerais) </w:t>
      </w:r>
      <w:r w:rsidRPr="00057594">
        <w:rPr>
          <w:rFonts w:ascii="Arial" w:hAnsi="Arial" w:cs="Arial"/>
          <w:sz w:val="14"/>
          <w:szCs w:val="14"/>
          <w:lang w:val="en-US"/>
        </w:rPr>
        <w:t>assets sold to MAPFRE Brasil on November 30, 2018</w:t>
      </w:r>
      <w:r>
        <w:rPr>
          <w:rFonts w:ascii="Arial" w:hAnsi="Arial" w:cs="Arial"/>
          <w:sz w:val="14"/>
          <w:szCs w:val="14"/>
          <w:lang w:val="en-US"/>
        </w:rPr>
        <w:t>. I</w:t>
      </w:r>
      <w:r w:rsidRPr="00D3576C">
        <w:rPr>
          <w:rFonts w:ascii="Arial" w:hAnsi="Arial" w:cs="Arial"/>
          <w:sz w:val="14"/>
          <w:szCs w:val="14"/>
          <w:lang w:val="en-US"/>
        </w:rPr>
        <w:t xml:space="preserve">n the </w:t>
      </w:r>
      <w:r>
        <w:rPr>
          <w:rFonts w:ascii="Arial" w:hAnsi="Arial" w:cs="Arial"/>
          <w:sz w:val="14"/>
          <w:szCs w:val="14"/>
          <w:lang w:val="en-US"/>
        </w:rPr>
        <w:t>1st Quarter 2022,</w:t>
      </w:r>
      <w:r w:rsidRPr="00D3576C">
        <w:rPr>
          <w:rFonts w:ascii="Arial" w:hAnsi="Arial" w:cs="Arial"/>
          <w:sz w:val="14"/>
          <w:szCs w:val="14"/>
          <w:lang w:val="en-US"/>
        </w:rPr>
        <w:t xml:space="preserve"> it includes the amount of R$</w:t>
      </w:r>
      <w:r>
        <w:rPr>
          <w:rFonts w:ascii="Arial" w:hAnsi="Arial" w:cs="Arial"/>
          <w:sz w:val="14"/>
          <w:szCs w:val="14"/>
          <w:lang w:val="en-US"/>
        </w:rPr>
        <w:t xml:space="preserve"> 85</w:t>
      </w:r>
      <w:r w:rsidRPr="00D3576C">
        <w:rPr>
          <w:rFonts w:ascii="Arial" w:hAnsi="Arial" w:cs="Arial"/>
          <w:sz w:val="14"/>
          <w:szCs w:val="14"/>
          <w:lang w:val="en-US"/>
        </w:rPr>
        <w:t>,</w:t>
      </w:r>
      <w:r>
        <w:rPr>
          <w:rFonts w:ascii="Arial" w:hAnsi="Arial" w:cs="Arial"/>
          <w:sz w:val="14"/>
          <w:szCs w:val="14"/>
          <w:lang w:val="en-US"/>
        </w:rPr>
        <w:t>056</w:t>
      </w:r>
      <w:r w:rsidRPr="00D3576C">
        <w:rPr>
          <w:rFonts w:ascii="Arial" w:hAnsi="Arial" w:cs="Arial"/>
          <w:sz w:val="14"/>
          <w:szCs w:val="14"/>
          <w:lang w:val="en-US"/>
        </w:rPr>
        <w:t xml:space="preserve"> thousand (R$</w:t>
      </w:r>
      <w:r>
        <w:rPr>
          <w:rFonts w:ascii="Arial" w:hAnsi="Arial" w:cs="Arial"/>
          <w:sz w:val="14"/>
          <w:szCs w:val="14"/>
          <w:lang w:val="en-US"/>
        </w:rPr>
        <w:t xml:space="preserve"> 79,782</w:t>
      </w:r>
      <w:r w:rsidRPr="00D3576C">
        <w:rPr>
          <w:rFonts w:ascii="Arial" w:hAnsi="Arial" w:cs="Arial"/>
          <w:sz w:val="14"/>
          <w:szCs w:val="14"/>
          <w:lang w:val="en-US"/>
        </w:rPr>
        <w:t xml:space="preserve"> thousand in the year 202</w:t>
      </w:r>
      <w:r>
        <w:rPr>
          <w:rFonts w:ascii="Arial" w:hAnsi="Arial" w:cs="Arial"/>
          <w:sz w:val="14"/>
          <w:szCs w:val="14"/>
          <w:lang w:val="en-US"/>
        </w:rPr>
        <w:t>1</w:t>
      </w:r>
      <w:r w:rsidRPr="00D3576C">
        <w:rPr>
          <w:rFonts w:ascii="Arial" w:hAnsi="Arial" w:cs="Arial"/>
          <w:sz w:val="14"/>
          <w:szCs w:val="14"/>
          <w:lang w:val="en-US"/>
        </w:rPr>
        <w:t>) referring to the provision for brokerage to be returned to Brasilprev.</w:t>
      </w:r>
    </w:p>
    <w:p w14:paraId="41D15779" w14:textId="347D14E7" w:rsidR="005678BA" w:rsidRDefault="005678BA" w:rsidP="005678BA">
      <w:pPr>
        <w:pStyle w:val="02-TtulodeNota"/>
        <w:tabs>
          <w:tab w:val="left" w:pos="5245"/>
        </w:tabs>
        <w:rPr>
          <w:rFonts w:eastAsiaTheme="minorHAnsi"/>
        </w:rPr>
      </w:pPr>
    </w:p>
    <w:p w14:paraId="33F2F3DE" w14:textId="24E9B2CC" w:rsidR="00D45207" w:rsidRPr="00C209A5" w:rsidRDefault="00D45207" w:rsidP="0007336D">
      <w:pPr>
        <w:pStyle w:val="02-TtulodeNota"/>
        <w:rPr>
          <w:color w:val="1F4E79" w:themeColor="accent1" w:themeShade="80"/>
        </w:rPr>
      </w:pPr>
      <w:bookmarkStart w:id="51" w:name="_Toc102987276"/>
      <w:r w:rsidRPr="00C209A5">
        <w:rPr>
          <w:color w:val="1F4E79" w:themeColor="accent1" w:themeShade="80"/>
        </w:rPr>
        <w:t>25 – EQUITY</w:t>
      </w:r>
      <w:bookmarkEnd w:id="51"/>
    </w:p>
    <w:p w14:paraId="0A825BAD" w14:textId="77777777" w:rsidR="00D45207" w:rsidRPr="00F55DD0" w:rsidRDefault="00D45207" w:rsidP="0007336D">
      <w:pPr>
        <w:pStyle w:val="01-Textonormal"/>
        <w:rPr>
          <w:b/>
          <w:color w:val="1F4E79" w:themeColor="accent1" w:themeShade="80"/>
        </w:rPr>
      </w:pPr>
      <w:r w:rsidRPr="00F55DD0">
        <w:rPr>
          <w:b/>
          <w:color w:val="1F4E79" w:themeColor="accent1" w:themeShade="80"/>
        </w:rPr>
        <w:t xml:space="preserve">a) Capital </w:t>
      </w:r>
    </w:p>
    <w:p w14:paraId="4603AF06" w14:textId="77777777" w:rsidR="00D45207" w:rsidRDefault="00D45207" w:rsidP="0007336D">
      <w:pPr>
        <w:pStyle w:val="05-Textonormal2"/>
        <w:rPr>
          <w:rFonts w:cs="Arial"/>
        </w:rPr>
      </w:pPr>
      <w:r w:rsidRPr="007B1878">
        <w:rPr>
          <w:rFonts w:cs="Arial"/>
        </w:rPr>
        <w:t>The capital</w:t>
      </w:r>
      <w:r>
        <w:rPr>
          <w:rFonts w:cs="Arial"/>
        </w:rPr>
        <w:t xml:space="preserve">, </w:t>
      </w:r>
      <w:r w:rsidRPr="005E7653">
        <w:rPr>
          <w:rFonts w:cs="Arial"/>
        </w:rPr>
        <w:t>fully subscribed and paid in</w:t>
      </w:r>
      <w:r>
        <w:rPr>
          <w:rFonts w:cs="Arial"/>
        </w:rPr>
        <w:t>,</w:t>
      </w:r>
      <w:r w:rsidRPr="007B1878">
        <w:rPr>
          <w:rFonts w:cs="Arial"/>
        </w:rPr>
        <w:t xml:space="preserve">amounted to R$ </w:t>
      </w:r>
      <w:r w:rsidRPr="00E2524C">
        <w:t>3</w:t>
      </w:r>
      <w:r>
        <w:t>,</w:t>
      </w:r>
      <w:r w:rsidRPr="00E2524C">
        <w:t>396</w:t>
      </w:r>
      <w:r>
        <w:t>,</w:t>
      </w:r>
      <w:r w:rsidRPr="00E2524C">
        <w:t xml:space="preserve">767 </w:t>
      </w:r>
      <w:r w:rsidRPr="007B1878">
        <w:rPr>
          <w:rFonts w:cs="Arial"/>
        </w:rPr>
        <w:t xml:space="preserve">thousand as of </w:t>
      </w:r>
      <w:r>
        <w:rPr>
          <w:rFonts w:cs="Arial"/>
        </w:rPr>
        <w:t>03.</w:t>
      </w:r>
      <w:r w:rsidRPr="007B1878">
        <w:rPr>
          <w:rFonts w:cs="Arial"/>
        </w:rPr>
        <w:t>3</w:t>
      </w:r>
      <w:r>
        <w:rPr>
          <w:rFonts w:cs="Arial"/>
        </w:rPr>
        <w:t>1.</w:t>
      </w:r>
      <w:r w:rsidRPr="007B1878">
        <w:rPr>
          <w:rFonts w:cs="Arial"/>
        </w:rPr>
        <w:t>202</w:t>
      </w:r>
      <w:r>
        <w:rPr>
          <w:rFonts w:cs="Arial"/>
        </w:rPr>
        <w:t>2</w:t>
      </w:r>
      <w:r w:rsidRPr="007B1878">
        <w:rPr>
          <w:rFonts w:cs="Arial"/>
        </w:rPr>
        <w:t xml:space="preserve"> and </w:t>
      </w:r>
      <w:r>
        <w:rPr>
          <w:rFonts w:cs="Arial"/>
        </w:rPr>
        <w:t>12.</w:t>
      </w:r>
      <w:r w:rsidRPr="007B1878">
        <w:rPr>
          <w:rFonts w:cs="Arial"/>
        </w:rPr>
        <w:t>31</w:t>
      </w:r>
      <w:r>
        <w:rPr>
          <w:rFonts w:cs="Arial"/>
        </w:rPr>
        <w:t>.</w:t>
      </w:r>
      <w:r w:rsidRPr="007B1878">
        <w:rPr>
          <w:rFonts w:cs="Arial"/>
        </w:rPr>
        <w:t>20</w:t>
      </w:r>
      <w:r>
        <w:rPr>
          <w:rFonts w:cs="Arial"/>
        </w:rPr>
        <w:t>21</w:t>
      </w:r>
      <w:r w:rsidRPr="007B1878">
        <w:rPr>
          <w:rFonts w:cs="Arial"/>
        </w:rPr>
        <w:t>, it is divided into 2,000,000,000 (two billion) shares</w:t>
      </w:r>
      <w:r>
        <w:rPr>
          <w:rFonts w:cs="Arial"/>
        </w:rPr>
        <w:t xml:space="preserve">, </w:t>
      </w:r>
      <w:r w:rsidRPr="005E7653">
        <w:rPr>
          <w:rFonts w:cs="Arial"/>
        </w:rPr>
        <w:t>represented in book-entry form and without par value.</w:t>
      </w:r>
    </w:p>
    <w:p w14:paraId="165E5558" w14:textId="77777777" w:rsidR="00D45207" w:rsidRPr="00B35D98" w:rsidRDefault="00D45207" w:rsidP="0007336D">
      <w:pPr>
        <w:pStyle w:val="05-Textonormal2"/>
        <w:rPr>
          <w:rFonts w:cs="Arial"/>
        </w:rPr>
      </w:pPr>
      <w:r w:rsidRPr="007B1878">
        <w:rPr>
          <w:rFonts w:cs="Arial"/>
        </w:rPr>
        <w:t xml:space="preserve">The shareholders’ equity amounted </w:t>
      </w:r>
      <w:r>
        <w:t xml:space="preserve">R$ 8,445,015 </w:t>
      </w:r>
      <w:r w:rsidRPr="007B1878">
        <w:rPr>
          <w:rFonts w:cs="Arial"/>
        </w:rPr>
        <w:t>thousand</w:t>
      </w:r>
      <w:r>
        <w:rPr>
          <w:rFonts w:cs="Arial"/>
        </w:rPr>
        <w:t xml:space="preserve"> in 03.31.2022 </w:t>
      </w:r>
      <w:r w:rsidRPr="007B1878">
        <w:rPr>
          <w:rFonts w:cs="Arial"/>
        </w:rPr>
        <w:t xml:space="preserve">(R$ </w:t>
      </w:r>
      <w:r>
        <w:t xml:space="preserve">7,281,416 </w:t>
      </w:r>
      <w:r w:rsidRPr="007B1878">
        <w:rPr>
          <w:rFonts w:cs="Arial"/>
        </w:rPr>
        <w:t xml:space="preserve">thousand as of </w:t>
      </w:r>
      <w:r>
        <w:rPr>
          <w:rFonts w:cs="Arial"/>
        </w:rPr>
        <w:t>12.</w:t>
      </w:r>
      <w:r w:rsidRPr="007B1878">
        <w:rPr>
          <w:rFonts w:cs="Arial"/>
        </w:rPr>
        <w:t>31</w:t>
      </w:r>
      <w:r>
        <w:rPr>
          <w:rFonts w:cs="Arial"/>
        </w:rPr>
        <w:t>.</w:t>
      </w:r>
      <w:r w:rsidRPr="007B1878">
        <w:rPr>
          <w:rFonts w:cs="Arial"/>
        </w:rPr>
        <w:t>20</w:t>
      </w:r>
      <w:r>
        <w:rPr>
          <w:rFonts w:cs="Arial"/>
        </w:rPr>
        <w:t>21</w:t>
      </w:r>
      <w:r w:rsidRPr="007B1878">
        <w:rPr>
          <w:rFonts w:cs="Arial"/>
        </w:rPr>
        <w:t xml:space="preserve">), corresponding a book value per share of R$ </w:t>
      </w:r>
      <w:r>
        <w:rPr>
          <w:rFonts w:cs="Arial"/>
        </w:rPr>
        <w:t>4.22</w:t>
      </w:r>
      <w:r w:rsidRPr="007B1878">
        <w:rPr>
          <w:rFonts w:cs="Arial"/>
        </w:rPr>
        <w:t xml:space="preserve"> per share</w:t>
      </w:r>
      <w:r>
        <w:rPr>
          <w:rFonts w:cs="Arial"/>
        </w:rPr>
        <w:t xml:space="preserve"> in 03.31.2022</w:t>
      </w:r>
      <w:r w:rsidRPr="007B1878">
        <w:rPr>
          <w:rFonts w:cs="Arial"/>
        </w:rPr>
        <w:t xml:space="preserve"> (R$ </w:t>
      </w:r>
      <w:r>
        <w:rPr>
          <w:rFonts w:cs="Arial"/>
        </w:rPr>
        <w:t>3.64</w:t>
      </w:r>
      <w:r w:rsidRPr="007B1878">
        <w:rPr>
          <w:rFonts w:cs="Arial"/>
        </w:rPr>
        <w:t xml:space="preserve"> per share as of </w:t>
      </w:r>
      <w:r>
        <w:rPr>
          <w:rFonts w:cs="Arial"/>
        </w:rPr>
        <w:t>12.</w:t>
      </w:r>
      <w:r w:rsidRPr="007B1878">
        <w:rPr>
          <w:rFonts w:cs="Arial"/>
        </w:rPr>
        <w:t>31</w:t>
      </w:r>
      <w:r>
        <w:rPr>
          <w:rFonts w:cs="Arial"/>
        </w:rPr>
        <w:t>.</w:t>
      </w:r>
      <w:r w:rsidRPr="007B1878">
        <w:rPr>
          <w:rFonts w:cs="Arial"/>
        </w:rPr>
        <w:t>20</w:t>
      </w:r>
      <w:r>
        <w:rPr>
          <w:rFonts w:cs="Arial"/>
        </w:rPr>
        <w:t>21</w:t>
      </w:r>
      <w:r w:rsidRPr="007B1878">
        <w:rPr>
          <w:rFonts w:cs="Arial"/>
        </w:rPr>
        <w:t>).</w:t>
      </w:r>
      <w:r w:rsidRPr="00B35D98">
        <w:rPr>
          <w:rFonts w:cs="Arial"/>
        </w:rPr>
        <w:t xml:space="preserve"> </w:t>
      </w:r>
    </w:p>
    <w:p w14:paraId="3BFCD47B" w14:textId="77777777" w:rsidR="00D45207" w:rsidRPr="00F55DD0" w:rsidRDefault="00D45207" w:rsidP="0007336D">
      <w:pPr>
        <w:pStyle w:val="01-Textonormal"/>
        <w:rPr>
          <w:b/>
          <w:color w:val="1F4E79" w:themeColor="accent1" w:themeShade="80"/>
        </w:rPr>
      </w:pPr>
      <w:r w:rsidRPr="00F55DD0">
        <w:rPr>
          <w:b/>
          <w:color w:val="1F4E79" w:themeColor="accent1" w:themeShade="80"/>
        </w:rPr>
        <w:t xml:space="preserve">b) Capital and Profit Reserves </w:t>
      </w:r>
    </w:p>
    <w:p w14:paraId="6D703F68" w14:textId="77777777" w:rsidR="00D45207" w:rsidRPr="009E41F1" w:rsidRDefault="00D45207" w:rsidP="0007336D">
      <w:pPr>
        <w:pStyle w:val="06-Rmil"/>
        <w:rPr>
          <w:lang w:val="en-US"/>
        </w:rPr>
      </w:pPr>
      <w:r w:rsidRPr="009E41F1">
        <w:rPr>
          <w:lang w:val="en-US"/>
        </w:rPr>
        <w:t>R$ thousand</w:t>
      </w:r>
    </w:p>
    <w:tbl>
      <w:tblPr>
        <w:tblStyle w:val="TabeladeLista6Colorida-nfase5"/>
        <w:tblW w:w="9639" w:type="dxa"/>
        <w:jc w:val="center"/>
        <w:tblLook w:val="04A0" w:firstRow="1" w:lastRow="0" w:firstColumn="1" w:lastColumn="0" w:noHBand="0" w:noVBand="1"/>
      </w:tblPr>
      <w:tblGrid>
        <w:gridCol w:w="7088"/>
        <w:gridCol w:w="1276"/>
        <w:gridCol w:w="1275"/>
      </w:tblGrid>
      <w:tr w:rsidR="00D45207" w14:paraId="4E71769A" w14:textId="77777777" w:rsidTr="0007336D">
        <w:trPr>
          <w:cnfStyle w:val="100000000000" w:firstRow="1" w:lastRow="0" w:firstColumn="0" w:lastColumn="0" w:oddVBand="0" w:evenVBand="0" w:oddHBand="0" w:evenHBand="0" w:firstRowFirstColumn="0" w:firstRowLastColumn="0" w:lastRowFirstColumn="0" w:lastRowLastColumn="0"/>
          <w:trHeight w:hRule="exact" w:val="283"/>
          <w:jc w:val="center"/>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4E79" w:themeColor="accent1" w:themeShade="80"/>
              <w:bottom w:val="nil"/>
            </w:tcBorders>
            <w:shd w:val="clear" w:color="auto" w:fill="auto"/>
            <w:vAlign w:val="center"/>
          </w:tcPr>
          <w:p w14:paraId="063D78FD" w14:textId="77777777" w:rsidR="00D45207" w:rsidRPr="007E09C9" w:rsidRDefault="00D45207" w:rsidP="0007336D">
            <w:pPr>
              <w:jc w:val="center"/>
              <w:rPr>
                <w:rFonts w:cs="Arial"/>
                <w:b w:val="0"/>
                <w:sz w:val="14"/>
                <w:szCs w:val="14"/>
              </w:rPr>
            </w:pP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7F572D4A" w14:textId="77777777" w:rsidR="00D45207" w:rsidRPr="007E09C9" w:rsidRDefault="00D45207" w:rsidP="0007336D">
            <w:pPr>
              <w:jc w:val="center"/>
              <w:cnfStyle w:val="100000000000" w:firstRow="1" w:lastRow="0" w:firstColumn="0" w:lastColumn="0" w:oddVBand="0" w:evenVBand="0" w:oddHBand="0" w:evenHBand="0" w:firstRowFirstColumn="0" w:firstRowLastColumn="0" w:lastRowFirstColumn="0" w:lastRowLastColumn="0"/>
              <w:rPr>
                <w:rFonts w:cs="Arial"/>
                <w:sz w:val="14"/>
                <w:szCs w:val="14"/>
              </w:rPr>
            </w:pPr>
            <w:r w:rsidRPr="007E09C9">
              <w:rPr>
                <w:rFonts w:cs="Arial"/>
                <w:sz w:val="14"/>
                <w:szCs w:val="14"/>
                <w:lang w:val="en-US"/>
              </w:rPr>
              <w:t>Parent and Consolidated</w:t>
            </w:r>
          </w:p>
        </w:tc>
      </w:tr>
      <w:tr w:rsidR="00D45207" w:rsidRPr="001D6BE8" w14:paraId="34113BE9"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4E79" w:themeColor="accent1" w:themeShade="80"/>
            </w:tcBorders>
            <w:shd w:val="clear" w:color="auto" w:fill="auto"/>
          </w:tcPr>
          <w:p w14:paraId="71DFE28F" w14:textId="77777777" w:rsidR="00D45207" w:rsidRPr="007E09C9" w:rsidRDefault="00D45207" w:rsidP="0007336D">
            <w:pPr>
              <w:pStyle w:val="08-Tabelageral"/>
              <w:rPr>
                <w:rFonts w:cs="Arial"/>
                <w:b w:val="0"/>
                <w:szCs w:val="14"/>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35038861" w14:textId="77777777" w:rsidR="00D45207" w:rsidRPr="007E09C9"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03</w:t>
            </w:r>
            <w:r w:rsidRPr="007E09C9">
              <w:rPr>
                <w:rFonts w:cs="Arial"/>
                <w:b/>
                <w:szCs w:val="14"/>
              </w:rPr>
              <w:t>.3</w:t>
            </w:r>
            <w:r>
              <w:rPr>
                <w:rFonts w:cs="Arial"/>
                <w:b/>
                <w:szCs w:val="14"/>
              </w:rPr>
              <w:t>1</w:t>
            </w:r>
            <w:r w:rsidRPr="007E09C9">
              <w:rPr>
                <w:rFonts w:cs="Arial"/>
                <w:b/>
                <w:szCs w:val="14"/>
              </w:rPr>
              <w:t>.202</w:t>
            </w:r>
            <w:r>
              <w:rPr>
                <w:rFonts w:cs="Arial"/>
                <w:b/>
                <w:szCs w:val="14"/>
              </w:rPr>
              <w:t>2</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6393B19A" w14:textId="77777777" w:rsidR="00D45207" w:rsidRPr="007E09C9"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12</w:t>
            </w:r>
            <w:r w:rsidRPr="007E09C9">
              <w:rPr>
                <w:rFonts w:cs="Arial"/>
                <w:b/>
                <w:szCs w:val="14"/>
              </w:rPr>
              <w:t>.3</w:t>
            </w:r>
            <w:r>
              <w:rPr>
                <w:rFonts w:cs="Arial"/>
                <w:b/>
                <w:szCs w:val="14"/>
              </w:rPr>
              <w:t>1</w:t>
            </w:r>
            <w:r w:rsidRPr="007E09C9">
              <w:rPr>
                <w:rFonts w:cs="Arial"/>
                <w:b/>
                <w:szCs w:val="14"/>
              </w:rPr>
              <w:t>.2021</w:t>
            </w:r>
          </w:p>
        </w:tc>
      </w:tr>
      <w:tr w:rsidR="00D45207" w:rsidRPr="002F79A6" w14:paraId="0A18CA56"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4E79" w:themeColor="accent1" w:themeShade="80"/>
              <w:bottom w:val="nil"/>
            </w:tcBorders>
            <w:shd w:val="clear" w:color="auto" w:fill="auto"/>
            <w:vAlign w:val="center"/>
          </w:tcPr>
          <w:p w14:paraId="143420C1" w14:textId="77777777" w:rsidR="00D45207" w:rsidRPr="007E09C9" w:rsidRDefault="00D45207" w:rsidP="0007336D">
            <w:pPr>
              <w:pStyle w:val="08-Tabelageral"/>
              <w:ind w:left="113" w:hanging="222"/>
              <w:jc w:val="left"/>
              <w:rPr>
                <w:rFonts w:cs="Arial"/>
                <w:szCs w:val="14"/>
              </w:rPr>
            </w:pPr>
            <w:r w:rsidRPr="007E09C9">
              <w:rPr>
                <w:rFonts w:cs="Arial"/>
                <w:szCs w:val="14"/>
              </w:rPr>
              <w:t>Capital Reserves</w:t>
            </w:r>
          </w:p>
        </w:tc>
        <w:tc>
          <w:tcPr>
            <w:tcW w:w="1276" w:type="dxa"/>
            <w:tcBorders>
              <w:top w:val="single" w:sz="2" w:space="0" w:color="1F4E79" w:themeColor="accent1" w:themeShade="80"/>
              <w:bottom w:val="nil"/>
            </w:tcBorders>
            <w:shd w:val="clear" w:color="auto" w:fill="auto"/>
            <w:vAlign w:val="center"/>
          </w:tcPr>
          <w:p w14:paraId="2ED94E0D" w14:textId="77777777" w:rsidR="00D45207" w:rsidRPr="007E09C9"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Pr>
                <w:rFonts w:cs="Arial"/>
                <w:b/>
                <w:bCs/>
                <w:szCs w:val="14"/>
              </w:rPr>
              <w:t>1,508</w:t>
            </w:r>
          </w:p>
        </w:tc>
        <w:tc>
          <w:tcPr>
            <w:tcW w:w="1275" w:type="dxa"/>
            <w:tcBorders>
              <w:top w:val="single" w:sz="2" w:space="0" w:color="1F4E79" w:themeColor="accent1" w:themeShade="80"/>
              <w:bottom w:val="nil"/>
            </w:tcBorders>
            <w:shd w:val="clear" w:color="auto" w:fill="auto"/>
            <w:vAlign w:val="center"/>
          </w:tcPr>
          <w:p w14:paraId="61941C91" w14:textId="77777777" w:rsidR="00D45207" w:rsidRPr="007E09C9"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b/>
                <w:szCs w:val="14"/>
              </w:rPr>
            </w:pPr>
            <w:r w:rsidRPr="007E09C9">
              <w:rPr>
                <w:rFonts w:cs="Arial"/>
                <w:b/>
                <w:szCs w:val="14"/>
              </w:rPr>
              <w:t>1,508</w:t>
            </w:r>
          </w:p>
        </w:tc>
      </w:tr>
      <w:tr w:rsidR="00D45207" w:rsidRPr="002F79A6" w14:paraId="6ACCCBCD"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vAlign w:val="center"/>
          </w:tcPr>
          <w:p w14:paraId="7416E8AE" w14:textId="77777777" w:rsidR="00D45207" w:rsidRPr="007E09C9" w:rsidRDefault="00D45207" w:rsidP="0007336D">
            <w:pPr>
              <w:pStyle w:val="08-Tabelageral"/>
              <w:ind w:left="113" w:hanging="222"/>
              <w:jc w:val="left"/>
              <w:rPr>
                <w:rFonts w:cs="Arial"/>
                <w:szCs w:val="14"/>
              </w:rPr>
            </w:pPr>
            <w:r w:rsidRPr="007E09C9">
              <w:rPr>
                <w:rFonts w:cs="Arial"/>
                <w:szCs w:val="14"/>
              </w:rPr>
              <w:t>Profit Reserves</w:t>
            </w:r>
            <w:r>
              <w:rPr>
                <w:rFonts w:cs="Arial"/>
                <w:szCs w:val="14"/>
              </w:rPr>
              <w:t xml:space="preserve"> </w:t>
            </w:r>
            <w:r w:rsidRPr="00F9188E">
              <w:rPr>
                <w:rFonts w:cs="Arial"/>
                <w:szCs w:val="14"/>
                <w:vertAlign w:val="superscript"/>
              </w:rPr>
              <w:t>(1)</w:t>
            </w:r>
          </w:p>
        </w:tc>
        <w:tc>
          <w:tcPr>
            <w:tcW w:w="1276" w:type="dxa"/>
            <w:tcBorders>
              <w:top w:val="nil"/>
              <w:bottom w:val="nil"/>
            </w:tcBorders>
            <w:shd w:val="clear" w:color="auto" w:fill="auto"/>
            <w:vAlign w:val="center"/>
          </w:tcPr>
          <w:p w14:paraId="2DE95831" w14:textId="77777777" w:rsidR="00D45207" w:rsidRPr="007E09C9"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4,122,925</w:t>
            </w:r>
          </w:p>
        </w:tc>
        <w:tc>
          <w:tcPr>
            <w:tcW w:w="1275" w:type="dxa"/>
            <w:tcBorders>
              <w:top w:val="nil"/>
              <w:bottom w:val="nil"/>
            </w:tcBorders>
            <w:shd w:val="clear" w:color="auto" w:fill="auto"/>
            <w:vAlign w:val="center"/>
          </w:tcPr>
          <w:p w14:paraId="6BE928BD" w14:textId="77777777" w:rsidR="00D45207" w:rsidRPr="007E09C9"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Pr>
                <w:rFonts w:cs="Arial"/>
                <w:b/>
                <w:szCs w:val="14"/>
              </w:rPr>
              <w:t>4,122,925</w:t>
            </w:r>
          </w:p>
        </w:tc>
      </w:tr>
      <w:tr w:rsidR="00D45207" w:rsidRPr="001D6BE8" w14:paraId="0057D968" w14:textId="77777777" w:rsidTr="0007336D">
        <w:trPr>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vAlign w:val="center"/>
          </w:tcPr>
          <w:p w14:paraId="4DB35C1A" w14:textId="77777777" w:rsidR="00D45207" w:rsidRPr="007E09C9" w:rsidRDefault="00D45207" w:rsidP="0007336D">
            <w:pPr>
              <w:pStyle w:val="08-Tabelageral"/>
              <w:ind w:firstLine="176"/>
              <w:jc w:val="left"/>
              <w:rPr>
                <w:rFonts w:cs="Arial"/>
                <w:b w:val="0"/>
                <w:szCs w:val="14"/>
              </w:rPr>
            </w:pPr>
            <w:r w:rsidRPr="007E09C9">
              <w:rPr>
                <w:rFonts w:cs="Arial"/>
                <w:b w:val="0"/>
                <w:szCs w:val="14"/>
              </w:rPr>
              <w:t>Legal Reserve</w:t>
            </w:r>
          </w:p>
        </w:tc>
        <w:tc>
          <w:tcPr>
            <w:tcW w:w="1276" w:type="dxa"/>
            <w:tcBorders>
              <w:top w:val="nil"/>
              <w:bottom w:val="nil"/>
            </w:tcBorders>
            <w:shd w:val="clear" w:color="auto" w:fill="auto"/>
            <w:vAlign w:val="center"/>
          </w:tcPr>
          <w:p w14:paraId="74E1292F" w14:textId="77777777" w:rsidR="00D45207" w:rsidRPr="007E09C9"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679,354</w:t>
            </w:r>
          </w:p>
        </w:tc>
        <w:tc>
          <w:tcPr>
            <w:tcW w:w="1275" w:type="dxa"/>
            <w:tcBorders>
              <w:top w:val="nil"/>
              <w:bottom w:val="nil"/>
            </w:tcBorders>
            <w:shd w:val="clear" w:color="auto" w:fill="auto"/>
            <w:vAlign w:val="center"/>
          </w:tcPr>
          <w:p w14:paraId="7CF5E4CF" w14:textId="77777777" w:rsidR="00D45207" w:rsidRPr="007E09C9"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679,354</w:t>
            </w:r>
          </w:p>
        </w:tc>
      </w:tr>
      <w:tr w:rsidR="00D45207" w:rsidRPr="00EB16D4" w14:paraId="4E597429"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4E79" w:themeColor="accent1" w:themeShade="80"/>
            </w:tcBorders>
            <w:shd w:val="clear" w:color="auto" w:fill="auto"/>
            <w:vAlign w:val="center"/>
          </w:tcPr>
          <w:p w14:paraId="453C162A" w14:textId="77777777" w:rsidR="00D45207" w:rsidRPr="007E09C9" w:rsidRDefault="00D45207" w:rsidP="0007336D">
            <w:pPr>
              <w:pStyle w:val="08-Tabelageral"/>
              <w:ind w:firstLine="176"/>
              <w:jc w:val="left"/>
              <w:rPr>
                <w:rFonts w:cs="Arial"/>
                <w:b w:val="0"/>
                <w:szCs w:val="14"/>
              </w:rPr>
            </w:pPr>
            <w:r w:rsidRPr="007E09C9">
              <w:rPr>
                <w:rFonts w:cs="Arial"/>
                <w:b w:val="0"/>
                <w:szCs w:val="14"/>
              </w:rPr>
              <w:t>Statutory Reserve</w:t>
            </w:r>
          </w:p>
        </w:tc>
        <w:tc>
          <w:tcPr>
            <w:tcW w:w="1276" w:type="dxa"/>
            <w:tcBorders>
              <w:top w:val="nil"/>
              <w:bottom w:val="single" w:sz="2" w:space="0" w:color="1F4E79" w:themeColor="accent1" w:themeShade="80"/>
            </w:tcBorders>
            <w:shd w:val="clear" w:color="auto" w:fill="auto"/>
            <w:vAlign w:val="center"/>
          </w:tcPr>
          <w:p w14:paraId="2D2B299E" w14:textId="77777777" w:rsidR="00D45207" w:rsidRPr="007E09C9"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3,443,571</w:t>
            </w:r>
          </w:p>
        </w:tc>
        <w:tc>
          <w:tcPr>
            <w:tcW w:w="1275" w:type="dxa"/>
            <w:tcBorders>
              <w:top w:val="nil"/>
              <w:bottom w:val="single" w:sz="2" w:space="0" w:color="1F4E79" w:themeColor="accent1" w:themeShade="80"/>
            </w:tcBorders>
            <w:shd w:val="clear" w:color="auto" w:fill="auto"/>
            <w:vAlign w:val="center"/>
          </w:tcPr>
          <w:p w14:paraId="6BE86AE3" w14:textId="77777777" w:rsidR="00D45207" w:rsidRPr="007E09C9"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3,443,571</w:t>
            </w:r>
          </w:p>
        </w:tc>
      </w:tr>
    </w:tbl>
    <w:p w14:paraId="58CA1FBC" w14:textId="77777777" w:rsidR="00D45207" w:rsidRDefault="00D45207" w:rsidP="00AC04ED">
      <w:pPr>
        <w:pStyle w:val="PargrafodaLista"/>
        <w:numPr>
          <w:ilvl w:val="0"/>
          <w:numId w:val="28"/>
        </w:numPr>
        <w:spacing w:after="0"/>
        <w:jc w:val="both"/>
        <w:rPr>
          <w:rFonts w:ascii="Arial" w:eastAsia="Times New Roman" w:hAnsi="Arial" w:cs="Times New Roman"/>
          <w:spacing w:val="-2"/>
          <w:sz w:val="14"/>
          <w:szCs w:val="18"/>
          <w:lang w:eastAsia="pt-BR"/>
        </w:rPr>
      </w:pPr>
      <w:r w:rsidRPr="00661135">
        <w:rPr>
          <w:rFonts w:ascii="Arial" w:eastAsia="Times New Roman" w:hAnsi="Arial" w:cs="Times New Roman"/>
          <w:spacing w:val="-2"/>
          <w:sz w:val="14"/>
          <w:szCs w:val="18"/>
          <w:lang w:eastAsia="pt-BR"/>
        </w:rPr>
        <w:t xml:space="preserve">The balance of profit reserves, on 12.31.2021, exceeded the share capital. At bb seguridade's General Meeting, on </w:t>
      </w:r>
      <w:r>
        <w:rPr>
          <w:rFonts w:ascii="Arial" w:eastAsia="Times New Roman" w:hAnsi="Arial" w:cs="Times New Roman"/>
          <w:spacing w:val="-2"/>
          <w:sz w:val="14"/>
          <w:szCs w:val="18"/>
          <w:lang w:eastAsia="pt-BR"/>
        </w:rPr>
        <w:t>04</w:t>
      </w:r>
      <w:r w:rsidRPr="00661135">
        <w:rPr>
          <w:rFonts w:ascii="Arial" w:eastAsia="Times New Roman" w:hAnsi="Arial" w:cs="Times New Roman"/>
          <w:spacing w:val="-2"/>
          <w:sz w:val="14"/>
          <w:szCs w:val="18"/>
          <w:lang w:eastAsia="pt-BR"/>
        </w:rPr>
        <w:t>.</w:t>
      </w:r>
      <w:r>
        <w:rPr>
          <w:rFonts w:ascii="Arial" w:eastAsia="Times New Roman" w:hAnsi="Arial" w:cs="Times New Roman"/>
          <w:spacing w:val="-2"/>
          <w:sz w:val="14"/>
          <w:szCs w:val="18"/>
          <w:lang w:eastAsia="pt-BR"/>
        </w:rPr>
        <w:t>29</w:t>
      </w:r>
      <w:r w:rsidRPr="00661135">
        <w:rPr>
          <w:rFonts w:ascii="Arial" w:eastAsia="Times New Roman" w:hAnsi="Arial" w:cs="Times New Roman"/>
          <w:spacing w:val="-2"/>
          <w:sz w:val="14"/>
          <w:szCs w:val="18"/>
          <w:lang w:eastAsia="pt-BR"/>
        </w:rPr>
        <w:t>.202</w:t>
      </w:r>
      <w:r>
        <w:rPr>
          <w:rFonts w:ascii="Arial" w:eastAsia="Times New Roman" w:hAnsi="Arial" w:cs="Times New Roman"/>
          <w:spacing w:val="-2"/>
          <w:sz w:val="14"/>
          <w:szCs w:val="18"/>
          <w:lang w:eastAsia="pt-BR"/>
        </w:rPr>
        <w:t>2</w:t>
      </w:r>
      <w:r w:rsidRPr="00661135">
        <w:rPr>
          <w:rFonts w:ascii="Arial" w:eastAsia="Times New Roman" w:hAnsi="Arial" w:cs="Times New Roman"/>
          <w:spacing w:val="-2"/>
          <w:sz w:val="14"/>
          <w:szCs w:val="18"/>
          <w:lang w:eastAsia="pt-BR"/>
        </w:rPr>
        <w:t>, the capitalization of the Legal Reserve and Statutory Reserve was approved for the regularization of the excess, in the amounts of R$ 679,354, and R$ 2,193,571 thousand, respectively, as reported in note 27 of subsequent events.</w:t>
      </w:r>
    </w:p>
    <w:p w14:paraId="5D305D24" w14:textId="77777777" w:rsidR="00D45207" w:rsidRPr="00661135" w:rsidRDefault="00D45207" w:rsidP="0007336D">
      <w:pPr>
        <w:spacing w:after="0"/>
        <w:jc w:val="both"/>
        <w:rPr>
          <w:rFonts w:eastAsia="Times New Roman" w:cs="Times New Roman"/>
          <w:spacing w:val="-2"/>
          <w:sz w:val="14"/>
          <w:szCs w:val="18"/>
          <w:lang w:eastAsia="pt-BR"/>
        </w:rPr>
      </w:pPr>
    </w:p>
    <w:p w14:paraId="237212DC" w14:textId="77777777" w:rsidR="00D45207" w:rsidRPr="006C4BB5" w:rsidRDefault="00D45207" w:rsidP="0007336D">
      <w:pPr>
        <w:pStyle w:val="05-Textonormal"/>
        <w:rPr>
          <w:lang w:val="en-US"/>
        </w:rPr>
      </w:pPr>
      <w:r w:rsidRPr="00762DC5">
        <w:rPr>
          <w:lang w:val="en-US"/>
        </w:rPr>
        <w:t xml:space="preserve">The Capital Reserve is made up of the amounts relating to transactions with payment based on shares, as well as the gain </w:t>
      </w:r>
      <w:r>
        <w:rPr>
          <w:lang w:val="en-US"/>
        </w:rPr>
        <w:t>or</w:t>
      </w:r>
      <w:r w:rsidRPr="00762DC5">
        <w:rPr>
          <w:lang w:val="en-US"/>
        </w:rPr>
        <w:t xml:space="preserve"> loss on the sale of treasury shares.</w:t>
      </w:r>
    </w:p>
    <w:p w14:paraId="6A4A4129" w14:textId="77777777" w:rsidR="00D45207" w:rsidRPr="00762DC5" w:rsidRDefault="00D45207" w:rsidP="0007336D">
      <w:pPr>
        <w:pStyle w:val="03-SubttulodeNota"/>
        <w:keepNext/>
        <w:keepLines/>
        <w:spacing w:before="40"/>
        <w:ind w:left="36"/>
        <w:rPr>
          <w:b w:val="0"/>
          <w:sz w:val="18"/>
          <w:szCs w:val="18"/>
          <w:lang w:val="en-US"/>
        </w:rPr>
      </w:pPr>
      <w:r w:rsidRPr="00762DC5">
        <w:rPr>
          <w:b w:val="0"/>
          <w:sz w:val="18"/>
          <w:szCs w:val="18"/>
          <w:lang w:val="en-US"/>
        </w:rPr>
        <w:lastRenderedPageBreak/>
        <w:t>The purpose of the Legal Reserve is to ensure the integrity of the capital stock and may only be used to offset losses or increase the capital stock. Of the net income for the period, 5% is invested, before any other allocation, in the constitution of the legal reserve, which will not exceed 20% of the share capital and the balance of the legal reserve plus the amounts of capital reserves that will not exceed 30% of the capital stock.</w:t>
      </w:r>
    </w:p>
    <w:p w14:paraId="3DB2A76C" w14:textId="77777777" w:rsidR="00D45207" w:rsidRDefault="00D45207" w:rsidP="0007336D">
      <w:pPr>
        <w:pStyle w:val="01-TtulodeNota"/>
        <w:rPr>
          <w:b w:val="0"/>
          <w:sz w:val="18"/>
          <w:szCs w:val="18"/>
          <w:lang w:val="en-US"/>
        </w:rPr>
      </w:pPr>
      <w:r w:rsidRPr="001E307D">
        <w:rPr>
          <w:b w:val="0"/>
          <w:sz w:val="18"/>
          <w:szCs w:val="18"/>
          <w:lang w:val="en-US"/>
        </w:rPr>
        <w:t xml:space="preserve">The Statutory Reserve for Equalization of Capital Remuneration has the purpose of guaranteeing resources for the payment of dividends, including in the form of interest on own capital or its prepayments, limited to 80% of the capital stock value, being formed with resources: equivalent to up to 50% of the net income for the year and </w:t>
      </w:r>
      <w:r w:rsidRPr="006D2129">
        <w:rPr>
          <w:b w:val="0"/>
          <w:sz w:val="18"/>
          <w:szCs w:val="18"/>
          <w:lang w:val="en-US"/>
        </w:rPr>
        <w:t>arising from the anticipation of dividends.</w:t>
      </w:r>
    </w:p>
    <w:p w14:paraId="09CDB8CC" w14:textId="77777777" w:rsidR="00D45207" w:rsidRDefault="00D45207" w:rsidP="0007336D">
      <w:pPr>
        <w:pStyle w:val="01-TtulodeNota"/>
        <w:rPr>
          <w:b w:val="0"/>
          <w:sz w:val="18"/>
          <w:szCs w:val="18"/>
          <w:lang w:val="en-US"/>
        </w:rPr>
      </w:pPr>
      <w:r w:rsidRPr="001E307D">
        <w:rPr>
          <w:b w:val="0"/>
          <w:sz w:val="18"/>
          <w:szCs w:val="18"/>
          <w:lang w:val="en-US"/>
        </w:rPr>
        <w:t>The Statutory Reserve for Capital Reinforcement aims to guarantee financial means for the operation of the company, including for capital increase in the companies in which it participates as a shareholder and the acquisition of companies covered by Art. 3 of these Bylaws, limited to 80% of the value capital and being formed with resources equivalent to up to 50% of the net profit for the year.</w:t>
      </w:r>
    </w:p>
    <w:p w14:paraId="3437266D" w14:textId="77777777" w:rsidR="00D45207" w:rsidRPr="00F55DD0" w:rsidRDefault="00D45207" w:rsidP="0007336D">
      <w:pPr>
        <w:pStyle w:val="01-Textonormal"/>
        <w:rPr>
          <w:rFonts w:cs="Arial"/>
          <w:b/>
          <w:color w:val="1F4E79" w:themeColor="accent1" w:themeShade="80"/>
        </w:rPr>
      </w:pPr>
      <w:r w:rsidRPr="00F55DD0">
        <w:rPr>
          <w:b/>
          <w:color w:val="1F4E79" w:themeColor="accent1" w:themeShade="80"/>
        </w:rPr>
        <w:t>c) Earnings per Share</w:t>
      </w:r>
    </w:p>
    <w:tbl>
      <w:tblPr>
        <w:tblStyle w:val="TabeladeLista6Colorida-nfase5"/>
        <w:tblW w:w="9639" w:type="dxa"/>
        <w:tblLook w:val="04A0" w:firstRow="1" w:lastRow="0" w:firstColumn="1" w:lastColumn="0" w:noHBand="0" w:noVBand="1"/>
      </w:tblPr>
      <w:tblGrid>
        <w:gridCol w:w="6471"/>
        <w:gridCol w:w="1582"/>
        <w:gridCol w:w="1586"/>
      </w:tblGrid>
      <w:tr w:rsidR="00D45207" w14:paraId="5A2CF774" w14:textId="77777777" w:rsidTr="0007336D">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6471" w:type="dxa"/>
            <w:tcBorders>
              <w:top w:val="single" w:sz="2" w:space="0" w:color="1F4E79" w:themeColor="accent1" w:themeShade="80"/>
              <w:bottom w:val="nil"/>
            </w:tcBorders>
            <w:shd w:val="clear" w:color="auto" w:fill="auto"/>
            <w:vAlign w:val="center"/>
          </w:tcPr>
          <w:p w14:paraId="42CA05E7" w14:textId="77777777" w:rsidR="00D45207" w:rsidRPr="001D6BE8" w:rsidRDefault="00D45207" w:rsidP="0007336D">
            <w:pPr>
              <w:jc w:val="center"/>
              <w:rPr>
                <w:rFonts w:cs="Arial"/>
                <w:b w:val="0"/>
                <w:szCs w:val="18"/>
              </w:rPr>
            </w:pPr>
          </w:p>
        </w:tc>
        <w:tc>
          <w:tcPr>
            <w:tcW w:w="3168" w:type="dxa"/>
            <w:gridSpan w:val="2"/>
            <w:tcBorders>
              <w:top w:val="single" w:sz="2" w:space="0" w:color="1F4E79" w:themeColor="accent1" w:themeShade="80"/>
              <w:bottom w:val="single" w:sz="2" w:space="0" w:color="1F4E79" w:themeColor="accent1" w:themeShade="80"/>
            </w:tcBorders>
            <w:shd w:val="clear" w:color="auto" w:fill="auto"/>
            <w:vAlign w:val="center"/>
          </w:tcPr>
          <w:p w14:paraId="5B5154BF" w14:textId="77777777" w:rsidR="00D45207" w:rsidRPr="0038031F" w:rsidRDefault="00D45207" w:rsidP="0007336D">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BE198A">
              <w:rPr>
                <w:rFonts w:cs="Arial"/>
                <w:sz w:val="14"/>
                <w:szCs w:val="14"/>
                <w:lang w:val="en-US"/>
              </w:rPr>
              <w:t>Parent and Consolidated</w:t>
            </w:r>
          </w:p>
        </w:tc>
      </w:tr>
      <w:tr w:rsidR="00D45207" w:rsidRPr="001D6BE8" w14:paraId="0ED099A4" w14:textId="77777777" w:rsidTr="0007336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nil"/>
              <w:bottom w:val="single" w:sz="2" w:space="0" w:color="1F4E79" w:themeColor="accent1" w:themeShade="80"/>
            </w:tcBorders>
            <w:shd w:val="clear" w:color="auto" w:fill="auto"/>
          </w:tcPr>
          <w:p w14:paraId="0A1E15B4" w14:textId="77777777" w:rsidR="00D45207" w:rsidRPr="001D6BE8" w:rsidRDefault="00D45207" w:rsidP="0007336D">
            <w:pPr>
              <w:pStyle w:val="08-Tabelageral"/>
              <w:rPr>
                <w:rFonts w:cs="Arial"/>
                <w:b w:val="0"/>
              </w:rPr>
            </w:pPr>
          </w:p>
        </w:tc>
        <w:tc>
          <w:tcPr>
            <w:tcW w:w="1582" w:type="dxa"/>
            <w:tcBorders>
              <w:top w:val="single" w:sz="2" w:space="0" w:color="1F4E79" w:themeColor="accent1" w:themeShade="80"/>
              <w:bottom w:val="single" w:sz="2" w:space="0" w:color="1F4E79" w:themeColor="accent1" w:themeShade="80"/>
            </w:tcBorders>
            <w:shd w:val="clear" w:color="auto" w:fill="auto"/>
            <w:vAlign w:val="center"/>
          </w:tcPr>
          <w:p w14:paraId="3F3357D5" w14:textId="77777777" w:rsidR="00D45207" w:rsidRPr="008F5291"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r w:rsidRPr="008F5291">
              <w:rPr>
                <w:rFonts w:cs="Arial"/>
                <w:b/>
              </w:rPr>
              <w:t>1st Quarter/202</w:t>
            </w:r>
            <w:r>
              <w:rPr>
                <w:rFonts w:cs="Arial"/>
                <w:b/>
              </w:rPr>
              <w:t>2</w:t>
            </w:r>
          </w:p>
        </w:tc>
        <w:tc>
          <w:tcPr>
            <w:tcW w:w="1586" w:type="dxa"/>
            <w:tcBorders>
              <w:top w:val="single" w:sz="2" w:space="0" w:color="1F4E79" w:themeColor="accent1" w:themeShade="80"/>
              <w:bottom w:val="single" w:sz="2" w:space="0" w:color="1F4E79" w:themeColor="accent1" w:themeShade="80"/>
            </w:tcBorders>
            <w:shd w:val="clear" w:color="auto" w:fill="auto"/>
            <w:vAlign w:val="center"/>
          </w:tcPr>
          <w:p w14:paraId="2FBD5E1F" w14:textId="77777777" w:rsidR="00D45207" w:rsidRPr="00EE2F15"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sidRPr="008F5291">
              <w:rPr>
                <w:rFonts w:cs="Arial"/>
                <w:b/>
              </w:rPr>
              <w:t>1st Quarter/2021</w:t>
            </w:r>
          </w:p>
        </w:tc>
      </w:tr>
      <w:tr w:rsidR="00D45207" w:rsidRPr="002F79A6" w14:paraId="5537D778" w14:textId="77777777" w:rsidTr="0007336D">
        <w:trPr>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single" w:sz="2" w:space="0" w:color="1F4E79" w:themeColor="accent1" w:themeShade="80"/>
              <w:bottom w:val="nil"/>
            </w:tcBorders>
            <w:shd w:val="clear" w:color="auto" w:fill="auto"/>
            <w:vAlign w:val="center"/>
          </w:tcPr>
          <w:p w14:paraId="73A2DBE7" w14:textId="77777777" w:rsidR="00D45207" w:rsidRPr="00BE198A" w:rsidRDefault="00D45207" w:rsidP="0007336D">
            <w:pPr>
              <w:pStyle w:val="08-Tabelageral"/>
              <w:jc w:val="left"/>
              <w:rPr>
                <w:b w:val="0"/>
                <w:bCs w:val="0"/>
                <w:color w:val="auto"/>
                <w:lang w:val="en-US"/>
              </w:rPr>
            </w:pPr>
            <w:r w:rsidRPr="00BE198A">
              <w:rPr>
                <w:b w:val="0"/>
                <w:bCs w:val="0"/>
                <w:color w:val="auto"/>
                <w:lang w:val="en-US"/>
              </w:rPr>
              <w:t>Net income attributable to shareholders of the Bank (R$ thousand)</w:t>
            </w:r>
          </w:p>
        </w:tc>
        <w:tc>
          <w:tcPr>
            <w:tcW w:w="1582" w:type="dxa"/>
            <w:tcBorders>
              <w:top w:val="single" w:sz="2" w:space="0" w:color="1F4E79" w:themeColor="accent1" w:themeShade="80"/>
              <w:bottom w:val="nil"/>
            </w:tcBorders>
            <w:shd w:val="clear" w:color="auto" w:fill="auto"/>
            <w:vAlign w:val="center"/>
          </w:tcPr>
          <w:p w14:paraId="49DB1704" w14:textId="77777777" w:rsidR="00D45207" w:rsidRPr="006221E1"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bCs/>
              </w:rPr>
              <w:t>1,179,431</w:t>
            </w:r>
          </w:p>
        </w:tc>
        <w:tc>
          <w:tcPr>
            <w:tcW w:w="1586" w:type="dxa"/>
            <w:tcBorders>
              <w:top w:val="single" w:sz="2" w:space="0" w:color="1F4E79" w:themeColor="accent1" w:themeShade="80"/>
              <w:bottom w:val="nil"/>
            </w:tcBorders>
            <w:shd w:val="clear" w:color="auto" w:fill="auto"/>
            <w:vAlign w:val="center"/>
          </w:tcPr>
          <w:p w14:paraId="750ED615" w14:textId="77777777" w:rsidR="00D45207" w:rsidRPr="00831BF4"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977,062</w:t>
            </w:r>
          </w:p>
        </w:tc>
      </w:tr>
      <w:tr w:rsidR="00D45207" w:rsidRPr="002F79A6" w14:paraId="4DADD31D" w14:textId="77777777" w:rsidTr="0007336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nil"/>
              <w:bottom w:val="nil"/>
            </w:tcBorders>
            <w:shd w:val="clear" w:color="auto" w:fill="auto"/>
            <w:vAlign w:val="center"/>
          </w:tcPr>
          <w:p w14:paraId="5A51E98A" w14:textId="77777777" w:rsidR="00D45207" w:rsidRPr="00BE198A" w:rsidRDefault="00D45207" w:rsidP="0007336D">
            <w:pPr>
              <w:rPr>
                <w:rFonts w:eastAsia="Times New Roman" w:cs="Times New Roman"/>
                <w:b w:val="0"/>
                <w:bCs w:val="0"/>
                <w:color w:val="auto"/>
                <w:spacing w:val="-2"/>
                <w:sz w:val="14"/>
                <w:szCs w:val="18"/>
                <w:lang w:val="en-US" w:eastAsia="pt-BR"/>
              </w:rPr>
            </w:pPr>
            <w:r w:rsidRPr="00BE198A">
              <w:rPr>
                <w:rFonts w:eastAsia="Times New Roman" w:cs="Times New Roman"/>
                <w:b w:val="0"/>
                <w:bCs w:val="0"/>
                <w:color w:val="auto"/>
                <w:spacing w:val="-2"/>
                <w:sz w:val="14"/>
                <w:szCs w:val="18"/>
                <w:lang w:val="en-US" w:eastAsia="pt-BR"/>
              </w:rPr>
              <w:t>Weighted average of ordinary and dilutive potencial ordinary shares outstanding</w:t>
            </w:r>
          </w:p>
        </w:tc>
        <w:tc>
          <w:tcPr>
            <w:tcW w:w="1582" w:type="dxa"/>
            <w:tcBorders>
              <w:top w:val="nil"/>
              <w:bottom w:val="nil"/>
            </w:tcBorders>
            <w:shd w:val="clear" w:color="auto" w:fill="auto"/>
          </w:tcPr>
          <w:p w14:paraId="13792FE6" w14:textId="77777777" w:rsidR="00D45207" w:rsidRPr="006221E1"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1,996,686,529</w:t>
            </w:r>
          </w:p>
        </w:tc>
        <w:tc>
          <w:tcPr>
            <w:tcW w:w="1586" w:type="dxa"/>
            <w:tcBorders>
              <w:top w:val="nil"/>
              <w:bottom w:val="nil"/>
            </w:tcBorders>
            <w:shd w:val="clear" w:color="auto" w:fill="auto"/>
          </w:tcPr>
          <w:p w14:paraId="2B2F3916" w14:textId="77777777" w:rsidR="00D45207" w:rsidRPr="00831BF4"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1,996,638,467</w:t>
            </w:r>
          </w:p>
        </w:tc>
      </w:tr>
      <w:tr w:rsidR="00D45207" w:rsidRPr="00EB16D4" w14:paraId="10B90297" w14:textId="77777777" w:rsidTr="0007336D">
        <w:trPr>
          <w:trHeight w:hRule="exact" w:val="238"/>
        </w:trPr>
        <w:tc>
          <w:tcPr>
            <w:cnfStyle w:val="001000000000" w:firstRow="0" w:lastRow="0" w:firstColumn="1" w:lastColumn="0" w:oddVBand="0" w:evenVBand="0" w:oddHBand="0" w:evenHBand="0" w:firstRowFirstColumn="0" w:firstRowLastColumn="0" w:lastRowFirstColumn="0" w:lastRowLastColumn="0"/>
            <w:tcW w:w="6471" w:type="dxa"/>
            <w:tcBorders>
              <w:top w:val="nil"/>
              <w:bottom w:val="single" w:sz="2" w:space="0" w:color="1F4E79" w:themeColor="accent1" w:themeShade="80"/>
            </w:tcBorders>
            <w:shd w:val="clear" w:color="auto" w:fill="auto"/>
            <w:vAlign w:val="center"/>
          </w:tcPr>
          <w:p w14:paraId="2088DC60" w14:textId="77777777" w:rsidR="00D45207" w:rsidRPr="00BE198A" w:rsidRDefault="00D45207" w:rsidP="0007336D">
            <w:pPr>
              <w:rPr>
                <w:rFonts w:eastAsia="Times New Roman" w:cs="Times New Roman"/>
                <w:b w:val="0"/>
                <w:bCs w:val="0"/>
                <w:color w:val="auto"/>
                <w:spacing w:val="-2"/>
                <w:sz w:val="14"/>
                <w:szCs w:val="18"/>
                <w:lang w:val="en-US" w:eastAsia="pt-BR"/>
              </w:rPr>
            </w:pPr>
            <w:r w:rsidRPr="00BE198A">
              <w:rPr>
                <w:rFonts w:eastAsia="Times New Roman" w:cs="Times New Roman"/>
                <w:b w:val="0"/>
                <w:bCs w:val="0"/>
                <w:color w:val="auto"/>
                <w:spacing w:val="-2"/>
                <w:sz w:val="14"/>
                <w:szCs w:val="18"/>
                <w:lang w:val="en-US" w:eastAsia="pt-BR"/>
              </w:rPr>
              <w:t>Earnings per share – basic and diluted (R$)</w:t>
            </w:r>
          </w:p>
        </w:tc>
        <w:tc>
          <w:tcPr>
            <w:tcW w:w="1582" w:type="dxa"/>
            <w:tcBorders>
              <w:top w:val="nil"/>
              <w:bottom w:val="single" w:sz="2" w:space="0" w:color="1F4E79" w:themeColor="accent1" w:themeShade="80"/>
            </w:tcBorders>
            <w:shd w:val="clear" w:color="auto" w:fill="auto"/>
          </w:tcPr>
          <w:p w14:paraId="3D7B0460" w14:textId="77777777" w:rsidR="00D45207" w:rsidRPr="006221E1"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0.59</w:t>
            </w:r>
          </w:p>
        </w:tc>
        <w:tc>
          <w:tcPr>
            <w:tcW w:w="1586" w:type="dxa"/>
            <w:tcBorders>
              <w:top w:val="nil"/>
              <w:bottom w:val="single" w:sz="2" w:space="0" w:color="1F4E79" w:themeColor="accent1" w:themeShade="80"/>
            </w:tcBorders>
            <w:shd w:val="clear" w:color="auto" w:fill="auto"/>
          </w:tcPr>
          <w:p w14:paraId="3363A4E0" w14:textId="77777777" w:rsidR="00D45207" w:rsidRPr="00831BF4"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rPr>
              <w:t>0.49</w:t>
            </w:r>
          </w:p>
        </w:tc>
      </w:tr>
    </w:tbl>
    <w:p w14:paraId="24A50CD6" w14:textId="77777777" w:rsidR="00D45207" w:rsidRPr="002610C9" w:rsidRDefault="00D45207" w:rsidP="0007336D">
      <w:pPr>
        <w:pStyle w:val="05-Textonormal"/>
        <w:rPr>
          <w:lang w:val="en-US"/>
        </w:rPr>
      </w:pPr>
      <w:r w:rsidRPr="002610C9">
        <w:rPr>
          <w:lang w:val="en-US"/>
        </w:rPr>
        <w:t>The basic earnings per share</w:t>
      </w:r>
      <w:r w:rsidRPr="00D21457">
        <w:rPr>
          <w:lang w:val="en-US"/>
        </w:rPr>
        <w:t xml:space="preserve"> </w:t>
      </w:r>
      <w:r w:rsidRPr="002610C9">
        <w:rPr>
          <w:lang w:val="en-US"/>
        </w:rPr>
        <w:t>is calculated by dividing net income attributable to shareholders of the B</w:t>
      </w:r>
      <w:r>
        <w:rPr>
          <w:lang w:val="en-US"/>
        </w:rPr>
        <w:t>B Seguridade</w:t>
      </w:r>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in each of the periods presented. </w:t>
      </w:r>
    </w:p>
    <w:p w14:paraId="6AEA2723" w14:textId="77777777" w:rsidR="00D45207" w:rsidRPr="002610C9" w:rsidRDefault="00D45207" w:rsidP="0007336D">
      <w:pPr>
        <w:pStyle w:val="05-Textonormal"/>
        <w:rPr>
          <w:lang w:val="en-US"/>
        </w:rPr>
      </w:pPr>
      <w:r w:rsidRPr="002610C9">
        <w:rPr>
          <w:lang w:val="en-US"/>
        </w:rPr>
        <w:t>The diluted earnings per share</w:t>
      </w:r>
      <w:r w:rsidRPr="00D21457">
        <w:rPr>
          <w:lang w:val="en-US"/>
        </w:rPr>
        <w:t xml:space="preserve"> </w:t>
      </w:r>
      <w:r w:rsidRPr="002610C9">
        <w:rPr>
          <w:lang w:val="en-US"/>
        </w:rPr>
        <w:t>is calculated by dividing net income attributable to shareholders of the B</w:t>
      </w:r>
      <w:r>
        <w:rPr>
          <w:lang w:val="en-US"/>
        </w:rPr>
        <w:t>B Seguridade</w:t>
      </w:r>
      <w:r w:rsidRPr="002610C9">
        <w:rPr>
          <w:lang w:val="en-US"/>
        </w:rPr>
        <w:t xml:space="preserve"> by the weighted average number of common shares outstanding</w:t>
      </w:r>
      <w:r>
        <w:rPr>
          <w:lang w:val="en-US"/>
        </w:rPr>
        <w:t xml:space="preserve"> (</w:t>
      </w:r>
      <w:r w:rsidRPr="00E311FA">
        <w:rPr>
          <w:lang w:val="en-US"/>
        </w:rPr>
        <w:t>not considered treasury shares</w:t>
      </w:r>
      <w:r>
        <w:rPr>
          <w:lang w:val="en-US"/>
        </w:rPr>
        <w:t>)</w:t>
      </w:r>
      <w:r w:rsidRPr="002610C9">
        <w:rPr>
          <w:lang w:val="en-US"/>
        </w:rPr>
        <w:t xml:space="preserve">, </w:t>
      </w:r>
      <w:r>
        <w:rPr>
          <w:lang w:val="en-US"/>
        </w:rPr>
        <w:t>includ</w:t>
      </w:r>
      <w:r w:rsidRPr="002610C9">
        <w:rPr>
          <w:lang w:val="en-US"/>
        </w:rPr>
        <w:t xml:space="preserve">ing the effect of all dilutive potential ordinary shares. </w:t>
      </w:r>
    </w:p>
    <w:p w14:paraId="33EC48CD" w14:textId="77777777" w:rsidR="00D45207" w:rsidRPr="002610C9" w:rsidRDefault="00D45207" w:rsidP="0007336D">
      <w:pPr>
        <w:pStyle w:val="05-Textonormal"/>
        <w:rPr>
          <w:lang w:val="en-US"/>
        </w:rPr>
      </w:pPr>
      <w:r w:rsidRPr="002610C9">
        <w:rPr>
          <w:lang w:val="en-US"/>
        </w:rPr>
        <w:t>The B</w:t>
      </w:r>
      <w:r w:rsidRPr="00D21457">
        <w:rPr>
          <w:lang w:val="en-US"/>
        </w:rPr>
        <w:t>B Seguridade</w:t>
      </w:r>
      <w:r w:rsidRPr="002610C9">
        <w:rPr>
          <w:lang w:val="en-US"/>
        </w:rPr>
        <w:t xml:space="preserve"> has no option, bonus of subscription or its equivalents which provide their holder the right to acquire shares. Thus, the basic and diluted earnings per share are equal</w:t>
      </w:r>
      <w:r>
        <w:rPr>
          <w:lang w:val="en-US"/>
        </w:rPr>
        <w:t xml:space="preserve"> </w:t>
      </w:r>
      <w:r w:rsidRPr="00E311FA">
        <w:rPr>
          <w:lang w:val="en-US"/>
        </w:rPr>
        <w:t>and was calculated by dividing the profit attributable to the holders of common shares of the company by the weighted average number of common shares held by shareholders during the period.</w:t>
      </w:r>
      <w:r w:rsidRPr="002610C9">
        <w:rPr>
          <w:lang w:val="en-US"/>
        </w:rPr>
        <w:t xml:space="preserve"> </w:t>
      </w:r>
    </w:p>
    <w:p w14:paraId="0AB1A749" w14:textId="77777777" w:rsidR="00D45207" w:rsidRPr="00F55DD0" w:rsidRDefault="00D45207" w:rsidP="0007336D">
      <w:pPr>
        <w:pStyle w:val="01-Textonormal"/>
        <w:rPr>
          <w:b/>
          <w:color w:val="1F4E79" w:themeColor="accent1" w:themeShade="80"/>
        </w:rPr>
      </w:pPr>
      <w:r w:rsidRPr="00F55DD0">
        <w:rPr>
          <w:b/>
          <w:color w:val="1F4E79" w:themeColor="accent1" w:themeShade="80"/>
        </w:rPr>
        <w:t xml:space="preserve">d) Dividends </w:t>
      </w:r>
    </w:p>
    <w:p w14:paraId="5C6B4195" w14:textId="77777777" w:rsidR="00D45207" w:rsidRDefault="00D45207" w:rsidP="0007336D">
      <w:pPr>
        <w:pStyle w:val="01-Textonormal"/>
        <w:rPr>
          <w:lang w:val="en"/>
        </w:rPr>
      </w:pPr>
      <w:r w:rsidRPr="00221245">
        <w:rPr>
          <w:lang w:val="en"/>
        </w:rPr>
        <w:t>BB Seguridade has a Dividend Policy, available on the Investor Relations website, approved within the Board of Directors and revised at least every three years.</w:t>
      </w:r>
    </w:p>
    <w:p w14:paraId="19BFD576" w14:textId="77777777" w:rsidR="00D45207" w:rsidRDefault="00D45207" w:rsidP="0007336D">
      <w:pPr>
        <w:pStyle w:val="01-Textonormal"/>
        <w:rPr>
          <w:lang w:val="en"/>
        </w:rPr>
      </w:pPr>
      <w:r w:rsidRPr="008F5291">
        <w:rPr>
          <w:lang w:val="en"/>
        </w:rPr>
        <w:t>BB Seguridade paid in February 2022 the amount of R$ 1,857,014 thousand of dividends approved by the Board of Directors of BB Seguridade on 12/17/2021, of which R$ 1,831,248 thousand refer to the profit for the 2nd semester/2021, R$ 21 thousand of dividends prescribed in the period and R$ 25,745 thousand of monetary restatement by the Selic rate.</w:t>
      </w:r>
    </w:p>
    <w:p w14:paraId="6F6CCBA8" w14:textId="77777777" w:rsidR="00D45207" w:rsidRPr="00F55DD0" w:rsidRDefault="00D45207" w:rsidP="0007336D">
      <w:pPr>
        <w:pStyle w:val="01-Textonormal"/>
        <w:keepNext/>
        <w:keepLines/>
        <w:pageBreakBefore/>
        <w:rPr>
          <w:b/>
        </w:rPr>
      </w:pPr>
      <w:r w:rsidRPr="00F55DD0">
        <w:rPr>
          <w:b/>
          <w:color w:val="1F4E79" w:themeColor="accent1" w:themeShade="80"/>
        </w:rPr>
        <w:lastRenderedPageBreak/>
        <w:t>e) Other Accumulated Comprehensive Income</w:t>
      </w:r>
      <w:r w:rsidRPr="00F55DD0">
        <w:rPr>
          <w:b/>
        </w:rPr>
        <w:tab/>
      </w:r>
    </w:p>
    <w:p w14:paraId="3BCDEA49" w14:textId="77777777" w:rsidR="00D45207" w:rsidRDefault="00D45207" w:rsidP="0007336D">
      <w:pPr>
        <w:pStyle w:val="05-Textonormal"/>
        <w:rPr>
          <w:rStyle w:val="tlid-translation"/>
          <w:lang w:val="en"/>
        </w:rPr>
      </w:pPr>
      <w:r w:rsidRPr="00FC09CC">
        <w:rPr>
          <w:rStyle w:val="tlid-translation"/>
          <w:lang w:val="en"/>
        </w:rPr>
        <w:t xml:space="preserve">The </w:t>
      </w:r>
      <w:r>
        <w:rPr>
          <w:rStyle w:val="tlid-translation"/>
          <w:lang w:val="en"/>
        </w:rPr>
        <w:t>negative</w:t>
      </w:r>
      <w:r w:rsidRPr="00FC09CC">
        <w:rPr>
          <w:rStyle w:val="tlid-translation"/>
          <w:lang w:val="en"/>
        </w:rPr>
        <w:t xml:space="preserve"> balance recorded in Other Comprehensive Accumulated Results in the amount of R$</w:t>
      </w:r>
      <w:r>
        <w:rPr>
          <w:rFonts w:cs="Arial"/>
        </w:rPr>
        <w:t xml:space="preserve"> 174,296</w:t>
      </w:r>
      <w:r>
        <w:t xml:space="preserve"> </w:t>
      </w:r>
      <w:r>
        <w:rPr>
          <w:rFonts w:cs="Arial"/>
        </w:rPr>
        <w:t xml:space="preserve">thousand </w:t>
      </w:r>
      <w:r w:rsidRPr="00FC09CC">
        <w:rPr>
          <w:rStyle w:val="tlid-translation"/>
          <w:lang w:val="en"/>
        </w:rPr>
        <w:t xml:space="preserve">(R$ </w:t>
      </w:r>
      <w:r w:rsidRPr="00293EC8">
        <w:rPr>
          <w:rFonts w:cs="Arial"/>
        </w:rPr>
        <w:t>158.464</w:t>
      </w:r>
      <w:r>
        <w:rPr>
          <w:rFonts w:cs="Arial"/>
        </w:rPr>
        <w:t xml:space="preserve"> </w:t>
      </w:r>
      <w:r w:rsidRPr="00FC09CC">
        <w:rPr>
          <w:rStyle w:val="tlid-translation"/>
          <w:lang w:val="en"/>
        </w:rPr>
        <w:t xml:space="preserve">thousand </w:t>
      </w:r>
      <w:r>
        <w:rPr>
          <w:rStyle w:val="tlid-translation"/>
          <w:lang w:val="en"/>
        </w:rPr>
        <w:t>negative</w:t>
      </w:r>
      <w:r w:rsidRPr="00FC09CC">
        <w:rPr>
          <w:rStyle w:val="tlid-translation"/>
          <w:lang w:val="en"/>
        </w:rPr>
        <w:t xml:space="preserve"> on 12.31.20</w:t>
      </w:r>
      <w:r>
        <w:rPr>
          <w:rStyle w:val="tlid-translation"/>
          <w:lang w:val="en"/>
        </w:rPr>
        <w:t>21)</w:t>
      </w:r>
      <w:r w:rsidRPr="00FC09CC">
        <w:rPr>
          <w:rStyle w:val="tlid-translation"/>
          <w:lang w:val="en"/>
        </w:rPr>
        <w:t xml:space="preserve"> </w:t>
      </w:r>
      <w:r w:rsidRPr="00674D90">
        <w:rPr>
          <w:rStyle w:val="tlid-translation"/>
          <w:lang w:val="en"/>
        </w:rPr>
        <w:t>is mainly composed of:</w:t>
      </w:r>
    </w:p>
    <w:p w14:paraId="65A1CEE7" w14:textId="77777777" w:rsidR="00D45207" w:rsidRPr="00BE2643" w:rsidRDefault="00D45207" w:rsidP="00AC04ED">
      <w:pPr>
        <w:pStyle w:val="05-Textonormal2"/>
        <w:numPr>
          <w:ilvl w:val="0"/>
          <w:numId w:val="22"/>
        </w:numPr>
        <w:rPr>
          <w:rFonts w:cs="Arial"/>
        </w:rPr>
      </w:pPr>
      <w:r w:rsidRPr="00BE2643">
        <w:rPr>
          <w:rFonts w:cs="Arial"/>
        </w:rPr>
        <w:t xml:space="preserve">R$ </w:t>
      </w:r>
      <w:r>
        <w:rPr>
          <w:rFonts w:cs="Arial"/>
        </w:rPr>
        <w:t xml:space="preserve">153,306 </w:t>
      </w:r>
      <w:r w:rsidRPr="00761EFF">
        <w:rPr>
          <w:rFonts w:cs="Arial"/>
        </w:rPr>
        <w:t xml:space="preserve">thousand </w:t>
      </w:r>
      <w:r>
        <w:rPr>
          <w:rFonts w:cs="Arial"/>
        </w:rPr>
        <w:t>negative</w:t>
      </w:r>
      <w:r w:rsidRPr="00BE2643">
        <w:rPr>
          <w:rFonts w:cs="Arial"/>
        </w:rPr>
        <w:t xml:space="preserve"> (R$ </w:t>
      </w:r>
      <w:r w:rsidRPr="00B9668A">
        <w:rPr>
          <w:rFonts w:cs="Arial"/>
        </w:rPr>
        <w:t>137</w:t>
      </w:r>
      <w:r>
        <w:rPr>
          <w:rFonts w:cs="Arial"/>
        </w:rPr>
        <w:t>,</w:t>
      </w:r>
      <w:r w:rsidRPr="00B9668A">
        <w:rPr>
          <w:rFonts w:cs="Arial"/>
        </w:rPr>
        <w:t>474</w:t>
      </w:r>
      <w:r>
        <w:rPr>
          <w:rFonts w:cs="Arial"/>
        </w:rPr>
        <w:t xml:space="preserve"> </w:t>
      </w:r>
      <w:r w:rsidRPr="00BE2643">
        <w:rPr>
          <w:rFonts w:cs="Arial"/>
        </w:rPr>
        <w:t xml:space="preserve">thousand </w:t>
      </w:r>
      <w:r>
        <w:rPr>
          <w:rFonts w:cs="Arial"/>
        </w:rPr>
        <w:t>nega</w:t>
      </w:r>
      <w:r w:rsidRPr="00BE2643">
        <w:rPr>
          <w:rFonts w:cs="Arial"/>
        </w:rPr>
        <w:t>tive on 12.31.20</w:t>
      </w:r>
      <w:r>
        <w:rPr>
          <w:rFonts w:cs="Arial"/>
        </w:rPr>
        <w:t>21</w:t>
      </w:r>
      <w:r w:rsidRPr="00BE2643">
        <w:rPr>
          <w:rFonts w:cs="Arial"/>
        </w:rPr>
        <w:t xml:space="preserve">) resulting mainly from the appreciation or devaluation resulting from the adjustment to market value, at the net value of tax effects, of securities classified as fair value through other comprehensive results of Brasilprev Seguros e Previdência </w:t>
      </w:r>
      <w:r>
        <w:rPr>
          <w:rFonts w:cs="Arial"/>
        </w:rPr>
        <w:t>SA.</w:t>
      </w:r>
      <w:r w:rsidRPr="00BE2643">
        <w:rPr>
          <w:rFonts w:cs="Arial"/>
        </w:rPr>
        <w:t xml:space="preserve">, BB Mapfre Participações SA and Brasilcap Capitalização </w:t>
      </w:r>
      <w:r>
        <w:rPr>
          <w:rFonts w:cs="Arial"/>
        </w:rPr>
        <w:t>SA.</w:t>
      </w:r>
      <w:r w:rsidRPr="00BE2643">
        <w:rPr>
          <w:rFonts w:cs="Arial"/>
        </w:rPr>
        <w:t>;</w:t>
      </w:r>
      <w:r>
        <w:rPr>
          <w:rFonts w:cs="Arial"/>
        </w:rPr>
        <w:t xml:space="preserve"> and</w:t>
      </w:r>
    </w:p>
    <w:p w14:paraId="0B8B72B3" w14:textId="77777777" w:rsidR="00D45207" w:rsidRPr="00BE2643" w:rsidRDefault="00D45207" w:rsidP="00AC04ED">
      <w:pPr>
        <w:pStyle w:val="05-Textonormal2"/>
        <w:numPr>
          <w:ilvl w:val="0"/>
          <w:numId w:val="22"/>
        </w:numPr>
        <w:rPr>
          <w:rFonts w:cs="Arial"/>
        </w:rPr>
      </w:pPr>
      <w:r w:rsidRPr="00761EFF">
        <w:rPr>
          <w:rFonts w:cs="Arial"/>
        </w:rPr>
        <w:t>Negative R$ 20,824 thousand (R$ 20,824 thousand negative on 12.31.20</w:t>
      </w:r>
      <w:r>
        <w:rPr>
          <w:rFonts w:cs="Arial"/>
        </w:rPr>
        <w:t>20</w:t>
      </w:r>
      <w:r w:rsidRPr="00761EFF">
        <w:rPr>
          <w:rFonts w:cs="Arial"/>
        </w:rPr>
        <w:t xml:space="preserve">) </w:t>
      </w:r>
      <w:r>
        <w:rPr>
          <w:rFonts w:cs="Arial"/>
        </w:rPr>
        <w:t>of adju</w:t>
      </w:r>
      <w:r w:rsidRPr="00761EFF">
        <w:rPr>
          <w:rFonts w:cs="Arial"/>
        </w:rPr>
        <w:t>stments for the purpose of standardizing</w:t>
      </w:r>
      <w:r w:rsidRPr="00BE2643">
        <w:rPr>
          <w:rFonts w:cs="Arial"/>
        </w:rPr>
        <w:t xml:space="preserve"> accounting practices </w:t>
      </w:r>
      <w:r>
        <w:rPr>
          <w:rFonts w:cs="Arial"/>
        </w:rPr>
        <w:t xml:space="preserve">of </w:t>
      </w:r>
      <w:r w:rsidRPr="00BE2643">
        <w:rPr>
          <w:rFonts w:cs="Arial"/>
        </w:rPr>
        <w:t>previous</w:t>
      </w:r>
      <w:r>
        <w:rPr>
          <w:rFonts w:cs="Arial"/>
        </w:rPr>
        <w:t xml:space="preserve"> lease</w:t>
      </w:r>
      <w:r w:rsidRPr="00BE2643">
        <w:rPr>
          <w:rFonts w:cs="Arial"/>
        </w:rPr>
        <w:t xml:space="preserve"> </w:t>
      </w:r>
      <w:r>
        <w:rPr>
          <w:rFonts w:cs="Arial"/>
        </w:rPr>
        <w:t xml:space="preserve">operations </w:t>
      </w:r>
      <w:r w:rsidRPr="00BE2643">
        <w:rPr>
          <w:rFonts w:cs="Arial"/>
        </w:rPr>
        <w:t>periods</w:t>
      </w:r>
      <w:r>
        <w:rPr>
          <w:rFonts w:cs="Arial"/>
        </w:rPr>
        <w:t>, CPC 06 (R2),</w:t>
      </w:r>
      <w:r w:rsidRPr="00BE2643">
        <w:rPr>
          <w:rFonts w:cs="Arial"/>
        </w:rPr>
        <w:t xml:space="preserve"> at BB Mapfre Participações S.A</w:t>
      </w:r>
      <w:r>
        <w:rPr>
          <w:rFonts w:cs="Arial"/>
        </w:rPr>
        <w:t>.</w:t>
      </w:r>
    </w:p>
    <w:p w14:paraId="7FBBFD63" w14:textId="77777777" w:rsidR="00D45207" w:rsidRDefault="00D45207" w:rsidP="0007336D">
      <w:pPr>
        <w:pStyle w:val="01-TtulodeNota"/>
        <w:keepNext/>
        <w:keepLines/>
        <w:rPr>
          <w:rStyle w:val="tlid-translation"/>
          <w:b w:val="0"/>
          <w:sz w:val="18"/>
          <w:szCs w:val="18"/>
          <w:lang w:val="en"/>
        </w:rPr>
      </w:pPr>
      <w:r w:rsidRPr="00F41485">
        <w:rPr>
          <w:rStyle w:val="tlid-translation"/>
          <w:b w:val="0"/>
          <w:sz w:val="18"/>
          <w:szCs w:val="18"/>
          <w:lang w:val="en"/>
        </w:rPr>
        <w:t>Bearing in mind that BB Seguridade does not have securities classified as fair value through other comprehensive income, the amounts in its statements reflect the values existing in the companies in which BB Seguros holds interest.</w:t>
      </w:r>
    </w:p>
    <w:p w14:paraId="69F4C04A" w14:textId="77777777" w:rsidR="00D45207" w:rsidRPr="00F55DD0" w:rsidRDefault="00D45207" w:rsidP="0007336D">
      <w:pPr>
        <w:pStyle w:val="01-Textonormal"/>
        <w:rPr>
          <w:b/>
          <w:color w:val="1F4E79" w:themeColor="accent1" w:themeShade="80"/>
        </w:rPr>
      </w:pPr>
      <w:r w:rsidRPr="00F55DD0">
        <w:rPr>
          <w:b/>
          <w:color w:val="1F4E79" w:themeColor="accent1" w:themeShade="80"/>
        </w:rPr>
        <w:t xml:space="preserve">f) Shareholdings (number of shares) </w:t>
      </w:r>
    </w:p>
    <w:tbl>
      <w:tblPr>
        <w:tblStyle w:val="TabeladeLista6Colorida-nfase5"/>
        <w:tblW w:w="9639" w:type="dxa"/>
        <w:jc w:val="center"/>
        <w:tblLayout w:type="fixed"/>
        <w:tblLook w:val="04A0" w:firstRow="1" w:lastRow="0" w:firstColumn="1" w:lastColumn="0" w:noHBand="0" w:noVBand="1"/>
      </w:tblPr>
      <w:tblGrid>
        <w:gridCol w:w="4843"/>
        <w:gridCol w:w="1365"/>
        <w:gridCol w:w="707"/>
        <w:gridCol w:w="270"/>
        <w:gridCol w:w="152"/>
        <w:gridCol w:w="220"/>
        <w:gridCol w:w="29"/>
        <w:gridCol w:w="1206"/>
        <w:gridCol w:w="847"/>
      </w:tblGrid>
      <w:tr w:rsidR="00D45207" w:rsidRPr="0038031F" w14:paraId="335AF1EE" w14:textId="77777777" w:rsidTr="0007336D">
        <w:trPr>
          <w:cnfStyle w:val="100000000000" w:firstRow="1" w:lastRow="0" w:firstColumn="0" w:lastColumn="0" w:oddVBand="0" w:evenVBand="0" w:oddHBand="0" w:evenHBand="0" w:firstRowFirstColumn="0" w:firstRowLastColumn="0" w:lastRowFirstColumn="0" w:lastRowLastColumn="0"/>
          <w:trHeight w:hRule="exact" w:val="371"/>
          <w:jc w:val="center"/>
        </w:trPr>
        <w:tc>
          <w:tcPr>
            <w:cnfStyle w:val="001000000000" w:firstRow="0" w:lastRow="0" w:firstColumn="1" w:lastColumn="0" w:oddVBand="0" w:evenVBand="0" w:oddHBand="0" w:evenHBand="0" w:firstRowFirstColumn="0" w:firstRowLastColumn="0" w:lastRowFirstColumn="0" w:lastRowLastColumn="0"/>
            <w:tcW w:w="4843" w:type="dxa"/>
            <w:vMerge w:val="restart"/>
            <w:tcBorders>
              <w:top w:val="single" w:sz="2" w:space="0" w:color="1F4E79" w:themeColor="accent1" w:themeShade="80"/>
            </w:tcBorders>
            <w:shd w:val="clear" w:color="auto" w:fill="auto"/>
            <w:vAlign w:val="center"/>
          </w:tcPr>
          <w:p w14:paraId="6D81C480" w14:textId="77777777" w:rsidR="00D45207" w:rsidRPr="004C1E4C" w:rsidRDefault="00D45207" w:rsidP="0007336D">
            <w:pPr>
              <w:pStyle w:val="08-Tabelageral"/>
              <w:jc w:val="left"/>
              <w:rPr>
                <w:b w:val="0"/>
              </w:rPr>
            </w:pPr>
            <w:r w:rsidRPr="000E747A">
              <w:rPr>
                <w:rFonts w:cs="Arial"/>
                <w:szCs w:val="14"/>
                <w:lang w:val="en-US"/>
              </w:rPr>
              <w:t>Stockholders</w:t>
            </w:r>
          </w:p>
        </w:tc>
        <w:tc>
          <w:tcPr>
            <w:tcW w:w="2072" w:type="dxa"/>
            <w:gridSpan w:val="2"/>
            <w:tcBorders>
              <w:top w:val="single" w:sz="2" w:space="0" w:color="1F4E79" w:themeColor="accent1" w:themeShade="80"/>
              <w:bottom w:val="single" w:sz="2" w:space="0" w:color="1F4E79" w:themeColor="accent1" w:themeShade="80"/>
            </w:tcBorders>
            <w:shd w:val="clear" w:color="auto" w:fill="auto"/>
            <w:vAlign w:val="center"/>
          </w:tcPr>
          <w:p w14:paraId="265C58BD" w14:textId="77777777" w:rsidR="00D45207" w:rsidRPr="00376A8D" w:rsidRDefault="00D45207" w:rsidP="0007336D">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pPr>
            <w:r>
              <w:rPr>
                <w:rFonts w:cs="Arial"/>
                <w:szCs w:val="14"/>
                <w:lang w:val="en-US"/>
              </w:rPr>
              <w:t>03.31.2022</w:t>
            </w:r>
          </w:p>
        </w:tc>
        <w:tc>
          <w:tcPr>
            <w:tcW w:w="422" w:type="dxa"/>
            <w:gridSpan w:val="2"/>
            <w:tcBorders>
              <w:top w:val="single" w:sz="2" w:space="0" w:color="1F4E79" w:themeColor="accent1" w:themeShade="80"/>
              <w:bottom w:val="nil"/>
            </w:tcBorders>
            <w:shd w:val="clear" w:color="auto" w:fill="auto"/>
          </w:tcPr>
          <w:p w14:paraId="3FC5166A" w14:textId="77777777" w:rsidR="00D45207" w:rsidRPr="00376A8D" w:rsidRDefault="00D45207" w:rsidP="0007336D">
            <w:pPr>
              <w:pStyle w:val="08-Tabelageral"/>
              <w:jc w:val="center"/>
              <w:cnfStyle w:val="100000000000" w:firstRow="1" w:lastRow="0" w:firstColumn="0" w:lastColumn="0" w:oddVBand="0" w:evenVBand="0" w:oddHBand="0" w:evenHBand="0" w:firstRowFirstColumn="0" w:firstRowLastColumn="0" w:lastRowFirstColumn="0" w:lastRowLastColumn="0"/>
            </w:pPr>
          </w:p>
        </w:tc>
        <w:tc>
          <w:tcPr>
            <w:tcW w:w="2302" w:type="dxa"/>
            <w:gridSpan w:val="4"/>
            <w:tcBorders>
              <w:top w:val="single" w:sz="2" w:space="0" w:color="1F4E79" w:themeColor="accent1" w:themeShade="80"/>
              <w:bottom w:val="single" w:sz="2" w:space="0" w:color="1F4E79" w:themeColor="accent1" w:themeShade="80"/>
            </w:tcBorders>
            <w:shd w:val="clear" w:color="auto" w:fill="auto"/>
            <w:vAlign w:val="center"/>
          </w:tcPr>
          <w:p w14:paraId="06F9AC7D" w14:textId="77777777" w:rsidR="00D45207" w:rsidRPr="00940212" w:rsidRDefault="00D45207" w:rsidP="0007336D">
            <w:pPr>
              <w:pStyle w:val="08-Tabelageral"/>
              <w:ind w:left="-443" w:firstLine="443"/>
              <w:jc w:val="center"/>
              <w:cnfStyle w:val="100000000000" w:firstRow="1" w:lastRow="0" w:firstColumn="0" w:lastColumn="0" w:oddVBand="0" w:evenVBand="0" w:oddHBand="0" w:evenHBand="0" w:firstRowFirstColumn="0" w:firstRowLastColumn="0" w:lastRowFirstColumn="0" w:lastRowLastColumn="0"/>
            </w:pPr>
            <w:r>
              <w:rPr>
                <w:rFonts w:cs="Arial"/>
                <w:szCs w:val="14"/>
                <w:lang w:val="en-US"/>
              </w:rPr>
              <w:t>12.31.2021</w:t>
            </w:r>
          </w:p>
        </w:tc>
      </w:tr>
      <w:tr w:rsidR="00D45207" w:rsidRPr="00C806B0" w14:paraId="15B114EC" w14:textId="77777777" w:rsidTr="0007336D">
        <w:trPr>
          <w:cnfStyle w:val="000000100000" w:firstRow="0" w:lastRow="0" w:firstColumn="0" w:lastColumn="0" w:oddVBand="0" w:evenVBand="0" w:oddHBand="1" w:evenHBand="0" w:firstRowFirstColumn="0" w:firstRowLastColumn="0" w:lastRowFirstColumn="0" w:lastRowLastColumn="0"/>
          <w:trHeight w:hRule="exact" w:val="279"/>
          <w:jc w:val="center"/>
        </w:trPr>
        <w:tc>
          <w:tcPr>
            <w:cnfStyle w:val="001000000000" w:firstRow="0" w:lastRow="0" w:firstColumn="1" w:lastColumn="0" w:oddVBand="0" w:evenVBand="0" w:oddHBand="0" w:evenHBand="0" w:firstRowFirstColumn="0" w:firstRowLastColumn="0" w:lastRowFirstColumn="0" w:lastRowLastColumn="0"/>
            <w:tcW w:w="4843" w:type="dxa"/>
            <w:vMerge/>
            <w:tcBorders>
              <w:bottom w:val="single" w:sz="2" w:space="0" w:color="1F4E79" w:themeColor="accent1" w:themeShade="80"/>
            </w:tcBorders>
            <w:shd w:val="clear" w:color="auto" w:fill="auto"/>
          </w:tcPr>
          <w:p w14:paraId="43000BFB" w14:textId="77777777" w:rsidR="00D45207" w:rsidRPr="004C1E4C" w:rsidRDefault="00D45207" w:rsidP="0007336D">
            <w:pPr>
              <w:pStyle w:val="08-Tabelageral"/>
              <w:rPr>
                <w:b w:val="0"/>
              </w:rPr>
            </w:pPr>
          </w:p>
        </w:tc>
        <w:tc>
          <w:tcPr>
            <w:tcW w:w="1365" w:type="dxa"/>
            <w:tcBorders>
              <w:top w:val="single" w:sz="2" w:space="0" w:color="1F4E79" w:themeColor="accent1" w:themeShade="80"/>
              <w:bottom w:val="single" w:sz="2" w:space="0" w:color="1F4E79" w:themeColor="accent1" w:themeShade="80"/>
            </w:tcBorders>
            <w:shd w:val="clear" w:color="auto" w:fill="auto"/>
          </w:tcPr>
          <w:p w14:paraId="73D871D3" w14:textId="77777777" w:rsidR="00D45207" w:rsidRPr="00996913"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8057C9">
              <w:rPr>
                <w:rFonts w:cs="Arial"/>
                <w:b/>
                <w:bCs/>
                <w:kern w:val="2"/>
                <w:szCs w:val="14"/>
              </w:rPr>
              <w:t>Shares</w:t>
            </w:r>
          </w:p>
        </w:tc>
        <w:tc>
          <w:tcPr>
            <w:tcW w:w="707" w:type="dxa"/>
            <w:tcBorders>
              <w:top w:val="single" w:sz="2" w:space="0" w:color="1F4E79" w:themeColor="accent1" w:themeShade="80"/>
              <w:bottom w:val="single" w:sz="2" w:space="0" w:color="1F4E79" w:themeColor="accent1" w:themeShade="80"/>
            </w:tcBorders>
            <w:shd w:val="clear" w:color="auto" w:fill="auto"/>
          </w:tcPr>
          <w:p w14:paraId="51939D18" w14:textId="77777777" w:rsidR="00D45207" w:rsidRPr="00996913"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96913">
              <w:rPr>
                <w:rFonts w:cs="Arial"/>
                <w:b/>
                <w:bCs/>
                <w:kern w:val="2"/>
                <w:szCs w:val="14"/>
              </w:rPr>
              <w:t>% Total</w:t>
            </w:r>
          </w:p>
        </w:tc>
        <w:tc>
          <w:tcPr>
            <w:tcW w:w="270" w:type="dxa"/>
            <w:tcBorders>
              <w:top w:val="single" w:sz="2" w:space="0" w:color="1F4E79" w:themeColor="accent1" w:themeShade="80"/>
              <w:bottom w:val="single" w:sz="2" w:space="0" w:color="1F4E79" w:themeColor="accent1" w:themeShade="80"/>
            </w:tcBorders>
            <w:shd w:val="clear" w:color="auto" w:fill="auto"/>
            <w:vAlign w:val="center"/>
          </w:tcPr>
          <w:p w14:paraId="26FE7BDC" w14:textId="77777777" w:rsidR="00D45207" w:rsidRPr="00376A8D" w:rsidRDefault="00D45207"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401" w:type="dxa"/>
            <w:gridSpan w:val="3"/>
            <w:tcBorders>
              <w:top w:val="nil"/>
              <w:bottom w:val="single" w:sz="2" w:space="0" w:color="1F4E79" w:themeColor="accent1" w:themeShade="80"/>
            </w:tcBorders>
            <w:shd w:val="clear" w:color="auto" w:fill="auto"/>
          </w:tcPr>
          <w:p w14:paraId="0BE26E1B" w14:textId="77777777" w:rsidR="00D45207" w:rsidRPr="00376A8D" w:rsidRDefault="00D45207"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206" w:type="dxa"/>
            <w:tcBorders>
              <w:top w:val="single" w:sz="2" w:space="0" w:color="1F4E79" w:themeColor="accent1" w:themeShade="80"/>
              <w:bottom w:val="single" w:sz="2" w:space="0" w:color="1F4E79" w:themeColor="accent1" w:themeShade="80"/>
            </w:tcBorders>
            <w:shd w:val="clear" w:color="auto" w:fill="auto"/>
            <w:vAlign w:val="center"/>
          </w:tcPr>
          <w:p w14:paraId="08A6CAB8" w14:textId="77777777" w:rsidR="00D45207" w:rsidRPr="00996913"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8057C9">
              <w:rPr>
                <w:rFonts w:cs="Arial"/>
                <w:b/>
                <w:bCs/>
                <w:kern w:val="2"/>
                <w:szCs w:val="14"/>
              </w:rPr>
              <w:t>Shares</w:t>
            </w:r>
          </w:p>
        </w:tc>
        <w:tc>
          <w:tcPr>
            <w:tcW w:w="847" w:type="dxa"/>
            <w:tcBorders>
              <w:top w:val="single" w:sz="2" w:space="0" w:color="1F4E79" w:themeColor="accent1" w:themeShade="80"/>
              <w:bottom w:val="single" w:sz="2" w:space="0" w:color="1F4E79" w:themeColor="accent1" w:themeShade="80"/>
            </w:tcBorders>
            <w:shd w:val="clear" w:color="auto" w:fill="auto"/>
            <w:vAlign w:val="center"/>
          </w:tcPr>
          <w:p w14:paraId="01BB9E35" w14:textId="77777777" w:rsidR="00D45207" w:rsidRPr="00996913"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kern w:val="2"/>
                <w:szCs w:val="14"/>
              </w:rPr>
            </w:pPr>
            <w:r w:rsidRPr="00996913">
              <w:rPr>
                <w:rFonts w:cs="Arial"/>
                <w:b/>
                <w:bCs/>
                <w:kern w:val="2"/>
                <w:szCs w:val="14"/>
              </w:rPr>
              <w:t>% Total</w:t>
            </w:r>
          </w:p>
        </w:tc>
      </w:tr>
      <w:tr w:rsidR="00D45207" w:rsidRPr="00C806B0" w14:paraId="6548705B" w14:textId="77777777" w:rsidTr="0007336D">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single" w:sz="2" w:space="0" w:color="1F4E79" w:themeColor="accent1" w:themeShade="80"/>
              <w:bottom w:val="nil"/>
            </w:tcBorders>
            <w:shd w:val="clear" w:color="auto" w:fill="auto"/>
          </w:tcPr>
          <w:p w14:paraId="457C6805" w14:textId="77777777" w:rsidR="00D45207" w:rsidRPr="008057C9" w:rsidRDefault="00D45207" w:rsidP="0007336D">
            <w:pPr>
              <w:pStyle w:val="08-Tabelageral"/>
              <w:ind w:firstLine="176"/>
              <w:jc w:val="left"/>
              <w:rPr>
                <w:rFonts w:cs="Arial"/>
                <w:b w:val="0"/>
                <w:bCs w:val="0"/>
                <w:color w:val="auto"/>
                <w:szCs w:val="14"/>
              </w:rPr>
            </w:pPr>
            <w:r w:rsidRPr="008057C9">
              <w:rPr>
                <w:rFonts w:cs="Arial"/>
                <w:b w:val="0"/>
                <w:bCs w:val="0"/>
                <w:color w:val="auto"/>
                <w:szCs w:val="14"/>
              </w:rPr>
              <w:t>Banco do Brasil</w:t>
            </w:r>
          </w:p>
        </w:tc>
        <w:tc>
          <w:tcPr>
            <w:tcW w:w="1365" w:type="dxa"/>
            <w:tcBorders>
              <w:top w:val="single" w:sz="2" w:space="0" w:color="1F4E79" w:themeColor="accent1" w:themeShade="80"/>
              <w:bottom w:val="nil"/>
            </w:tcBorders>
            <w:shd w:val="clear" w:color="auto" w:fill="auto"/>
            <w:vAlign w:val="bottom"/>
          </w:tcPr>
          <w:p w14:paraId="50AF60D5" w14:textId="77777777" w:rsidR="00D45207"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r w:rsidRPr="00A15209">
              <w:t>1</w:t>
            </w:r>
            <w:r>
              <w:t>,</w:t>
            </w:r>
            <w:r w:rsidRPr="00A15209">
              <w:t>325</w:t>
            </w:r>
            <w:r>
              <w:t>,</w:t>
            </w:r>
            <w:r w:rsidRPr="00A15209">
              <w:t>000</w:t>
            </w:r>
            <w:r>
              <w:t>,</w:t>
            </w:r>
            <w:r w:rsidRPr="00A15209">
              <w:t>000</w:t>
            </w:r>
          </w:p>
        </w:tc>
        <w:tc>
          <w:tcPr>
            <w:tcW w:w="707" w:type="dxa"/>
            <w:tcBorders>
              <w:top w:val="single" w:sz="2" w:space="0" w:color="1F4E79" w:themeColor="accent1" w:themeShade="80"/>
              <w:bottom w:val="nil"/>
            </w:tcBorders>
            <w:shd w:val="clear" w:color="auto" w:fill="auto"/>
            <w:vAlign w:val="bottom"/>
          </w:tcPr>
          <w:p w14:paraId="73229D1F" w14:textId="77777777" w:rsidR="00D45207"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r w:rsidRPr="00A15209">
              <w:t>66</w:t>
            </w:r>
            <w:r>
              <w:t>.</w:t>
            </w:r>
            <w:r w:rsidRPr="00A15209">
              <w:t>25</w:t>
            </w:r>
          </w:p>
        </w:tc>
        <w:tc>
          <w:tcPr>
            <w:tcW w:w="270" w:type="dxa"/>
            <w:tcBorders>
              <w:top w:val="single" w:sz="2" w:space="0" w:color="1F4E79" w:themeColor="accent1" w:themeShade="80"/>
              <w:bottom w:val="nil"/>
            </w:tcBorders>
            <w:shd w:val="clear" w:color="auto" w:fill="auto"/>
            <w:vAlign w:val="center"/>
          </w:tcPr>
          <w:p w14:paraId="11F2B4FC" w14:textId="77777777" w:rsidR="00D45207" w:rsidRPr="00376A8D"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single" w:sz="2" w:space="0" w:color="1F4E79" w:themeColor="accent1" w:themeShade="80"/>
              <w:bottom w:val="nil"/>
            </w:tcBorders>
            <w:shd w:val="clear" w:color="auto" w:fill="auto"/>
          </w:tcPr>
          <w:p w14:paraId="2715F1CD" w14:textId="77777777" w:rsidR="00D45207" w:rsidRPr="00376A8D"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single" w:sz="2" w:space="0" w:color="1F4E79" w:themeColor="accent1" w:themeShade="80"/>
              <w:bottom w:val="nil"/>
            </w:tcBorders>
            <w:shd w:val="clear" w:color="auto" w:fill="auto"/>
            <w:vAlign w:val="center"/>
          </w:tcPr>
          <w:p w14:paraId="0FEA1F8A" w14:textId="77777777" w:rsidR="00D45207" w:rsidRPr="0086152E"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5A7A8D">
              <w:t>1</w:t>
            </w:r>
            <w:r>
              <w:t>,</w:t>
            </w:r>
            <w:r w:rsidRPr="005A7A8D">
              <w:t>325</w:t>
            </w:r>
            <w:r>
              <w:t>,</w:t>
            </w:r>
            <w:r w:rsidRPr="005A7A8D">
              <w:t>000</w:t>
            </w:r>
            <w:r>
              <w:t>,</w:t>
            </w:r>
            <w:r w:rsidRPr="005A7A8D">
              <w:t>000</w:t>
            </w:r>
          </w:p>
        </w:tc>
        <w:tc>
          <w:tcPr>
            <w:tcW w:w="847" w:type="dxa"/>
            <w:tcBorders>
              <w:top w:val="single" w:sz="2" w:space="0" w:color="1F4E79" w:themeColor="accent1" w:themeShade="80"/>
              <w:bottom w:val="nil"/>
            </w:tcBorders>
            <w:shd w:val="clear" w:color="auto" w:fill="auto"/>
            <w:vAlign w:val="center"/>
          </w:tcPr>
          <w:p w14:paraId="23C8B159" w14:textId="77777777" w:rsidR="00D45207" w:rsidRPr="0086152E"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t>66.25</w:t>
            </w:r>
          </w:p>
        </w:tc>
      </w:tr>
      <w:tr w:rsidR="00D45207" w:rsidRPr="00C806B0" w14:paraId="666A453D" w14:textId="77777777" w:rsidTr="0007336D">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270B48C6" w14:textId="77777777" w:rsidR="00D45207" w:rsidRPr="008057C9" w:rsidRDefault="00D45207" w:rsidP="0007336D">
            <w:pPr>
              <w:pStyle w:val="08-Tabelageral"/>
              <w:ind w:firstLine="176"/>
              <w:jc w:val="left"/>
              <w:rPr>
                <w:rFonts w:cs="Arial"/>
                <w:b w:val="0"/>
                <w:bCs w:val="0"/>
                <w:color w:val="auto"/>
                <w:szCs w:val="14"/>
              </w:rPr>
            </w:pPr>
            <w:r w:rsidRPr="008057C9">
              <w:rPr>
                <w:rFonts w:cs="Arial"/>
                <w:b w:val="0"/>
                <w:bCs w:val="0"/>
                <w:color w:val="auto"/>
                <w:szCs w:val="14"/>
              </w:rPr>
              <w:t>Other stockholders</w:t>
            </w:r>
          </w:p>
        </w:tc>
        <w:tc>
          <w:tcPr>
            <w:tcW w:w="1365" w:type="dxa"/>
            <w:tcBorders>
              <w:top w:val="nil"/>
              <w:bottom w:val="nil"/>
            </w:tcBorders>
            <w:shd w:val="clear" w:color="auto" w:fill="auto"/>
            <w:vAlign w:val="bottom"/>
          </w:tcPr>
          <w:p w14:paraId="76F3951D" w14:textId="77777777" w:rsidR="00D45207" w:rsidRDefault="00D45207" w:rsidP="0007336D">
            <w:pPr>
              <w:pStyle w:val="08-Tabelageral"/>
              <w:cnfStyle w:val="000000100000" w:firstRow="0" w:lastRow="0" w:firstColumn="0" w:lastColumn="0" w:oddVBand="0" w:evenVBand="0" w:oddHBand="1" w:evenHBand="0" w:firstRowFirstColumn="0" w:firstRowLastColumn="0" w:lastRowFirstColumn="0" w:lastRowLastColumn="0"/>
            </w:pPr>
            <w:r w:rsidRPr="00A15209">
              <w:t>671</w:t>
            </w:r>
            <w:r>
              <w:t>,</w:t>
            </w:r>
            <w:r w:rsidRPr="00A15209">
              <w:t>686</w:t>
            </w:r>
            <w:r>
              <w:t>,</w:t>
            </w:r>
            <w:r w:rsidRPr="00A15209">
              <w:t>529</w:t>
            </w:r>
          </w:p>
        </w:tc>
        <w:tc>
          <w:tcPr>
            <w:tcW w:w="707" w:type="dxa"/>
            <w:tcBorders>
              <w:top w:val="nil"/>
              <w:bottom w:val="nil"/>
            </w:tcBorders>
            <w:shd w:val="clear" w:color="auto" w:fill="auto"/>
            <w:vAlign w:val="bottom"/>
          </w:tcPr>
          <w:p w14:paraId="79AC7AC9" w14:textId="77777777" w:rsidR="00D45207" w:rsidRDefault="00D45207" w:rsidP="0007336D">
            <w:pPr>
              <w:pStyle w:val="08-Tabelageral"/>
              <w:cnfStyle w:val="000000100000" w:firstRow="0" w:lastRow="0" w:firstColumn="0" w:lastColumn="0" w:oddVBand="0" w:evenVBand="0" w:oddHBand="1" w:evenHBand="0" w:firstRowFirstColumn="0" w:firstRowLastColumn="0" w:lastRowFirstColumn="0" w:lastRowLastColumn="0"/>
            </w:pPr>
            <w:r w:rsidRPr="00A15209">
              <w:t>33</w:t>
            </w:r>
            <w:r>
              <w:t>.</w:t>
            </w:r>
            <w:r w:rsidRPr="00A15209">
              <w:t>58</w:t>
            </w:r>
          </w:p>
        </w:tc>
        <w:tc>
          <w:tcPr>
            <w:tcW w:w="270" w:type="dxa"/>
            <w:tcBorders>
              <w:top w:val="nil"/>
              <w:bottom w:val="nil"/>
            </w:tcBorders>
            <w:shd w:val="clear" w:color="auto" w:fill="auto"/>
            <w:vAlign w:val="center"/>
          </w:tcPr>
          <w:p w14:paraId="68EF5798" w14:textId="77777777" w:rsidR="00D45207" w:rsidRPr="00376A8D" w:rsidRDefault="00D45207"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372" w:type="dxa"/>
            <w:gridSpan w:val="2"/>
            <w:tcBorders>
              <w:top w:val="nil"/>
              <w:bottom w:val="nil"/>
            </w:tcBorders>
            <w:shd w:val="clear" w:color="auto" w:fill="auto"/>
          </w:tcPr>
          <w:p w14:paraId="410055AF" w14:textId="77777777" w:rsidR="00D45207" w:rsidRPr="00376A8D" w:rsidRDefault="00D45207"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235" w:type="dxa"/>
            <w:gridSpan w:val="2"/>
            <w:tcBorders>
              <w:top w:val="nil"/>
              <w:bottom w:val="nil"/>
            </w:tcBorders>
            <w:shd w:val="clear" w:color="auto" w:fill="auto"/>
            <w:vAlign w:val="center"/>
          </w:tcPr>
          <w:p w14:paraId="44E3F0E4" w14:textId="77777777" w:rsidR="00D45207" w:rsidRPr="0086152E"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4E544B">
              <w:t>671</w:t>
            </w:r>
            <w:r>
              <w:t>,</w:t>
            </w:r>
            <w:r w:rsidRPr="004E544B">
              <w:t>686</w:t>
            </w:r>
            <w:r>
              <w:t>,</w:t>
            </w:r>
            <w:r w:rsidRPr="004E544B">
              <w:t>529</w:t>
            </w:r>
          </w:p>
        </w:tc>
        <w:tc>
          <w:tcPr>
            <w:tcW w:w="847" w:type="dxa"/>
            <w:tcBorders>
              <w:top w:val="nil"/>
              <w:bottom w:val="nil"/>
            </w:tcBorders>
            <w:shd w:val="clear" w:color="auto" w:fill="auto"/>
            <w:vAlign w:val="center"/>
          </w:tcPr>
          <w:p w14:paraId="779D3E41" w14:textId="77777777" w:rsidR="00D45207" w:rsidRPr="0086152E"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t>33.58</w:t>
            </w:r>
          </w:p>
        </w:tc>
      </w:tr>
      <w:tr w:rsidR="00D45207" w:rsidRPr="00C806B0" w14:paraId="360B94E9" w14:textId="77777777" w:rsidTr="0007336D">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15EF184B" w14:textId="77777777" w:rsidR="00D45207" w:rsidRPr="008057C9" w:rsidRDefault="00D45207" w:rsidP="0007336D">
            <w:pPr>
              <w:pStyle w:val="08-Tabelageral"/>
              <w:ind w:firstLine="176"/>
              <w:jc w:val="left"/>
              <w:rPr>
                <w:rFonts w:cs="Arial"/>
                <w:b w:val="0"/>
                <w:bCs w:val="0"/>
                <w:color w:val="auto"/>
                <w:szCs w:val="14"/>
              </w:rPr>
            </w:pPr>
            <w:r w:rsidRPr="008057C9">
              <w:rPr>
                <w:rFonts w:cs="Arial"/>
                <w:b w:val="0"/>
                <w:bCs w:val="0"/>
                <w:color w:val="auto"/>
                <w:szCs w:val="14"/>
              </w:rPr>
              <w:t>Treasury shares</w:t>
            </w:r>
          </w:p>
        </w:tc>
        <w:tc>
          <w:tcPr>
            <w:tcW w:w="1365" w:type="dxa"/>
            <w:tcBorders>
              <w:top w:val="nil"/>
              <w:bottom w:val="nil"/>
            </w:tcBorders>
            <w:shd w:val="clear" w:color="auto" w:fill="auto"/>
            <w:vAlign w:val="bottom"/>
          </w:tcPr>
          <w:p w14:paraId="1083B4A3" w14:textId="77777777" w:rsidR="00D45207"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r w:rsidRPr="00A15209">
              <w:t>3</w:t>
            </w:r>
            <w:r>
              <w:t>,</w:t>
            </w:r>
            <w:r w:rsidRPr="00A15209">
              <w:t>313</w:t>
            </w:r>
            <w:r>
              <w:t>,</w:t>
            </w:r>
            <w:r w:rsidRPr="00A15209">
              <w:t>471</w:t>
            </w:r>
          </w:p>
        </w:tc>
        <w:tc>
          <w:tcPr>
            <w:tcW w:w="707" w:type="dxa"/>
            <w:tcBorders>
              <w:top w:val="nil"/>
              <w:bottom w:val="nil"/>
            </w:tcBorders>
            <w:shd w:val="clear" w:color="auto" w:fill="auto"/>
            <w:vAlign w:val="bottom"/>
          </w:tcPr>
          <w:p w14:paraId="27B59E51" w14:textId="77777777" w:rsidR="00D45207"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r w:rsidRPr="00A15209">
              <w:t>0</w:t>
            </w:r>
            <w:r>
              <w:t>.</w:t>
            </w:r>
            <w:r w:rsidRPr="00A15209">
              <w:t>17</w:t>
            </w:r>
          </w:p>
        </w:tc>
        <w:tc>
          <w:tcPr>
            <w:tcW w:w="270" w:type="dxa"/>
            <w:tcBorders>
              <w:top w:val="nil"/>
              <w:bottom w:val="nil"/>
            </w:tcBorders>
            <w:shd w:val="clear" w:color="auto" w:fill="auto"/>
            <w:vAlign w:val="center"/>
          </w:tcPr>
          <w:p w14:paraId="7D875FBD" w14:textId="77777777" w:rsidR="00D45207" w:rsidRPr="00376A8D"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nil"/>
              <w:bottom w:val="nil"/>
            </w:tcBorders>
            <w:shd w:val="clear" w:color="auto" w:fill="auto"/>
          </w:tcPr>
          <w:p w14:paraId="4D70DF74" w14:textId="77777777" w:rsidR="00D45207" w:rsidRPr="00376A8D"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7E39407A" w14:textId="77777777" w:rsidR="00D45207" w:rsidRPr="0086152E"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4E544B">
              <w:t>3</w:t>
            </w:r>
            <w:r>
              <w:t>,</w:t>
            </w:r>
            <w:r w:rsidRPr="004E544B">
              <w:t>313</w:t>
            </w:r>
            <w:r>
              <w:t>,</w:t>
            </w:r>
            <w:r w:rsidRPr="004E544B">
              <w:t>471</w:t>
            </w:r>
          </w:p>
        </w:tc>
        <w:tc>
          <w:tcPr>
            <w:tcW w:w="847" w:type="dxa"/>
            <w:tcBorders>
              <w:top w:val="nil"/>
              <w:bottom w:val="nil"/>
            </w:tcBorders>
            <w:shd w:val="clear" w:color="auto" w:fill="auto"/>
            <w:vAlign w:val="bottom"/>
          </w:tcPr>
          <w:p w14:paraId="756B7244" w14:textId="77777777" w:rsidR="00D45207" w:rsidRPr="0086152E"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t>0.17</w:t>
            </w:r>
          </w:p>
        </w:tc>
      </w:tr>
      <w:tr w:rsidR="00D45207" w:rsidRPr="008057C9" w14:paraId="4AB4FE64" w14:textId="77777777" w:rsidTr="0007336D">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755C925F" w14:textId="77777777" w:rsidR="00D45207" w:rsidRPr="008057C9" w:rsidRDefault="00D45207" w:rsidP="0007336D">
            <w:pPr>
              <w:pStyle w:val="08-Tabelageral"/>
              <w:jc w:val="left"/>
              <w:rPr>
                <w:rFonts w:cs="Arial"/>
                <w:bCs w:val="0"/>
                <w:color w:val="auto"/>
                <w:szCs w:val="14"/>
              </w:rPr>
            </w:pPr>
            <w:r w:rsidRPr="008057C9">
              <w:rPr>
                <w:rFonts w:cs="Arial"/>
                <w:bCs w:val="0"/>
                <w:color w:val="auto"/>
                <w:szCs w:val="14"/>
              </w:rPr>
              <w:t>Total</w:t>
            </w:r>
          </w:p>
        </w:tc>
        <w:tc>
          <w:tcPr>
            <w:tcW w:w="1365" w:type="dxa"/>
            <w:tcBorders>
              <w:top w:val="nil"/>
              <w:bottom w:val="nil"/>
            </w:tcBorders>
            <w:shd w:val="clear" w:color="auto" w:fill="auto"/>
            <w:vAlign w:val="center"/>
          </w:tcPr>
          <w:p w14:paraId="7B683DA5" w14:textId="77777777" w:rsidR="00D45207" w:rsidRPr="008057C9"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b/>
              </w:rPr>
            </w:pPr>
            <w:r w:rsidRPr="005A7A8D">
              <w:rPr>
                <w:b/>
              </w:rPr>
              <w:t>2</w:t>
            </w:r>
            <w:r>
              <w:rPr>
                <w:b/>
              </w:rPr>
              <w:t>,</w:t>
            </w:r>
            <w:r w:rsidRPr="005A7A8D">
              <w:rPr>
                <w:b/>
              </w:rPr>
              <w:t>000</w:t>
            </w:r>
            <w:r>
              <w:rPr>
                <w:b/>
              </w:rPr>
              <w:t>,</w:t>
            </w:r>
            <w:r w:rsidRPr="005A7A8D">
              <w:rPr>
                <w:b/>
              </w:rPr>
              <w:t>000</w:t>
            </w:r>
            <w:r>
              <w:rPr>
                <w:b/>
              </w:rPr>
              <w:t>,</w:t>
            </w:r>
            <w:r w:rsidRPr="005A7A8D">
              <w:rPr>
                <w:b/>
              </w:rPr>
              <w:t>000</w:t>
            </w:r>
          </w:p>
        </w:tc>
        <w:tc>
          <w:tcPr>
            <w:tcW w:w="707" w:type="dxa"/>
            <w:tcBorders>
              <w:top w:val="nil"/>
              <w:bottom w:val="nil"/>
            </w:tcBorders>
            <w:shd w:val="clear" w:color="auto" w:fill="auto"/>
            <w:vAlign w:val="center"/>
          </w:tcPr>
          <w:p w14:paraId="6911DBF3" w14:textId="77777777" w:rsidR="00D45207" w:rsidRPr="008057C9"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b/>
              </w:rPr>
            </w:pPr>
            <w:r w:rsidRPr="005A7A8D">
              <w:rPr>
                <w:b/>
              </w:rPr>
              <w:t>100</w:t>
            </w:r>
          </w:p>
        </w:tc>
        <w:tc>
          <w:tcPr>
            <w:tcW w:w="270" w:type="dxa"/>
            <w:tcBorders>
              <w:top w:val="nil"/>
              <w:bottom w:val="nil"/>
            </w:tcBorders>
            <w:shd w:val="clear" w:color="auto" w:fill="auto"/>
            <w:vAlign w:val="center"/>
          </w:tcPr>
          <w:p w14:paraId="6D2FE09A" w14:textId="77777777" w:rsidR="00D45207" w:rsidRPr="008057C9"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372" w:type="dxa"/>
            <w:gridSpan w:val="2"/>
            <w:tcBorders>
              <w:top w:val="nil"/>
              <w:bottom w:val="nil"/>
            </w:tcBorders>
            <w:shd w:val="clear" w:color="auto" w:fill="auto"/>
          </w:tcPr>
          <w:p w14:paraId="60C8604A" w14:textId="77777777" w:rsidR="00D45207" w:rsidRPr="008057C9"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235" w:type="dxa"/>
            <w:gridSpan w:val="2"/>
            <w:tcBorders>
              <w:top w:val="nil"/>
              <w:bottom w:val="nil"/>
            </w:tcBorders>
            <w:shd w:val="clear" w:color="auto" w:fill="auto"/>
            <w:vAlign w:val="center"/>
          </w:tcPr>
          <w:p w14:paraId="0222E9E7" w14:textId="77777777" w:rsidR="00D45207" w:rsidRPr="008057C9"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5A7A8D">
              <w:rPr>
                <w:b/>
              </w:rPr>
              <w:t>2</w:t>
            </w:r>
            <w:r>
              <w:rPr>
                <w:b/>
              </w:rPr>
              <w:t>,</w:t>
            </w:r>
            <w:r w:rsidRPr="005A7A8D">
              <w:rPr>
                <w:b/>
              </w:rPr>
              <w:t>000</w:t>
            </w:r>
            <w:r>
              <w:rPr>
                <w:b/>
              </w:rPr>
              <w:t>,</w:t>
            </w:r>
            <w:r w:rsidRPr="005A7A8D">
              <w:rPr>
                <w:b/>
              </w:rPr>
              <w:t>000</w:t>
            </w:r>
            <w:r>
              <w:rPr>
                <w:b/>
              </w:rPr>
              <w:t>,</w:t>
            </w:r>
            <w:r w:rsidRPr="005A7A8D">
              <w:rPr>
                <w:b/>
              </w:rPr>
              <w:t>000</w:t>
            </w:r>
          </w:p>
        </w:tc>
        <w:tc>
          <w:tcPr>
            <w:tcW w:w="847" w:type="dxa"/>
            <w:tcBorders>
              <w:top w:val="nil"/>
              <w:bottom w:val="nil"/>
            </w:tcBorders>
            <w:shd w:val="clear" w:color="auto" w:fill="auto"/>
            <w:vAlign w:val="center"/>
          </w:tcPr>
          <w:p w14:paraId="1073EF6E" w14:textId="77777777" w:rsidR="00D45207" w:rsidRPr="008057C9"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szCs w:val="14"/>
              </w:rPr>
            </w:pPr>
            <w:r w:rsidRPr="005A7A8D">
              <w:rPr>
                <w:b/>
              </w:rPr>
              <w:t>100</w:t>
            </w:r>
          </w:p>
        </w:tc>
      </w:tr>
      <w:tr w:rsidR="00D45207" w:rsidRPr="00C806B0" w14:paraId="6D13B32B" w14:textId="77777777" w:rsidTr="0007336D">
        <w:trPr>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nil"/>
            </w:tcBorders>
            <w:shd w:val="clear" w:color="auto" w:fill="auto"/>
          </w:tcPr>
          <w:p w14:paraId="1C903259" w14:textId="77777777" w:rsidR="00D45207" w:rsidRPr="008057C9" w:rsidRDefault="00D45207" w:rsidP="0007336D">
            <w:pPr>
              <w:pStyle w:val="08-Tabelageral"/>
              <w:ind w:firstLine="176"/>
              <w:jc w:val="left"/>
              <w:rPr>
                <w:rFonts w:cs="Arial"/>
                <w:b w:val="0"/>
                <w:bCs w:val="0"/>
                <w:color w:val="auto"/>
                <w:szCs w:val="14"/>
              </w:rPr>
            </w:pPr>
            <w:r w:rsidRPr="008057C9">
              <w:rPr>
                <w:rFonts w:cs="Arial"/>
                <w:b w:val="0"/>
                <w:bCs w:val="0"/>
                <w:color w:val="auto"/>
                <w:szCs w:val="14"/>
              </w:rPr>
              <w:t>Locals</w:t>
            </w:r>
          </w:p>
        </w:tc>
        <w:tc>
          <w:tcPr>
            <w:tcW w:w="1365" w:type="dxa"/>
            <w:tcBorders>
              <w:top w:val="nil"/>
              <w:bottom w:val="nil"/>
            </w:tcBorders>
            <w:shd w:val="clear" w:color="auto" w:fill="auto"/>
            <w:vAlign w:val="bottom"/>
          </w:tcPr>
          <w:p w14:paraId="62E84903" w14:textId="77777777" w:rsidR="00D45207"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r w:rsidRPr="00A15209">
              <w:t>1</w:t>
            </w:r>
            <w:r>
              <w:t>,</w:t>
            </w:r>
            <w:r w:rsidRPr="00A15209">
              <w:t>563</w:t>
            </w:r>
            <w:r>
              <w:t>,</w:t>
            </w:r>
            <w:r w:rsidRPr="00A15209">
              <w:t>909</w:t>
            </w:r>
            <w:r>
              <w:t>,</w:t>
            </w:r>
            <w:r w:rsidRPr="00A15209">
              <w:t>242</w:t>
            </w:r>
          </w:p>
        </w:tc>
        <w:tc>
          <w:tcPr>
            <w:tcW w:w="707" w:type="dxa"/>
            <w:tcBorders>
              <w:top w:val="nil"/>
              <w:bottom w:val="nil"/>
            </w:tcBorders>
            <w:shd w:val="clear" w:color="auto" w:fill="auto"/>
            <w:vAlign w:val="bottom"/>
          </w:tcPr>
          <w:p w14:paraId="0445D947" w14:textId="77777777" w:rsidR="00D45207"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r w:rsidRPr="00A15209">
              <w:t>78</w:t>
            </w:r>
            <w:r>
              <w:t>.</w:t>
            </w:r>
            <w:r w:rsidRPr="00A15209">
              <w:t>20</w:t>
            </w:r>
          </w:p>
        </w:tc>
        <w:tc>
          <w:tcPr>
            <w:tcW w:w="270" w:type="dxa"/>
            <w:tcBorders>
              <w:top w:val="nil"/>
              <w:bottom w:val="nil"/>
            </w:tcBorders>
            <w:shd w:val="clear" w:color="auto" w:fill="auto"/>
            <w:vAlign w:val="center"/>
          </w:tcPr>
          <w:p w14:paraId="06AD1C76" w14:textId="77777777" w:rsidR="00D45207" w:rsidRPr="00376A8D"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372" w:type="dxa"/>
            <w:gridSpan w:val="2"/>
            <w:tcBorders>
              <w:top w:val="nil"/>
              <w:bottom w:val="nil"/>
            </w:tcBorders>
            <w:shd w:val="clear" w:color="auto" w:fill="auto"/>
          </w:tcPr>
          <w:p w14:paraId="3A29A007" w14:textId="77777777" w:rsidR="00D45207" w:rsidRPr="00376A8D" w:rsidRDefault="00D45207" w:rsidP="0007336D">
            <w:pPr>
              <w:pStyle w:val="08-Tabelageral"/>
              <w:cnfStyle w:val="000000000000" w:firstRow="0" w:lastRow="0" w:firstColumn="0" w:lastColumn="0" w:oddVBand="0" w:evenVBand="0" w:oddHBand="0" w:evenHBand="0" w:firstRowFirstColumn="0" w:firstRowLastColumn="0" w:lastRowFirstColumn="0" w:lastRowLastColumn="0"/>
            </w:pPr>
          </w:p>
        </w:tc>
        <w:tc>
          <w:tcPr>
            <w:tcW w:w="1235" w:type="dxa"/>
            <w:gridSpan w:val="2"/>
            <w:tcBorders>
              <w:top w:val="nil"/>
              <w:bottom w:val="nil"/>
            </w:tcBorders>
            <w:shd w:val="clear" w:color="auto" w:fill="auto"/>
            <w:vAlign w:val="bottom"/>
          </w:tcPr>
          <w:p w14:paraId="69ECF91E" w14:textId="77777777" w:rsidR="00D45207" w:rsidRPr="0086152E"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4E544B">
              <w:t>1</w:t>
            </w:r>
            <w:r>
              <w:t>,</w:t>
            </w:r>
            <w:r w:rsidRPr="004E544B">
              <w:t>572</w:t>
            </w:r>
            <w:r>
              <w:t>,</w:t>
            </w:r>
            <w:r w:rsidRPr="004E544B">
              <w:t>986</w:t>
            </w:r>
            <w:r>
              <w:t>,</w:t>
            </w:r>
            <w:r w:rsidRPr="004E544B">
              <w:t>959</w:t>
            </w:r>
          </w:p>
        </w:tc>
        <w:tc>
          <w:tcPr>
            <w:tcW w:w="847" w:type="dxa"/>
            <w:tcBorders>
              <w:top w:val="nil"/>
              <w:bottom w:val="nil"/>
            </w:tcBorders>
            <w:shd w:val="clear" w:color="auto" w:fill="auto"/>
            <w:vAlign w:val="bottom"/>
          </w:tcPr>
          <w:p w14:paraId="431DE62A" w14:textId="77777777" w:rsidR="00D45207" w:rsidRPr="0086152E"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sidRPr="00904B99">
              <w:t>78</w:t>
            </w:r>
            <w:r>
              <w:t>.</w:t>
            </w:r>
            <w:r w:rsidRPr="00904B99">
              <w:t>65</w:t>
            </w:r>
          </w:p>
        </w:tc>
      </w:tr>
      <w:tr w:rsidR="00D45207" w:rsidRPr="00C806B0" w14:paraId="04AE251A" w14:textId="77777777" w:rsidTr="0007336D">
        <w:trPr>
          <w:cnfStyle w:val="000000100000" w:firstRow="0" w:lastRow="0" w:firstColumn="0" w:lastColumn="0" w:oddVBand="0" w:evenVBand="0" w:oddHBand="1" w:evenHBand="0" w:firstRowFirstColumn="0" w:firstRowLastColumn="0" w:lastRowFirstColumn="0" w:lastRowLastColumn="0"/>
          <w:trHeight w:hRule="exact" w:val="258"/>
          <w:jc w:val="center"/>
        </w:trPr>
        <w:tc>
          <w:tcPr>
            <w:cnfStyle w:val="001000000000" w:firstRow="0" w:lastRow="0" w:firstColumn="1" w:lastColumn="0" w:oddVBand="0" w:evenVBand="0" w:oddHBand="0" w:evenHBand="0" w:firstRowFirstColumn="0" w:firstRowLastColumn="0" w:lastRowFirstColumn="0" w:lastRowLastColumn="0"/>
            <w:tcW w:w="4843" w:type="dxa"/>
            <w:tcBorders>
              <w:top w:val="nil"/>
              <w:bottom w:val="single" w:sz="2" w:space="0" w:color="1F4E79" w:themeColor="accent1" w:themeShade="80"/>
            </w:tcBorders>
            <w:shd w:val="clear" w:color="auto" w:fill="auto"/>
          </w:tcPr>
          <w:p w14:paraId="27CD77A0" w14:textId="77777777" w:rsidR="00D45207" w:rsidRPr="008057C9" w:rsidRDefault="00D45207" w:rsidP="0007336D">
            <w:pPr>
              <w:pStyle w:val="08-Tabelageral"/>
              <w:ind w:firstLine="176"/>
              <w:jc w:val="left"/>
              <w:rPr>
                <w:rFonts w:cs="Arial"/>
                <w:b w:val="0"/>
                <w:bCs w:val="0"/>
                <w:color w:val="auto"/>
                <w:szCs w:val="14"/>
              </w:rPr>
            </w:pPr>
            <w:r w:rsidRPr="008057C9">
              <w:rPr>
                <w:rFonts w:cs="Arial"/>
                <w:b w:val="0"/>
                <w:bCs w:val="0"/>
                <w:color w:val="auto"/>
                <w:szCs w:val="14"/>
              </w:rPr>
              <w:t>Foreign</w:t>
            </w:r>
          </w:p>
        </w:tc>
        <w:tc>
          <w:tcPr>
            <w:tcW w:w="1365" w:type="dxa"/>
            <w:tcBorders>
              <w:top w:val="nil"/>
              <w:bottom w:val="single" w:sz="2" w:space="0" w:color="1F4E79" w:themeColor="accent1" w:themeShade="80"/>
            </w:tcBorders>
            <w:shd w:val="clear" w:color="auto" w:fill="auto"/>
            <w:vAlign w:val="bottom"/>
          </w:tcPr>
          <w:p w14:paraId="10730A79" w14:textId="77777777" w:rsidR="00D45207" w:rsidRDefault="00D45207" w:rsidP="0007336D">
            <w:pPr>
              <w:pStyle w:val="08-Tabelageral"/>
              <w:cnfStyle w:val="000000100000" w:firstRow="0" w:lastRow="0" w:firstColumn="0" w:lastColumn="0" w:oddVBand="0" w:evenVBand="0" w:oddHBand="1" w:evenHBand="0" w:firstRowFirstColumn="0" w:firstRowLastColumn="0" w:lastRowFirstColumn="0" w:lastRowLastColumn="0"/>
            </w:pPr>
            <w:r w:rsidRPr="00A15209">
              <w:t>436</w:t>
            </w:r>
            <w:r>
              <w:t>,</w:t>
            </w:r>
            <w:r w:rsidRPr="00A15209">
              <w:t>090</w:t>
            </w:r>
            <w:r>
              <w:t>,</w:t>
            </w:r>
            <w:r w:rsidRPr="00A15209">
              <w:t>758</w:t>
            </w:r>
          </w:p>
        </w:tc>
        <w:tc>
          <w:tcPr>
            <w:tcW w:w="707" w:type="dxa"/>
            <w:tcBorders>
              <w:top w:val="nil"/>
              <w:bottom w:val="single" w:sz="2" w:space="0" w:color="1F4E79" w:themeColor="accent1" w:themeShade="80"/>
            </w:tcBorders>
            <w:shd w:val="clear" w:color="auto" w:fill="auto"/>
            <w:vAlign w:val="bottom"/>
          </w:tcPr>
          <w:p w14:paraId="2865732A" w14:textId="77777777" w:rsidR="00D45207" w:rsidRDefault="00D45207" w:rsidP="0007336D">
            <w:pPr>
              <w:pStyle w:val="08-Tabelageral"/>
              <w:cnfStyle w:val="000000100000" w:firstRow="0" w:lastRow="0" w:firstColumn="0" w:lastColumn="0" w:oddVBand="0" w:evenVBand="0" w:oddHBand="1" w:evenHBand="0" w:firstRowFirstColumn="0" w:firstRowLastColumn="0" w:lastRowFirstColumn="0" w:lastRowLastColumn="0"/>
            </w:pPr>
            <w:r w:rsidRPr="00A15209">
              <w:t>21</w:t>
            </w:r>
            <w:r>
              <w:t>.</w:t>
            </w:r>
            <w:r w:rsidRPr="00A15209">
              <w:t>80</w:t>
            </w:r>
          </w:p>
        </w:tc>
        <w:tc>
          <w:tcPr>
            <w:tcW w:w="270" w:type="dxa"/>
            <w:tcBorders>
              <w:top w:val="nil"/>
              <w:bottom w:val="single" w:sz="2" w:space="0" w:color="1F4E79" w:themeColor="accent1" w:themeShade="80"/>
            </w:tcBorders>
            <w:shd w:val="clear" w:color="auto" w:fill="auto"/>
            <w:vAlign w:val="center"/>
          </w:tcPr>
          <w:p w14:paraId="56FFD65E" w14:textId="77777777" w:rsidR="00D45207" w:rsidRPr="00376A8D" w:rsidRDefault="00D45207"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372" w:type="dxa"/>
            <w:gridSpan w:val="2"/>
            <w:tcBorders>
              <w:top w:val="nil"/>
              <w:bottom w:val="single" w:sz="2" w:space="0" w:color="1F4E79" w:themeColor="accent1" w:themeShade="80"/>
            </w:tcBorders>
            <w:shd w:val="clear" w:color="auto" w:fill="auto"/>
          </w:tcPr>
          <w:p w14:paraId="2FCFB242" w14:textId="77777777" w:rsidR="00D45207" w:rsidRPr="00376A8D" w:rsidRDefault="00D45207"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235" w:type="dxa"/>
            <w:gridSpan w:val="2"/>
            <w:tcBorders>
              <w:top w:val="nil"/>
              <w:bottom w:val="single" w:sz="2" w:space="0" w:color="1F4E79" w:themeColor="accent1" w:themeShade="80"/>
            </w:tcBorders>
            <w:shd w:val="clear" w:color="auto" w:fill="auto"/>
            <w:vAlign w:val="bottom"/>
          </w:tcPr>
          <w:p w14:paraId="4DF66D36" w14:textId="77777777" w:rsidR="00D45207" w:rsidRPr="0086152E"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904B99">
              <w:t>427</w:t>
            </w:r>
            <w:r>
              <w:t>,</w:t>
            </w:r>
            <w:r w:rsidRPr="00904B99">
              <w:t>013</w:t>
            </w:r>
            <w:r>
              <w:t>,</w:t>
            </w:r>
            <w:r w:rsidRPr="00904B99">
              <w:t>041</w:t>
            </w:r>
          </w:p>
        </w:tc>
        <w:tc>
          <w:tcPr>
            <w:tcW w:w="847" w:type="dxa"/>
            <w:tcBorders>
              <w:top w:val="nil"/>
              <w:bottom w:val="single" w:sz="2" w:space="0" w:color="1F4E79" w:themeColor="accent1" w:themeShade="80"/>
            </w:tcBorders>
            <w:shd w:val="clear" w:color="auto" w:fill="auto"/>
            <w:vAlign w:val="bottom"/>
          </w:tcPr>
          <w:p w14:paraId="01C8854A" w14:textId="77777777" w:rsidR="00D45207" w:rsidRPr="0086152E"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sidRPr="00904B99">
              <w:t>21</w:t>
            </w:r>
            <w:r>
              <w:t>.</w:t>
            </w:r>
            <w:r w:rsidRPr="00904B99">
              <w:t>35</w:t>
            </w:r>
          </w:p>
        </w:tc>
      </w:tr>
    </w:tbl>
    <w:p w14:paraId="27D21949" w14:textId="77777777" w:rsidR="00D45207" w:rsidRPr="00F55DD0" w:rsidRDefault="00D45207" w:rsidP="0007336D">
      <w:pPr>
        <w:pStyle w:val="01-Textonormal"/>
        <w:rPr>
          <w:b/>
          <w:color w:val="1F4E79" w:themeColor="accent1" w:themeShade="80"/>
        </w:rPr>
      </w:pPr>
      <w:r w:rsidRPr="00F55DD0">
        <w:rPr>
          <w:b/>
          <w:color w:val="1F4E79" w:themeColor="accent1" w:themeShade="80"/>
        </w:rPr>
        <w:t xml:space="preserve">g) Treasury shares </w:t>
      </w:r>
    </w:p>
    <w:p w14:paraId="4220D0E3" w14:textId="77777777" w:rsidR="00D45207" w:rsidRPr="00F55DD0" w:rsidRDefault="00D45207" w:rsidP="0007336D">
      <w:pPr>
        <w:pStyle w:val="01-Textonormal"/>
        <w:rPr>
          <w:b/>
          <w:color w:val="1F4E79" w:themeColor="accent1" w:themeShade="80"/>
        </w:rPr>
      </w:pPr>
      <w:r w:rsidRPr="00F55DD0">
        <w:rPr>
          <w:b/>
          <w:color w:val="1F4E79" w:themeColor="accent1" w:themeShade="80"/>
        </w:rPr>
        <w:t xml:space="preserve">g.1) Share-Based Payment – Variable Wage Program </w:t>
      </w:r>
    </w:p>
    <w:p w14:paraId="7FFA7B13" w14:textId="77777777" w:rsidR="00D45207" w:rsidRDefault="00D45207" w:rsidP="0007336D">
      <w:pPr>
        <w:pStyle w:val="05-Textonormal"/>
        <w:rPr>
          <w:lang w:val="en-US"/>
        </w:rPr>
      </w:pPr>
      <w:r w:rsidRPr="000C008B">
        <w:rPr>
          <w:lang w:val="en-US"/>
        </w:rPr>
        <w:t xml:space="preserve">The Variable </w:t>
      </w:r>
      <w:r>
        <w:rPr>
          <w:lang w:val="en-US"/>
        </w:rPr>
        <w:t>Wage</w:t>
      </w:r>
      <w:r w:rsidRPr="000C008B">
        <w:rPr>
          <w:lang w:val="en-US"/>
        </w:rPr>
        <w:t xml:space="preserve"> Program Board </w:t>
      </w:r>
      <w:r>
        <w:rPr>
          <w:lang w:val="en-US"/>
        </w:rPr>
        <w:t xml:space="preserve">of </w:t>
      </w:r>
      <w:r w:rsidRPr="000C008B">
        <w:rPr>
          <w:lang w:val="en-US"/>
        </w:rPr>
        <w:t xml:space="preserve">BB Seguridade </w:t>
      </w:r>
      <w:r>
        <w:rPr>
          <w:lang w:val="en-US"/>
        </w:rPr>
        <w:t>determined</w:t>
      </w:r>
      <w:r w:rsidRPr="000C008B">
        <w:rPr>
          <w:lang w:val="en-US"/>
        </w:rPr>
        <w:t xml:space="preserve"> that</w:t>
      </w:r>
      <w:r>
        <w:rPr>
          <w:lang w:val="en-US"/>
        </w:rPr>
        <w:t>,</w:t>
      </w:r>
      <w:r w:rsidRPr="000C008B">
        <w:rPr>
          <w:lang w:val="en-US"/>
        </w:rPr>
        <w:t xml:space="preserve"> </w:t>
      </w:r>
      <w:r>
        <w:rPr>
          <w:lang w:val="en-US"/>
        </w:rPr>
        <w:t xml:space="preserve">of </w:t>
      </w:r>
      <w:r w:rsidRPr="000C008B">
        <w:rPr>
          <w:lang w:val="en-US"/>
        </w:rPr>
        <w:t>the total amount allocated to the payment of variable compensation, 50% will be made in shares of BB Seguridade</w:t>
      </w:r>
      <w:r>
        <w:rPr>
          <w:lang w:val="en-US"/>
        </w:rPr>
        <w:t xml:space="preserve"> </w:t>
      </w:r>
      <w:r w:rsidRPr="000C008B">
        <w:rPr>
          <w:lang w:val="en-US"/>
        </w:rPr>
        <w:t xml:space="preserve">(BBSE3). </w:t>
      </w:r>
      <w:r>
        <w:rPr>
          <w:lang w:val="en-US"/>
        </w:rPr>
        <w:t>From t</w:t>
      </w:r>
      <w:r w:rsidRPr="000C008B">
        <w:rPr>
          <w:lang w:val="en-US"/>
        </w:rPr>
        <w:t xml:space="preserve">he total paid in </w:t>
      </w:r>
      <w:r>
        <w:rPr>
          <w:lang w:val="en-US"/>
        </w:rPr>
        <w:t>shares</w:t>
      </w:r>
      <w:r w:rsidRPr="000C008B">
        <w:rPr>
          <w:lang w:val="en-US"/>
        </w:rPr>
        <w:t>, 20% will be immediately transferred to the beneficiary ownership and 80% will be deferred for a period of four years.</w:t>
      </w:r>
    </w:p>
    <w:p w14:paraId="475091EC" w14:textId="77777777" w:rsidR="00D45207" w:rsidRDefault="00D45207" w:rsidP="0007336D">
      <w:pPr>
        <w:pStyle w:val="05-Textonormal"/>
        <w:rPr>
          <w:lang w:val="en-US"/>
        </w:rPr>
      </w:pPr>
      <w:r w:rsidRPr="009E41F1">
        <w:rPr>
          <w:lang w:val="en-US"/>
        </w:rPr>
        <w:t>On November 13, 2014, the Brazilian Securities and Exchange Commission (CVM) authorized BB Seguridade to make annually the private trading of its own shares, in order to fund, through these shares, part of the payment of the variable remuneration compensation of its Executive Board members, without the need to submit, every year, that commission new requests, in the case therefore of permanent authorization.</w:t>
      </w:r>
    </w:p>
    <w:p w14:paraId="78FAD4AF" w14:textId="77777777" w:rsidR="00D45207" w:rsidRDefault="00D45207" w:rsidP="0007336D">
      <w:pPr>
        <w:pStyle w:val="05-Textonormal"/>
        <w:rPr>
          <w:lang w:val="en-US"/>
        </w:rPr>
      </w:pPr>
      <w:r w:rsidRPr="00275B1D">
        <w:rPr>
          <w:lang w:val="en-US"/>
        </w:rPr>
        <w:t>We present the statement of acquired shares, its distribution and its transfer schedule:</w:t>
      </w: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629"/>
        <w:gridCol w:w="1388"/>
        <w:gridCol w:w="1424"/>
        <w:gridCol w:w="1384"/>
        <w:gridCol w:w="1505"/>
        <w:gridCol w:w="1309"/>
      </w:tblGrid>
      <w:tr w:rsidR="00D45207" w:rsidRPr="0093782B" w14:paraId="6F5F9C94" w14:textId="77777777" w:rsidTr="0007336D">
        <w:trPr>
          <w:trHeight w:val="238"/>
        </w:trPr>
        <w:tc>
          <w:tcPr>
            <w:tcW w:w="2629" w:type="dxa"/>
            <w:tcBorders>
              <w:top w:val="single" w:sz="2" w:space="0" w:color="1F4E79" w:themeColor="accent1" w:themeShade="80"/>
              <w:bottom w:val="single" w:sz="2" w:space="0" w:color="1F4E79" w:themeColor="accent1" w:themeShade="80"/>
            </w:tcBorders>
            <w:shd w:val="clear" w:color="auto" w:fill="auto"/>
            <w:vAlign w:val="center"/>
          </w:tcPr>
          <w:p w14:paraId="49BE487E" w14:textId="77777777" w:rsidR="00D45207" w:rsidRPr="0093782B" w:rsidRDefault="00D45207" w:rsidP="0007336D">
            <w:pPr>
              <w:pStyle w:val="08-Tabelageral"/>
              <w:jc w:val="center"/>
              <w:rPr>
                <w:b/>
              </w:rPr>
            </w:pPr>
          </w:p>
        </w:tc>
        <w:tc>
          <w:tcPr>
            <w:tcW w:w="1388" w:type="dxa"/>
            <w:tcBorders>
              <w:top w:val="single" w:sz="2" w:space="0" w:color="1F4E79" w:themeColor="accent1" w:themeShade="80"/>
              <w:bottom w:val="single" w:sz="2" w:space="0" w:color="1F4E79" w:themeColor="accent1" w:themeShade="80"/>
            </w:tcBorders>
            <w:shd w:val="clear" w:color="auto" w:fill="auto"/>
          </w:tcPr>
          <w:p w14:paraId="23EFDAA0" w14:textId="77777777" w:rsidR="00D45207" w:rsidRPr="0093782B" w:rsidRDefault="00D45207" w:rsidP="0007336D">
            <w:pPr>
              <w:pStyle w:val="08-Tabelageral"/>
              <w:jc w:val="center"/>
              <w:rPr>
                <w:b/>
              </w:rPr>
            </w:pPr>
            <w:r w:rsidRPr="0093782B">
              <w:rPr>
                <w:b/>
              </w:rPr>
              <w:t>2017 Program</w:t>
            </w:r>
          </w:p>
        </w:tc>
        <w:tc>
          <w:tcPr>
            <w:tcW w:w="1424" w:type="dxa"/>
            <w:tcBorders>
              <w:top w:val="single" w:sz="2" w:space="0" w:color="1F4E79" w:themeColor="accent1" w:themeShade="80"/>
              <w:bottom w:val="single" w:sz="2" w:space="0" w:color="1F4E79" w:themeColor="accent1" w:themeShade="80"/>
            </w:tcBorders>
            <w:shd w:val="clear" w:color="auto" w:fill="auto"/>
          </w:tcPr>
          <w:p w14:paraId="43A2DF3A" w14:textId="77777777" w:rsidR="00D45207" w:rsidRPr="0093782B" w:rsidRDefault="00D45207" w:rsidP="0007336D">
            <w:pPr>
              <w:pStyle w:val="08-Tabelageral"/>
              <w:jc w:val="center"/>
              <w:rPr>
                <w:b/>
              </w:rPr>
            </w:pPr>
            <w:r w:rsidRPr="0093782B">
              <w:rPr>
                <w:b/>
              </w:rPr>
              <w:t>2018 Program</w:t>
            </w:r>
          </w:p>
        </w:tc>
        <w:tc>
          <w:tcPr>
            <w:tcW w:w="1384" w:type="dxa"/>
            <w:tcBorders>
              <w:top w:val="single" w:sz="2" w:space="0" w:color="1F4E79" w:themeColor="accent1" w:themeShade="80"/>
              <w:bottom w:val="single" w:sz="2" w:space="0" w:color="1F4E79" w:themeColor="accent1" w:themeShade="80"/>
            </w:tcBorders>
            <w:shd w:val="clear" w:color="auto" w:fill="auto"/>
          </w:tcPr>
          <w:p w14:paraId="5A5A8943" w14:textId="77777777" w:rsidR="00D45207" w:rsidRPr="0093782B" w:rsidRDefault="00D45207" w:rsidP="0007336D">
            <w:pPr>
              <w:pStyle w:val="08-Tabelageral"/>
              <w:jc w:val="center"/>
              <w:rPr>
                <w:b/>
              </w:rPr>
            </w:pPr>
            <w:r w:rsidRPr="0093782B">
              <w:rPr>
                <w:b/>
              </w:rPr>
              <w:t>2019 Program</w:t>
            </w:r>
          </w:p>
        </w:tc>
        <w:tc>
          <w:tcPr>
            <w:tcW w:w="1505" w:type="dxa"/>
            <w:tcBorders>
              <w:top w:val="single" w:sz="2" w:space="0" w:color="1F4E79" w:themeColor="accent1" w:themeShade="80"/>
              <w:bottom w:val="single" w:sz="2" w:space="0" w:color="1F4E79" w:themeColor="accent1" w:themeShade="80"/>
            </w:tcBorders>
            <w:shd w:val="clear" w:color="auto" w:fill="auto"/>
          </w:tcPr>
          <w:p w14:paraId="5E50BD55" w14:textId="77777777" w:rsidR="00D45207" w:rsidRPr="0093782B" w:rsidRDefault="00D45207" w:rsidP="0007336D">
            <w:pPr>
              <w:pStyle w:val="08-Tabelageral"/>
              <w:jc w:val="center"/>
              <w:rPr>
                <w:b/>
              </w:rPr>
            </w:pPr>
            <w:r w:rsidRPr="0093782B">
              <w:rPr>
                <w:b/>
              </w:rPr>
              <w:t>2020 Program</w:t>
            </w:r>
          </w:p>
        </w:tc>
        <w:tc>
          <w:tcPr>
            <w:tcW w:w="1309" w:type="dxa"/>
            <w:tcBorders>
              <w:top w:val="single" w:sz="2" w:space="0" w:color="1F4E79" w:themeColor="accent1" w:themeShade="80"/>
              <w:bottom w:val="single" w:sz="2" w:space="0" w:color="1F4E79" w:themeColor="accent1" w:themeShade="80"/>
            </w:tcBorders>
            <w:shd w:val="clear" w:color="auto" w:fill="auto"/>
            <w:vAlign w:val="center"/>
          </w:tcPr>
          <w:p w14:paraId="5A7C5898" w14:textId="77777777" w:rsidR="00D45207" w:rsidRPr="0093782B" w:rsidRDefault="00D45207" w:rsidP="0007336D">
            <w:pPr>
              <w:pStyle w:val="08-Tabelageral"/>
              <w:rPr>
                <w:b/>
              </w:rPr>
            </w:pPr>
            <w:r w:rsidRPr="0093782B">
              <w:rPr>
                <w:b/>
              </w:rPr>
              <w:t>Total</w:t>
            </w:r>
          </w:p>
        </w:tc>
      </w:tr>
      <w:tr w:rsidR="00D45207" w:rsidRPr="00056C3B" w14:paraId="7BCA5EED" w14:textId="77777777" w:rsidTr="0007336D">
        <w:trPr>
          <w:trHeight w:val="238"/>
        </w:trPr>
        <w:tc>
          <w:tcPr>
            <w:tcW w:w="2629" w:type="dxa"/>
            <w:tcBorders>
              <w:top w:val="single" w:sz="2" w:space="0" w:color="1F4E79" w:themeColor="accent1" w:themeShade="80"/>
            </w:tcBorders>
            <w:shd w:val="clear" w:color="auto" w:fill="auto"/>
            <w:vAlign w:val="center"/>
          </w:tcPr>
          <w:p w14:paraId="4206C00B" w14:textId="77777777" w:rsidR="00D45207" w:rsidRPr="00056C3B" w:rsidRDefault="00D45207" w:rsidP="0007336D">
            <w:pPr>
              <w:pStyle w:val="070-TabelaPadro"/>
              <w:spacing w:line="276" w:lineRule="auto"/>
              <w:ind w:left="-108" w:firstLine="426"/>
              <w:jc w:val="left"/>
              <w:rPr>
                <w:bCs/>
              </w:rPr>
            </w:pPr>
            <w:r w:rsidRPr="00B4618F">
              <w:t>Shares Distributed</w:t>
            </w:r>
          </w:p>
        </w:tc>
        <w:tc>
          <w:tcPr>
            <w:tcW w:w="1388" w:type="dxa"/>
            <w:tcBorders>
              <w:top w:val="single" w:sz="2" w:space="0" w:color="1F4E79" w:themeColor="accent1" w:themeShade="80"/>
            </w:tcBorders>
            <w:shd w:val="clear" w:color="auto" w:fill="auto"/>
          </w:tcPr>
          <w:p w14:paraId="18023D97" w14:textId="77777777" w:rsidR="00D45207" w:rsidRPr="00056C3B" w:rsidRDefault="00D45207" w:rsidP="0007336D">
            <w:pPr>
              <w:pStyle w:val="08-Tabelageral"/>
              <w:ind w:left="113"/>
              <w:rPr>
                <w:rFonts w:cs="Arial"/>
                <w:bCs/>
                <w:szCs w:val="14"/>
              </w:rPr>
            </w:pPr>
            <w:r w:rsidRPr="00056C3B">
              <w:rPr>
                <w:rFonts w:cs="Arial"/>
                <w:bCs/>
                <w:szCs w:val="14"/>
              </w:rPr>
              <w:t>15</w:t>
            </w:r>
            <w:r>
              <w:rPr>
                <w:rFonts w:cs="Arial"/>
                <w:bCs/>
                <w:szCs w:val="14"/>
              </w:rPr>
              <w:t>,</w:t>
            </w:r>
            <w:r w:rsidRPr="00056C3B">
              <w:rPr>
                <w:rFonts w:cs="Arial"/>
                <w:bCs/>
                <w:szCs w:val="14"/>
              </w:rPr>
              <w:t>489</w:t>
            </w:r>
          </w:p>
        </w:tc>
        <w:tc>
          <w:tcPr>
            <w:tcW w:w="1424" w:type="dxa"/>
            <w:tcBorders>
              <w:top w:val="single" w:sz="2" w:space="0" w:color="1F4E79" w:themeColor="accent1" w:themeShade="80"/>
            </w:tcBorders>
            <w:shd w:val="clear" w:color="auto" w:fill="auto"/>
          </w:tcPr>
          <w:p w14:paraId="29018A4C" w14:textId="77777777" w:rsidR="00D45207" w:rsidRPr="00056C3B" w:rsidRDefault="00D45207" w:rsidP="0007336D">
            <w:pPr>
              <w:pStyle w:val="08-Tabelageral"/>
              <w:ind w:left="113"/>
              <w:rPr>
                <w:rFonts w:cs="Arial"/>
                <w:bCs/>
                <w:szCs w:val="14"/>
              </w:rPr>
            </w:pPr>
            <w:r w:rsidRPr="00056C3B">
              <w:rPr>
                <w:rFonts w:cs="Arial"/>
                <w:bCs/>
                <w:szCs w:val="14"/>
              </w:rPr>
              <w:t>9</w:t>
            </w:r>
            <w:r>
              <w:rPr>
                <w:rFonts w:cs="Arial"/>
                <w:bCs/>
                <w:szCs w:val="14"/>
              </w:rPr>
              <w:t>,</w:t>
            </w:r>
            <w:r w:rsidRPr="00056C3B">
              <w:rPr>
                <w:rFonts w:cs="Arial"/>
                <w:bCs/>
                <w:szCs w:val="14"/>
              </w:rPr>
              <w:t>841</w:t>
            </w:r>
          </w:p>
        </w:tc>
        <w:tc>
          <w:tcPr>
            <w:tcW w:w="1384" w:type="dxa"/>
            <w:tcBorders>
              <w:top w:val="single" w:sz="2" w:space="0" w:color="1F4E79" w:themeColor="accent1" w:themeShade="80"/>
            </w:tcBorders>
            <w:shd w:val="clear" w:color="auto" w:fill="auto"/>
          </w:tcPr>
          <w:p w14:paraId="3B23412E" w14:textId="77777777" w:rsidR="00D45207" w:rsidRPr="00056C3B" w:rsidRDefault="00D45207" w:rsidP="0007336D">
            <w:pPr>
              <w:pStyle w:val="08-Tabelageral"/>
              <w:ind w:left="113"/>
              <w:rPr>
                <w:rFonts w:cs="Arial"/>
                <w:bCs/>
                <w:szCs w:val="14"/>
              </w:rPr>
            </w:pPr>
            <w:r w:rsidRPr="00056C3B">
              <w:rPr>
                <w:rFonts w:cs="Arial"/>
                <w:bCs/>
                <w:szCs w:val="14"/>
              </w:rPr>
              <w:t>11</w:t>
            </w:r>
            <w:r>
              <w:rPr>
                <w:rFonts w:cs="Arial"/>
                <w:bCs/>
                <w:szCs w:val="14"/>
              </w:rPr>
              <w:t>,</w:t>
            </w:r>
            <w:r w:rsidRPr="00056C3B">
              <w:rPr>
                <w:rFonts w:cs="Arial"/>
                <w:bCs/>
                <w:szCs w:val="14"/>
              </w:rPr>
              <w:t>338</w:t>
            </w:r>
          </w:p>
        </w:tc>
        <w:tc>
          <w:tcPr>
            <w:tcW w:w="1505" w:type="dxa"/>
            <w:tcBorders>
              <w:top w:val="single" w:sz="2" w:space="0" w:color="1F4E79" w:themeColor="accent1" w:themeShade="80"/>
            </w:tcBorders>
            <w:shd w:val="clear" w:color="auto" w:fill="auto"/>
          </w:tcPr>
          <w:p w14:paraId="528844B2" w14:textId="77777777" w:rsidR="00D45207" w:rsidRPr="00056C3B" w:rsidRDefault="00D45207" w:rsidP="0007336D">
            <w:pPr>
              <w:pStyle w:val="08-Tabelageral"/>
              <w:ind w:left="113"/>
              <w:rPr>
                <w:rFonts w:cs="Arial"/>
                <w:bCs/>
                <w:szCs w:val="14"/>
              </w:rPr>
            </w:pPr>
            <w:r w:rsidRPr="00056C3B">
              <w:rPr>
                <w:rFonts w:cs="Arial"/>
                <w:bCs/>
                <w:szCs w:val="14"/>
              </w:rPr>
              <w:t>4</w:t>
            </w:r>
            <w:r>
              <w:rPr>
                <w:rFonts w:cs="Arial"/>
                <w:bCs/>
                <w:szCs w:val="14"/>
              </w:rPr>
              <w:t>,</w:t>
            </w:r>
            <w:r w:rsidRPr="00056C3B">
              <w:rPr>
                <w:rFonts w:cs="Arial"/>
                <w:bCs/>
                <w:szCs w:val="14"/>
              </w:rPr>
              <w:t>512</w:t>
            </w:r>
          </w:p>
        </w:tc>
        <w:tc>
          <w:tcPr>
            <w:tcW w:w="1309" w:type="dxa"/>
            <w:tcBorders>
              <w:top w:val="single" w:sz="2" w:space="0" w:color="1F4E79" w:themeColor="accent1" w:themeShade="80"/>
            </w:tcBorders>
            <w:shd w:val="clear" w:color="auto" w:fill="auto"/>
          </w:tcPr>
          <w:p w14:paraId="50C04957" w14:textId="77777777" w:rsidR="00D45207" w:rsidRPr="00062947" w:rsidRDefault="00D45207" w:rsidP="0007336D">
            <w:pPr>
              <w:pStyle w:val="08-Tabelageral"/>
              <w:ind w:left="113"/>
              <w:rPr>
                <w:rFonts w:cs="Arial"/>
                <w:b/>
                <w:szCs w:val="14"/>
              </w:rPr>
            </w:pPr>
            <w:r w:rsidRPr="00062947">
              <w:rPr>
                <w:rFonts w:cs="Arial"/>
                <w:b/>
                <w:szCs w:val="14"/>
              </w:rPr>
              <w:t>41</w:t>
            </w:r>
            <w:r>
              <w:rPr>
                <w:rFonts w:cs="Arial"/>
                <w:b/>
                <w:szCs w:val="14"/>
              </w:rPr>
              <w:t>,</w:t>
            </w:r>
            <w:r w:rsidRPr="00062947">
              <w:rPr>
                <w:rFonts w:cs="Arial"/>
                <w:b/>
                <w:szCs w:val="14"/>
              </w:rPr>
              <w:t>180</w:t>
            </w:r>
          </w:p>
        </w:tc>
      </w:tr>
      <w:tr w:rsidR="00D45207" w:rsidRPr="00056C3B" w14:paraId="7E65666D" w14:textId="77777777" w:rsidTr="0007336D">
        <w:trPr>
          <w:trHeight w:val="238"/>
        </w:trPr>
        <w:tc>
          <w:tcPr>
            <w:tcW w:w="2629" w:type="dxa"/>
            <w:shd w:val="clear" w:color="auto" w:fill="auto"/>
          </w:tcPr>
          <w:p w14:paraId="1DA89F83" w14:textId="77777777" w:rsidR="00D45207" w:rsidRPr="00056C3B" w:rsidRDefault="00D45207" w:rsidP="0007336D">
            <w:pPr>
              <w:pStyle w:val="070-TabelaPadro"/>
              <w:spacing w:line="276" w:lineRule="auto"/>
              <w:ind w:left="-108" w:firstLine="426"/>
              <w:jc w:val="left"/>
              <w:rPr>
                <w:bCs/>
              </w:rPr>
            </w:pPr>
            <w:r w:rsidRPr="00B4618F">
              <w:t>Shares to Distribute</w:t>
            </w:r>
          </w:p>
        </w:tc>
        <w:tc>
          <w:tcPr>
            <w:tcW w:w="1388" w:type="dxa"/>
            <w:shd w:val="clear" w:color="auto" w:fill="auto"/>
          </w:tcPr>
          <w:p w14:paraId="68FC3057" w14:textId="77777777" w:rsidR="00D45207" w:rsidRPr="00056C3B" w:rsidRDefault="00D45207" w:rsidP="0007336D">
            <w:pPr>
              <w:pStyle w:val="08-Tabelageral"/>
              <w:ind w:left="113"/>
              <w:rPr>
                <w:rFonts w:cs="Arial"/>
                <w:bCs/>
                <w:szCs w:val="14"/>
              </w:rPr>
            </w:pPr>
            <w:r w:rsidRPr="00056C3B">
              <w:rPr>
                <w:rFonts w:cs="Arial"/>
                <w:bCs/>
                <w:szCs w:val="14"/>
              </w:rPr>
              <w:t>3</w:t>
            </w:r>
            <w:r>
              <w:rPr>
                <w:rFonts w:cs="Arial"/>
                <w:bCs/>
                <w:szCs w:val="14"/>
              </w:rPr>
              <w:t>,</w:t>
            </w:r>
            <w:r w:rsidRPr="00056C3B">
              <w:rPr>
                <w:rFonts w:cs="Arial"/>
                <w:bCs/>
                <w:szCs w:val="14"/>
              </w:rPr>
              <w:t>870</w:t>
            </w:r>
          </w:p>
        </w:tc>
        <w:tc>
          <w:tcPr>
            <w:tcW w:w="1424" w:type="dxa"/>
            <w:shd w:val="clear" w:color="auto" w:fill="auto"/>
          </w:tcPr>
          <w:p w14:paraId="2DD76BF3" w14:textId="77777777" w:rsidR="00D45207" w:rsidRPr="00056C3B" w:rsidRDefault="00D45207" w:rsidP="0007336D">
            <w:pPr>
              <w:pStyle w:val="08-Tabelageral"/>
              <w:ind w:left="113"/>
              <w:rPr>
                <w:rFonts w:cs="Arial"/>
                <w:bCs/>
                <w:szCs w:val="14"/>
              </w:rPr>
            </w:pPr>
            <w:r w:rsidRPr="00056C3B">
              <w:rPr>
                <w:rFonts w:cs="Arial"/>
                <w:bCs/>
                <w:szCs w:val="14"/>
              </w:rPr>
              <w:t>6</w:t>
            </w:r>
            <w:r>
              <w:rPr>
                <w:rFonts w:cs="Arial"/>
                <w:bCs/>
                <w:szCs w:val="14"/>
              </w:rPr>
              <w:t>,</w:t>
            </w:r>
            <w:r w:rsidRPr="00056C3B">
              <w:rPr>
                <w:rFonts w:cs="Arial"/>
                <w:bCs/>
                <w:szCs w:val="14"/>
              </w:rPr>
              <w:t>552</w:t>
            </w:r>
          </w:p>
        </w:tc>
        <w:tc>
          <w:tcPr>
            <w:tcW w:w="1384" w:type="dxa"/>
            <w:shd w:val="clear" w:color="auto" w:fill="auto"/>
          </w:tcPr>
          <w:p w14:paraId="3C5503CC" w14:textId="77777777" w:rsidR="00D45207" w:rsidRPr="00056C3B" w:rsidRDefault="00D45207" w:rsidP="0007336D">
            <w:pPr>
              <w:pStyle w:val="08-Tabelageral"/>
              <w:ind w:left="113"/>
              <w:rPr>
                <w:rFonts w:cs="Arial"/>
                <w:bCs/>
                <w:szCs w:val="14"/>
              </w:rPr>
            </w:pPr>
            <w:r w:rsidRPr="00056C3B">
              <w:rPr>
                <w:rFonts w:cs="Arial"/>
                <w:bCs/>
                <w:szCs w:val="14"/>
              </w:rPr>
              <w:t>16</w:t>
            </w:r>
            <w:r>
              <w:rPr>
                <w:rFonts w:cs="Arial"/>
                <w:bCs/>
                <w:szCs w:val="14"/>
              </w:rPr>
              <w:t>,</w:t>
            </w:r>
            <w:r w:rsidRPr="00056C3B">
              <w:rPr>
                <w:rFonts w:cs="Arial"/>
                <w:bCs/>
                <w:szCs w:val="14"/>
              </w:rPr>
              <w:t>995</w:t>
            </w:r>
          </w:p>
        </w:tc>
        <w:tc>
          <w:tcPr>
            <w:tcW w:w="1505" w:type="dxa"/>
            <w:shd w:val="clear" w:color="auto" w:fill="auto"/>
          </w:tcPr>
          <w:p w14:paraId="247F7DA1" w14:textId="77777777" w:rsidR="00D45207" w:rsidRPr="00056C3B" w:rsidRDefault="00D45207" w:rsidP="0007336D">
            <w:pPr>
              <w:pStyle w:val="08-Tabelageral"/>
              <w:ind w:left="113"/>
              <w:rPr>
                <w:rFonts w:cs="Arial"/>
                <w:bCs/>
                <w:szCs w:val="14"/>
              </w:rPr>
            </w:pPr>
            <w:r w:rsidRPr="00056C3B">
              <w:rPr>
                <w:rFonts w:cs="Arial"/>
                <w:bCs/>
                <w:szCs w:val="14"/>
              </w:rPr>
              <w:t>17</w:t>
            </w:r>
            <w:r>
              <w:rPr>
                <w:rFonts w:cs="Arial"/>
                <w:bCs/>
                <w:szCs w:val="14"/>
              </w:rPr>
              <w:t>,</w:t>
            </w:r>
            <w:r w:rsidRPr="00056C3B">
              <w:rPr>
                <w:rFonts w:cs="Arial"/>
                <w:bCs/>
                <w:szCs w:val="14"/>
              </w:rPr>
              <w:t>948</w:t>
            </w:r>
          </w:p>
        </w:tc>
        <w:tc>
          <w:tcPr>
            <w:tcW w:w="1309" w:type="dxa"/>
            <w:shd w:val="clear" w:color="auto" w:fill="auto"/>
          </w:tcPr>
          <w:p w14:paraId="4A035F22" w14:textId="77777777" w:rsidR="00D45207" w:rsidRPr="00062947" w:rsidRDefault="00D45207" w:rsidP="0007336D">
            <w:pPr>
              <w:pStyle w:val="08-Tabelageral"/>
              <w:ind w:left="113"/>
              <w:rPr>
                <w:rFonts w:cs="Arial"/>
                <w:b/>
                <w:szCs w:val="14"/>
              </w:rPr>
            </w:pPr>
            <w:r w:rsidRPr="00062947">
              <w:rPr>
                <w:rFonts w:cs="Arial"/>
                <w:b/>
                <w:szCs w:val="14"/>
              </w:rPr>
              <w:t>45</w:t>
            </w:r>
            <w:r>
              <w:rPr>
                <w:rFonts w:cs="Arial"/>
                <w:b/>
                <w:szCs w:val="14"/>
              </w:rPr>
              <w:t>,</w:t>
            </w:r>
            <w:r w:rsidRPr="00062947">
              <w:rPr>
                <w:rFonts w:cs="Arial"/>
                <w:b/>
                <w:szCs w:val="14"/>
              </w:rPr>
              <w:t>365</w:t>
            </w:r>
          </w:p>
        </w:tc>
      </w:tr>
      <w:tr w:rsidR="00D45207" w:rsidRPr="00810C05" w14:paraId="6C89845E" w14:textId="77777777" w:rsidTr="0007336D">
        <w:trPr>
          <w:trHeight w:val="238"/>
        </w:trPr>
        <w:tc>
          <w:tcPr>
            <w:tcW w:w="2629" w:type="dxa"/>
            <w:shd w:val="clear" w:color="auto" w:fill="auto"/>
          </w:tcPr>
          <w:p w14:paraId="131763F4" w14:textId="77777777" w:rsidR="00D45207" w:rsidRPr="00810C05" w:rsidRDefault="00D45207" w:rsidP="0007336D">
            <w:pPr>
              <w:pStyle w:val="070-TabelaPadro"/>
              <w:spacing w:line="276" w:lineRule="auto"/>
              <w:jc w:val="left"/>
              <w:rPr>
                <w:b/>
                <w:bCs/>
              </w:rPr>
            </w:pPr>
            <w:r w:rsidRPr="00810C05">
              <w:rPr>
                <w:b/>
                <w:bCs/>
              </w:rPr>
              <w:t>Total Program Shares</w:t>
            </w:r>
          </w:p>
        </w:tc>
        <w:tc>
          <w:tcPr>
            <w:tcW w:w="1388" w:type="dxa"/>
            <w:shd w:val="clear" w:color="auto" w:fill="auto"/>
          </w:tcPr>
          <w:p w14:paraId="036240F7" w14:textId="77777777" w:rsidR="00D45207" w:rsidRPr="00810C05" w:rsidRDefault="00D45207" w:rsidP="0007336D">
            <w:pPr>
              <w:pStyle w:val="08-Tabelageral"/>
              <w:ind w:left="113"/>
              <w:rPr>
                <w:rFonts w:cs="Arial"/>
                <w:b/>
                <w:bCs/>
                <w:szCs w:val="14"/>
              </w:rPr>
            </w:pPr>
            <w:r w:rsidRPr="00810C05">
              <w:rPr>
                <w:rFonts w:cs="Arial"/>
                <w:b/>
                <w:bCs/>
                <w:szCs w:val="14"/>
              </w:rPr>
              <w:t>19,359</w:t>
            </w:r>
          </w:p>
        </w:tc>
        <w:tc>
          <w:tcPr>
            <w:tcW w:w="1424" w:type="dxa"/>
            <w:shd w:val="clear" w:color="auto" w:fill="auto"/>
          </w:tcPr>
          <w:p w14:paraId="6B62F57B" w14:textId="77777777" w:rsidR="00D45207" w:rsidRPr="00810C05" w:rsidRDefault="00D45207" w:rsidP="0007336D">
            <w:pPr>
              <w:pStyle w:val="08-Tabelageral"/>
              <w:ind w:left="113"/>
              <w:rPr>
                <w:rFonts w:cs="Arial"/>
                <w:b/>
                <w:bCs/>
                <w:szCs w:val="14"/>
              </w:rPr>
            </w:pPr>
            <w:r w:rsidRPr="00810C05">
              <w:rPr>
                <w:rFonts w:cs="Arial"/>
                <w:b/>
                <w:bCs/>
                <w:szCs w:val="14"/>
              </w:rPr>
              <w:t>16,393</w:t>
            </w:r>
          </w:p>
        </w:tc>
        <w:tc>
          <w:tcPr>
            <w:tcW w:w="1384" w:type="dxa"/>
            <w:shd w:val="clear" w:color="auto" w:fill="auto"/>
          </w:tcPr>
          <w:p w14:paraId="4E7060E6" w14:textId="77777777" w:rsidR="00D45207" w:rsidRPr="00810C05" w:rsidRDefault="00D45207" w:rsidP="0007336D">
            <w:pPr>
              <w:pStyle w:val="08-Tabelageral"/>
              <w:ind w:left="113"/>
              <w:rPr>
                <w:rFonts w:cs="Arial"/>
                <w:b/>
                <w:bCs/>
                <w:szCs w:val="14"/>
              </w:rPr>
            </w:pPr>
            <w:r w:rsidRPr="00810C05">
              <w:rPr>
                <w:rFonts w:cs="Arial"/>
                <w:b/>
                <w:bCs/>
                <w:szCs w:val="14"/>
              </w:rPr>
              <w:t>28,333</w:t>
            </w:r>
          </w:p>
        </w:tc>
        <w:tc>
          <w:tcPr>
            <w:tcW w:w="1505" w:type="dxa"/>
            <w:shd w:val="clear" w:color="auto" w:fill="auto"/>
          </w:tcPr>
          <w:p w14:paraId="48424314" w14:textId="77777777" w:rsidR="00D45207" w:rsidRPr="00810C05" w:rsidRDefault="00D45207" w:rsidP="0007336D">
            <w:pPr>
              <w:pStyle w:val="08-Tabelageral"/>
              <w:ind w:left="113"/>
              <w:rPr>
                <w:rFonts w:cs="Arial"/>
                <w:b/>
                <w:bCs/>
                <w:szCs w:val="14"/>
              </w:rPr>
            </w:pPr>
            <w:r w:rsidRPr="00810C05">
              <w:rPr>
                <w:rFonts w:cs="Arial"/>
                <w:b/>
                <w:bCs/>
                <w:szCs w:val="14"/>
              </w:rPr>
              <w:t>22,460</w:t>
            </w:r>
          </w:p>
        </w:tc>
        <w:tc>
          <w:tcPr>
            <w:tcW w:w="1309" w:type="dxa"/>
            <w:shd w:val="clear" w:color="auto" w:fill="auto"/>
          </w:tcPr>
          <w:p w14:paraId="311422D8" w14:textId="77777777" w:rsidR="00D45207" w:rsidRPr="00810C05" w:rsidRDefault="00D45207" w:rsidP="0007336D">
            <w:pPr>
              <w:pStyle w:val="08-Tabelageral"/>
              <w:ind w:left="113"/>
              <w:rPr>
                <w:rFonts w:cs="Arial"/>
                <w:b/>
                <w:bCs/>
                <w:szCs w:val="14"/>
              </w:rPr>
            </w:pPr>
            <w:r w:rsidRPr="00810C05">
              <w:rPr>
                <w:rFonts w:cs="Arial"/>
                <w:b/>
                <w:bCs/>
                <w:szCs w:val="14"/>
              </w:rPr>
              <w:t>86,545</w:t>
            </w:r>
          </w:p>
        </w:tc>
      </w:tr>
      <w:tr w:rsidR="00D45207" w:rsidRPr="00733251" w14:paraId="011CC290" w14:textId="77777777" w:rsidTr="0007336D">
        <w:trPr>
          <w:trHeight w:val="238"/>
        </w:trPr>
        <w:tc>
          <w:tcPr>
            <w:tcW w:w="2629" w:type="dxa"/>
            <w:shd w:val="clear" w:color="auto" w:fill="auto"/>
          </w:tcPr>
          <w:p w14:paraId="72A80A6C" w14:textId="77777777" w:rsidR="00D45207" w:rsidRPr="00A84550" w:rsidRDefault="00D45207" w:rsidP="0007336D">
            <w:pPr>
              <w:pStyle w:val="070-TabelaPadro"/>
              <w:spacing w:line="276" w:lineRule="auto"/>
              <w:jc w:val="left"/>
              <w:rPr>
                <w:b/>
              </w:rPr>
            </w:pPr>
          </w:p>
        </w:tc>
        <w:tc>
          <w:tcPr>
            <w:tcW w:w="1388" w:type="dxa"/>
            <w:shd w:val="clear" w:color="auto" w:fill="auto"/>
          </w:tcPr>
          <w:p w14:paraId="33A4D03D" w14:textId="77777777" w:rsidR="00D45207" w:rsidRPr="00E31A92" w:rsidRDefault="00D45207" w:rsidP="0007336D">
            <w:pPr>
              <w:pStyle w:val="08-Tabelageral"/>
              <w:ind w:left="113"/>
              <w:rPr>
                <w:rFonts w:cs="Arial"/>
                <w:szCs w:val="14"/>
              </w:rPr>
            </w:pPr>
          </w:p>
        </w:tc>
        <w:tc>
          <w:tcPr>
            <w:tcW w:w="1424" w:type="dxa"/>
            <w:shd w:val="clear" w:color="auto" w:fill="auto"/>
          </w:tcPr>
          <w:p w14:paraId="54D58981" w14:textId="77777777" w:rsidR="00D45207" w:rsidRPr="00E31A92" w:rsidRDefault="00D45207" w:rsidP="0007336D">
            <w:pPr>
              <w:pStyle w:val="08-Tabelageral"/>
              <w:ind w:left="113"/>
              <w:rPr>
                <w:rFonts w:cs="Arial"/>
                <w:szCs w:val="14"/>
              </w:rPr>
            </w:pPr>
          </w:p>
        </w:tc>
        <w:tc>
          <w:tcPr>
            <w:tcW w:w="1384" w:type="dxa"/>
            <w:shd w:val="clear" w:color="auto" w:fill="auto"/>
          </w:tcPr>
          <w:p w14:paraId="1F08EF6F" w14:textId="77777777" w:rsidR="00D45207" w:rsidRPr="00E31A92" w:rsidRDefault="00D45207" w:rsidP="0007336D">
            <w:pPr>
              <w:pStyle w:val="08-Tabelageral"/>
              <w:ind w:left="113"/>
              <w:rPr>
                <w:rFonts w:cs="Arial"/>
                <w:szCs w:val="14"/>
              </w:rPr>
            </w:pPr>
          </w:p>
        </w:tc>
        <w:tc>
          <w:tcPr>
            <w:tcW w:w="1505" w:type="dxa"/>
            <w:shd w:val="clear" w:color="auto" w:fill="auto"/>
          </w:tcPr>
          <w:p w14:paraId="34D6396F" w14:textId="77777777" w:rsidR="00D45207" w:rsidRPr="00090360" w:rsidRDefault="00D45207" w:rsidP="0007336D">
            <w:pPr>
              <w:pStyle w:val="08-Tabelageral"/>
              <w:ind w:left="113"/>
              <w:rPr>
                <w:rFonts w:cs="Arial"/>
                <w:szCs w:val="14"/>
              </w:rPr>
            </w:pPr>
          </w:p>
        </w:tc>
        <w:tc>
          <w:tcPr>
            <w:tcW w:w="1309" w:type="dxa"/>
            <w:shd w:val="clear" w:color="auto" w:fill="auto"/>
          </w:tcPr>
          <w:p w14:paraId="19663570" w14:textId="77777777" w:rsidR="00D45207" w:rsidRPr="00E31A92" w:rsidRDefault="00D45207" w:rsidP="0007336D">
            <w:pPr>
              <w:pStyle w:val="08-Tabelageral"/>
              <w:ind w:left="113"/>
              <w:rPr>
                <w:rFonts w:cs="Arial"/>
                <w:b/>
                <w:szCs w:val="14"/>
              </w:rPr>
            </w:pPr>
          </w:p>
        </w:tc>
      </w:tr>
      <w:tr w:rsidR="00D45207" w:rsidRPr="00733251" w14:paraId="313501C6" w14:textId="77777777" w:rsidTr="0007336D">
        <w:trPr>
          <w:trHeight w:val="238"/>
        </w:trPr>
        <w:tc>
          <w:tcPr>
            <w:tcW w:w="2629" w:type="dxa"/>
            <w:shd w:val="clear" w:color="auto" w:fill="auto"/>
          </w:tcPr>
          <w:p w14:paraId="4760BC9E" w14:textId="77777777" w:rsidR="00D45207" w:rsidRPr="00056C3B" w:rsidRDefault="00D45207" w:rsidP="0007336D">
            <w:pPr>
              <w:pStyle w:val="070-TabelaPadro"/>
              <w:spacing w:line="276" w:lineRule="auto"/>
              <w:ind w:left="-108"/>
              <w:jc w:val="left"/>
              <w:rPr>
                <w:bCs/>
              </w:rPr>
            </w:pPr>
            <w:r w:rsidRPr="00B14041">
              <w:t>Minimum</w:t>
            </w:r>
            <w:r>
              <w:t xml:space="preserve"> cost</w:t>
            </w:r>
          </w:p>
        </w:tc>
        <w:tc>
          <w:tcPr>
            <w:tcW w:w="1388" w:type="dxa"/>
            <w:shd w:val="clear" w:color="auto" w:fill="auto"/>
          </w:tcPr>
          <w:p w14:paraId="6530DCFA" w14:textId="77777777" w:rsidR="00D45207" w:rsidRPr="00E31A92" w:rsidRDefault="00D45207" w:rsidP="0007336D">
            <w:pPr>
              <w:pStyle w:val="08-Tabelageral"/>
              <w:ind w:left="113"/>
              <w:rPr>
                <w:rFonts w:cs="Arial"/>
                <w:b/>
                <w:szCs w:val="14"/>
              </w:rPr>
            </w:pPr>
            <w:r w:rsidRPr="00E31A92">
              <w:rPr>
                <w:rFonts w:cs="Arial"/>
                <w:szCs w:val="14"/>
              </w:rPr>
              <w:t>28</w:t>
            </w:r>
            <w:r>
              <w:rPr>
                <w:rFonts w:cs="Arial"/>
                <w:szCs w:val="14"/>
              </w:rPr>
              <w:t>.</w:t>
            </w:r>
            <w:r w:rsidRPr="00E31A92">
              <w:rPr>
                <w:rFonts w:cs="Arial"/>
                <w:szCs w:val="14"/>
              </w:rPr>
              <w:t>92</w:t>
            </w:r>
          </w:p>
        </w:tc>
        <w:tc>
          <w:tcPr>
            <w:tcW w:w="1424" w:type="dxa"/>
            <w:shd w:val="clear" w:color="auto" w:fill="auto"/>
          </w:tcPr>
          <w:p w14:paraId="1E9A577C" w14:textId="77777777" w:rsidR="00D45207" w:rsidRPr="00E31A92" w:rsidRDefault="00D45207" w:rsidP="0007336D">
            <w:pPr>
              <w:pStyle w:val="08-Tabelageral"/>
              <w:ind w:left="113"/>
              <w:rPr>
                <w:rFonts w:cs="Arial"/>
                <w:b/>
                <w:szCs w:val="14"/>
              </w:rPr>
            </w:pPr>
            <w:r w:rsidRPr="00E31A92">
              <w:rPr>
                <w:rFonts w:cs="Arial"/>
                <w:szCs w:val="14"/>
              </w:rPr>
              <w:t>27</w:t>
            </w:r>
            <w:r>
              <w:rPr>
                <w:rFonts w:cs="Arial"/>
                <w:szCs w:val="14"/>
              </w:rPr>
              <w:t>.</w:t>
            </w:r>
            <w:r w:rsidRPr="00E31A92">
              <w:rPr>
                <w:rFonts w:cs="Arial"/>
                <w:szCs w:val="14"/>
              </w:rPr>
              <w:t>78</w:t>
            </w:r>
          </w:p>
        </w:tc>
        <w:tc>
          <w:tcPr>
            <w:tcW w:w="1384" w:type="dxa"/>
            <w:shd w:val="clear" w:color="auto" w:fill="auto"/>
          </w:tcPr>
          <w:p w14:paraId="221B02C5" w14:textId="77777777" w:rsidR="00D45207" w:rsidRPr="00E31A92" w:rsidRDefault="00D45207" w:rsidP="0007336D">
            <w:pPr>
              <w:pStyle w:val="08-Tabelageral"/>
              <w:ind w:left="113"/>
              <w:rPr>
                <w:rFonts w:cs="Arial"/>
                <w:b/>
                <w:szCs w:val="14"/>
              </w:rPr>
            </w:pPr>
            <w:r w:rsidRPr="00E31A92">
              <w:rPr>
                <w:rFonts w:cs="Arial"/>
                <w:szCs w:val="14"/>
              </w:rPr>
              <w:t>31</w:t>
            </w:r>
            <w:r>
              <w:rPr>
                <w:rFonts w:cs="Arial"/>
                <w:szCs w:val="14"/>
              </w:rPr>
              <w:t>.</w:t>
            </w:r>
            <w:r w:rsidRPr="00E31A92">
              <w:rPr>
                <w:rFonts w:cs="Arial"/>
                <w:szCs w:val="14"/>
              </w:rPr>
              <w:t>93</w:t>
            </w:r>
          </w:p>
        </w:tc>
        <w:tc>
          <w:tcPr>
            <w:tcW w:w="1505" w:type="dxa"/>
            <w:shd w:val="clear" w:color="auto" w:fill="auto"/>
          </w:tcPr>
          <w:p w14:paraId="0146076D" w14:textId="77777777" w:rsidR="00D45207" w:rsidRPr="00E31A92" w:rsidRDefault="00D45207" w:rsidP="0007336D">
            <w:pPr>
              <w:pStyle w:val="08-Tabelageral"/>
              <w:ind w:left="113"/>
              <w:rPr>
                <w:rFonts w:cs="Arial"/>
                <w:b/>
                <w:szCs w:val="14"/>
              </w:rPr>
            </w:pPr>
            <w:r w:rsidRPr="00090360">
              <w:rPr>
                <w:rFonts w:cs="Arial"/>
                <w:szCs w:val="14"/>
              </w:rPr>
              <w:t>24</w:t>
            </w:r>
            <w:r>
              <w:rPr>
                <w:rFonts w:cs="Arial"/>
                <w:szCs w:val="14"/>
              </w:rPr>
              <w:t>.</w:t>
            </w:r>
            <w:r w:rsidRPr="00090360">
              <w:rPr>
                <w:rFonts w:cs="Arial"/>
                <w:szCs w:val="14"/>
              </w:rPr>
              <w:t>37</w:t>
            </w:r>
          </w:p>
        </w:tc>
        <w:tc>
          <w:tcPr>
            <w:tcW w:w="1309" w:type="dxa"/>
            <w:shd w:val="clear" w:color="auto" w:fill="auto"/>
          </w:tcPr>
          <w:p w14:paraId="76979B7D" w14:textId="77777777" w:rsidR="00D45207" w:rsidRPr="00AC6F81" w:rsidRDefault="00D45207" w:rsidP="0007336D">
            <w:pPr>
              <w:pStyle w:val="08-Tabelageral"/>
              <w:ind w:left="113"/>
              <w:rPr>
                <w:rFonts w:cs="Arial"/>
                <w:b/>
                <w:szCs w:val="14"/>
              </w:rPr>
            </w:pPr>
            <w:r w:rsidRPr="00AC6F81">
              <w:rPr>
                <w:rFonts w:cs="Arial"/>
                <w:b/>
                <w:szCs w:val="14"/>
              </w:rPr>
              <w:t>--</w:t>
            </w:r>
          </w:p>
        </w:tc>
      </w:tr>
      <w:tr w:rsidR="00D45207" w:rsidRPr="00733251" w14:paraId="216A022C" w14:textId="77777777" w:rsidTr="0007336D">
        <w:trPr>
          <w:trHeight w:val="238"/>
        </w:trPr>
        <w:tc>
          <w:tcPr>
            <w:tcW w:w="2629" w:type="dxa"/>
            <w:tcBorders>
              <w:bottom w:val="nil"/>
            </w:tcBorders>
            <w:shd w:val="clear" w:color="auto" w:fill="auto"/>
            <w:vAlign w:val="center"/>
          </w:tcPr>
          <w:p w14:paraId="5991D595" w14:textId="77777777" w:rsidR="00D45207" w:rsidRPr="00056C3B" w:rsidRDefault="00D45207" w:rsidP="0007336D">
            <w:pPr>
              <w:pStyle w:val="070-TabelaPadro"/>
              <w:spacing w:line="276" w:lineRule="auto"/>
              <w:ind w:left="-108"/>
              <w:jc w:val="left"/>
              <w:rPr>
                <w:bCs/>
              </w:rPr>
            </w:pPr>
            <w:r>
              <w:t>Averege</w:t>
            </w:r>
            <w:r w:rsidRPr="00B14041">
              <w:t xml:space="preserve"> cost</w:t>
            </w:r>
          </w:p>
        </w:tc>
        <w:tc>
          <w:tcPr>
            <w:tcW w:w="1388" w:type="dxa"/>
            <w:tcBorders>
              <w:bottom w:val="nil"/>
            </w:tcBorders>
            <w:shd w:val="clear" w:color="auto" w:fill="auto"/>
          </w:tcPr>
          <w:p w14:paraId="4ABB8800" w14:textId="77777777" w:rsidR="00D45207" w:rsidRPr="00E31A92" w:rsidRDefault="00D45207" w:rsidP="0007336D">
            <w:pPr>
              <w:pStyle w:val="08-Tabelageral"/>
              <w:ind w:left="113"/>
              <w:rPr>
                <w:rFonts w:cs="Arial"/>
                <w:szCs w:val="14"/>
              </w:rPr>
            </w:pPr>
            <w:r w:rsidRPr="00E31A92">
              <w:rPr>
                <w:rFonts w:cs="Arial"/>
                <w:szCs w:val="14"/>
              </w:rPr>
              <w:t>29</w:t>
            </w:r>
            <w:r>
              <w:rPr>
                <w:rFonts w:cs="Arial"/>
                <w:szCs w:val="14"/>
              </w:rPr>
              <w:t>.</w:t>
            </w:r>
            <w:r w:rsidRPr="00E31A92">
              <w:rPr>
                <w:rFonts w:cs="Arial"/>
                <w:szCs w:val="14"/>
              </w:rPr>
              <w:t>02</w:t>
            </w:r>
          </w:p>
        </w:tc>
        <w:tc>
          <w:tcPr>
            <w:tcW w:w="1424" w:type="dxa"/>
            <w:tcBorders>
              <w:bottom w:val="nil"/>
            </w:tcBorders>
            <w:shd w:val="clear" w:color="auto" w:fill="auto"/>
          </w:tcPr>
          <w:p w14:paraId="175D3DCC" w14:textId="77777777" w:rsidR="00D45207" w:rsidRPr="00E31A92" w:rsidRDefault="00D45207" w:rsidP="0007336D">
            <w:pPr>
              <w:pStyle w:val="08-Tabelageral"/>
              <w:ind w:left="113"/>
              <w:rPr>
                <w:rFonts w:cs="Arial"/>
                <w:szCs w:val="14"/>
              </w:rPr>
            </w:pPr>
            <w:r w:rsidRPr="00E31A92">
              <w:rPr>
                <w:rFonts w:cs="Arial"/>
                <w:szCs w:val="14"/>
              </w:rPr>
              <w:t>27</w:t>
            </w:r>
            <w:r>
              <w:rPr>
                <w:rFonts w:cs="Arial"/>
                <w:szCs w:val="14"/>
              </w:rPr>
              <w:t>.</w:t>
            </w:r>
            <w:r w:rsidRPr="00E31A92">
              <w:rPr>
                <w:rFonts w:cs="Arial"/>
                <w:szCs w:val="14"/>
              </w:rPr>
              <w:t>78</w:t>
            </w:r>
          </w:p>
        </w:tc>
        <w:tc>
          <w:tcPr>
            <w:tcW w:w="1384" w:type="dxa"/>
            <w:tcBorders>
              <w:bottom w:val="nil"/>
            </w:tcBorders>
            <w:shd w:val="clear" w:color="auto" w:fill="auto"/>
          </w:tcPr>
          <w:p w14:paraId="6F186DC2" w14:textId="77777777" w:rsidR="00D45207" w:rsidRPr="00E31A92" w:rsidRDefault="00D45207" w:rsidP="0007336D">
            <w:pPr>
              <w:pStyle w:val="08-Tabelageral"/>
              <w:ind w:left="113"/>
              <w:rPr>
                <w:rFonts w:cs="Arial"/>
                <w:szCs w:val="14"/>
              </w:rPr>
            </w:pPr>
            <w:r w:rsidRPr="00E31A92">
              <w:rPr>
                <w:rFonts w:cs="Arial"/>
                <w:szCs w:val="14"/>
              </w:rPr>
              <w:t>31</w:t>
            </w:r>
            <w:r>
              <w:rPr>
                <w:rFonts w:cs="Arial"/>
                <w:szCs w:val="14"/>
              </w:rPr>
              <w:t>.</w:t>
            </w:r>
            <w:r w:rsidRPr="00E31A92">
              <w:rPr>
                <w:rFonts w:cs="Arial"/>
                <w:szCs w:val="14"/>
              </w:rPr>
              <w:t>93</w:t>
            </w:r>
          </w:p>
        </w:tc>
        <w:tc>
          <w:tcPr>
            <w:tcW w:w="1505" w:type="dxa"/>
            <w:tcBorders>
              <w:bottom w:val="nil"/>
            </w:tcBorders>
            <w:shd w:val="clear" w:color="auto" w:fill="auto"/>
          </w:tcPr>
          <w:p w14:paraId="1737A397" w14:textId="77777777" w:rsidR="00D45207" w:rsidRPr="00E31A92" w:rsidRDefault="00D45207" w:rsidP="0007336D">
            <w:pPr>
              <w:pStyle w:val="08-Tabelageral"/>
              <w:ind w:left="113"/>
              <w:rPr>
                <w:rFonts w:cs="Arial"/>
                <w:szCs w:val="14"/>
              </w:rPr>
            </w:pPr>
            <w:r w:rsidRPr="00090360">
              <w:rPr>
                <w:rFonts w:cs="Arial"/>
                <w:szCs w:val="14"/>
              </w:rPr>
              <w:t>24</w:t>
            </w:r>
            <w:r>
              <w:rPr>
                <w:rFonts w:cs="Arial"/>
                <w:szCs w:val="14"/>
              </w:rPr>
              <w:t>.</w:t>
            </w:r>
            <w:r w:rsidRPr="00090360">
              <w:rPr>
                <w:rFonts w:cs="Arial"/>
                <w:szCs w:val="14"/>
              </w:rPr>
              <w:t>37</w:t>
            </w:r>
          </w:p>
        </w:tc>
        <w:tc>
          <w:tcPr>
            <w:tcW w:w="1309" w:type="dxa"/>
            <w:tcBorders>
              <w:bottom w:val="nil"/>
            </w:tcBorders>
            <w:shd w:val="clear" w:color="auto" w:fill="auto"/>
          </w:tcPr>
          <w:p w14:paraId="4C8B91ED" w14:textId="77777777" w:rsidR="00D45207" w:rsidRPr="00AC6F81" w:rsidRDefault="00D45207" w:rsidP="0007336D">
            <w:pPr>
              <w:pStyle w:val="08-Tabelageral"/>
              <w:ind w:left="113"/>
              <w:rPr>
                <w:rFonts w:cs="Arial"/>
                <w:b/>
                <w:szCs w:val="14"/>
              </w:rPr>
            </w:pPr>
            <w:r w:rsidRPr="00AC6F81">
              <w:rPr>
                <w:rFonts w:cs="Arial"/>
                <w:b/>
                <w:szCs w:val="14"/>
              </w:rPr>
              <w:t>--</w:t>
            </w:r>
          </w:p>
        </w:tc>
      </w:tr>
      <w:tr w:rsidR="00D45207" w:rsidRPr="00733251" w14:paraId="6AD91B17" w14:textId="77777777" w:rsidTr="0007336D">
        <w:trPr>
          <w:trHeight w:val="238"/>
        </w:trPr>
        <w:tc>
          <w:tcPr>
            <w:tcW w:w="2629" w:type="dxa"/>
            <w:tcBorders>
              <w:top w:val="nil"/>
              <w:bottom w:val="single" w:sz="2" w:space="0" w:color="1F4E79" w:themeColor="accent1" w:themeShade="80"/>
            </w:tcBorders>
            <w:shd w:val="clear" w:color="auto" w:fill="auto"/>
          </w:tcPr>
          <w:p w14:paraId="7AE219FD" w14:textId="77777777" w:rsidR="00D45207" w:rsidRPr="00056C3B" w:rsidRDefault="00D45207" w:rsidP="0007336D">
            <w:pPr>
              <w:pStyle w:val="070-TabelaPadro"/>
              <w:spacing w:line="276" w:lineRule="auto"/>
              <w:ind w:left="-108"/>
              <w:jc w:val="left"/>
              <w:rPr>
                <w:bCs/>
              </w:rPr>
            </w:pPr>
            <w:r>
              <w:t>Max</w:t>
            </w:r>
            <w:r w:rsidRPr="00B14041">
              <w:t>imum cost</w:t>
            </w:r>
          </w:p>
        </w:tc>
        <w:tc>
          <w:tcPr>
            <w:tcW w:w="1388" w:type="dxa"/>
            <w:tcBorders>
              <w:top w:val="nil"/>
              <w:bottom w:val="single" w:sz="2" w:space="0" w:color="1F4E79" w:themeColor="accent1" w:themeShade="80"/>
            </w:tcBorders>
            <w:shd w:val="clear" w:color="auto" w:fill="auto"/>
          </w:tcPr>
          <w:p w14:paraId="4F0BEE1A" w14:textId="77777777" w:rsidR="00D45207" w:rsidRPr="00E31A92" w:rsidRDefault="00D45207" w:rsidP="0007336D">
            <w:pPr>
              <w:pStyle w:val="08-Tabelageral"/>
              <w:ind w:left="113"/>
              <w:rPr>
                <w:rFonts w:cs="Arial"/>
                <w:szCs w:val="14"/>
              </w:rPr>
            </w:pPr>
            <w:r w:rsidRPr="00E31A92">
              <w:rPr>
                <w:rFonts w:cs="Arial"/>
                <w:szCs w:val="14"/>
              </w:rPr>
              <w:t>29</w:t>
            </w:r>
            <w:r>
              <w:rPr>
                <w:rFonts w:cs="Arial"/>
                <w:szCs w:val="14"/>
              </w:rPr>
              <w:t>.</w:t>
            </w:r>
            <w:r w:rsidRPr="00E31A92">
              <w:rPr>
                <w:rFonts w:cs="Arial"/>
                <w:szCs w:val="14"/>
              </w:rPr>
              <w:t>15</w:t>
            </w:r>
          </w:p>
        </w:tc>
        <w:tc>
          <w:tcPr>
            <w:tcW w:w="1424" w:type="dxa"/>
            <w:tcBorders>
              <w:top w:val="nil"/>
              <w:bottom w:val="single" w:sz="2" w:space="0" w:color="1F4E79" w:themeColor="accent1" w:themeShade="80"/>
            </w:tcBorders>
            <w:shd w:val="clear" w:color="auto" w:fill="auto"/>
          </w:tcPr>
          <w:p w14:paraId="17BA4A91" w14:textId="77777777" w:rsidR="00D45207" w:rsidRPr="00E31A92" w:rsidRDefault="00D45207" w:rsidP="0007336D">
            <w:pPr>
              <w:pStyle w:val="08-Tabelageral"/>
              <w:ind w:left="113"/>
              <w:rPr>
                <w:rFonts w:cs="Arial"/>
                <w:szCs w:val="14"/>
              </w:rPr>
            </w:pPr>
            <w:r w:rsidRPr="00E31A92">
              <w:rPr>
                <w:rFonts w:cs="Arial"/>
                <w:szCs w:val="14"/>
              </w:rPr>
              <w:t>27</w:t>
            </w:r>
            <w:r>
              <w:rPr>
                <w:rFonts w:cs="Arial"/>
                <w:szCs w:val="14"/>
              </w:rPr>
              <w:t>.</w:t>
            </w:r>
            <w:r w:rsidRPr="00E31A92">
              <w:rPr>
                <w:rFonts w:cs="Arial"/>
                <w:szCs w:val="14"/>
              </w:rPr>
              <w:t>78</w:t>
            </w:r>
          </w:p>
        </w:tc>
        <w:tc>
          <w:tcPr>
            <w:tcW w:w="1384" w:type="dxa"/>
            <w:tcBorders>
              <w:top w:val="nil"/>
              <w:bottom w:val="single" w:sz="2" w:space="0" w:color="1F4E79" w:themeColor="accent1" w:themeShade="80"/>
            </w:tcBorders>
            <w:shd w:val="clear" w:color="auto" w:fill="auto"/>
          </w:tcPr>
          <w:p w14:paraId="60CB5E76" w14:textId="77777777" w:rsidR="00D45207" w:rsidRPr="00E31A92" w:rsidRDefault="00D45207" w:rsidP="0007336D">
            <w:pPr>
              <w:pStyle w:val="08-Tabelageral"/>
              <w:ind w:left="113"/>
              <w:rPr>
                <w:rFonts w:cs="Arial"/>
                <w:szCs w:val="14"/>
              </w:rPr>
            </w:pPr>
            <w:r w:rsidRPr="00E31A92">
              <w:rPr>
                <w:rFonts w:cs="Arial"/>
                <w:szCs w:val="14"/>
              </w:rPr>
              <w:t>31</w:t>
            </w:r>
            <w:r>
              <w:rPr>
                <w:rFonts w:cs="Arial"/>
                <w:szCs w:val="14"/>
              </w:rPr>
              <w:t>.</w:t>
            </w:r>
            <w:r w:rsidRPr="00E31A92">
              <w:rPr>
                <w:rFonts w:cs="Arial"/>
                <w:szCs w:val="14"/>
              </w:rPr>
              <w:t>93</w:t>
            </w:r>
          </w:p>
        </w:tc>
        <w:tc>
          <w:tcPr>
            <w:tcW w:w="1505" w:type="dxa"/>
            <w:tcBorders>
              <w:top w:val="nil"/>
              <w:bottom w:val="single" w:sz="2" w:space="0" w:color="1F4E79" w:themeColor="accent1" w:themeShade="80"/>
            </w:tcBorders>
            <w:shd w:val="clear" w:color="auto" w:fill="auto"/>
          </w:tcPr>
          <w:p w14:paraId="74F3C123" w14:textId="77777777" w:rsidR="00D45207" w:rsidRPr="00E31A92" w:rsidRDefault="00D45207" w:rsidP="0007336D">
            <w:pPr>
              <w:pStyle w:val="08-Tabelageral"/>
              <w:ind w:left="113"/>
              <w:rPr>
                <w:rFonts w:cs="Arial"/>
                <w:szCs w:val="14"/>
              </w:rPr>
            </w:pPr>
            <w:r w:rsidRPr="00090360">
              <w:rPr>
                <w:rFonts w:cs="Arial"/>
                <w:szCs w:val="14"/>
              </w:rPr>
              <w:t>24</w:t>
            </w:r>
            <w:r>
              <w:rPr>
                <w:rFonts w:cs="Arial"/>
                <w:szCs w:val="14"/>
              </w:rPr>
              <w:t>.</w:t>
            </w:r>
            <w:r w:rsidRPr="00090360">
              <w:rPr>
                <w:rFonts w:cs="Arial"/>
                <w:szCs w:val="14"/>
              </w:rPr>
              <w:t>37</w:t>
            </w:r>
          </w:p>
        </w:tc>
        <w:tc>
          <w:tcPr>
            <w:tcW w:w="1309" w:type="dxa"/>
            <w:tcBorders>
              <w:top w:val="nil"/>
              <w:bottom w:val="single" w:sz="2" w:space="0" w:color="1F4E79" w:themeColor="accent1" w:themeShade="80"/>
            </w:tcBorders>
            <w:shd w:val="clear" w:color="auto" w:fill="auto"/>
          </w:tcPr>
          <w:p w14:paraId="4645479D" w14:textId="77777777" w:rsidR="00D45207" w:rsidRPr="00AC6F81" w:rsidRDefault="00D45207" w:rsidP="0007336D">
            <w:pPr>
              <w:pStyle w:val="08-Tabelageral"/>
              <w:ind w:left="113"/>
              <w:rPr>
                <w:rFonts w:cs="Arial"/>
                <w:b/>
                <w:szCs w:val="14"/>
              </w:rPr>
            </w:pPr>
            <w:r w:rsidRPr="00AC6F81">
              <w:rPr>
                <w:rFonts w:cs="Arial"/>
                <w:b/>
                <w:szCs w:val="14"/>
              </w:rPr>
              <w:t>--</w:t>
            </w:r>
          </w:p>
        </w:tc>
      </w:tr>
    </w:tbl>
    <w:p w14:paraId="25F11F05" w14:textId="77777777" w:rsidR="00D45207" w:rsidRDefault="00D45207" w:rsidP="0007336D">
      <w:pPr>
        <w:pStyle w:val="01-TtulodeNota"/>
        <w:shd w:val="clear" w:color="auto" w:fill="FFFFFF" w:themeFill="background1"/>
        <w:rPr>
          <w:color w:val="1F4E79" w:themeColor="accent1" w:themeShade="80"/>
        </w:rPr>
      </w:pPr>
    </w:p>
    <w:tbl>
      <w:tblPr>
        <w:tblW w:w="9639" w:type="dxa"/>
        <w:tblBorders>
          <w:top w:val="single" w:sz="2" w:space="0" w:color="8EAADB" w:themeColor="accent5" w:themeTint="99"/>
          <w:bottom w:val="single" w:sz="2" w:space="0" w:color="8EAADB" w:themeColor="accent5" w:themeTint="99"/>
        </w:tblBorders>
        <w:shd w:val="clear" w:color="auto" w:fill="D9E2F3" w:themeFill="accent5" w:themeFillTint="33"/>
        <w:tblLook w:val="04A0" w:firstRow="1" w:lastRow="0" w:firstColumn="1" w:lastColumn="0" w:noHBand="0" w:noVBand="1"/>
      </w:tblPr>
      <w:tblGrid>
        <w:gridCol w:w="2217"/>
        <w:gridCol w:w="1095"/>
        <w:gridCol w:w="1296"/>
        <w:gridCol w:w="1297"/>
        <w:gridCol w:w="1297"/>
        <w:gridCol w:w="1297"/>
        <w:gridCol w:w="1128"/>
        <w:gridCol w:w="12"/>
      </w:tblGrid>
      <w:tr w:rsidR="00D45207" w:rsidRPr="009E6BBD" w14:paraId="5D91A94C" w14:textId="77777777" w:rsidTr="0007336D">
        <w:trPr>
          <w:gridAfter w:val="1"/>
          <w:wAfter w:w="12" w:type="dxa"/>
          <w:trHeight w:val="238"/>
        </w:trPr>
        <w:tc>
          <w:tcPr>
            <w:tcW w:w="9474" w:type="dxa"/>
            <w:gridSpan w:val="7"/>
            <w:tcBorders>
              <w:top w:val="single" w:sz="4" w:space="0" w:color="1F4E79" w:themeColor="accent1" w:themeShade="80"/>
              <w:bottom w:val="single" w:sz="4" w:space="0" w:color="1F4E79" w:themeColor="accent1" w:themeShade="80"/>
            </w:tcBorders>
            <w:shd w:val="clear" w:color="auto" w:fill="auto"/>
          </w:tcPr>
          <w:p w14:paraId="2E3FB864" w14:textId="77777777" w:rsidR="00D45207" w:rsidRPr="009E6BBD" w:rsidRDefault="00D45207" w:rsidP="0007336D">
            <w:pPr>
              <w:pStyle w:val="08-Tabelageral"/>
              <w:ind w:left="113"/>
              <w:jc w:val="center"/>
              <w:rPr>
                <w:b/>
                <w:bCs/>
              </w:rPr>
            </w:pPr>
            <w:r w:rsidRPr="009E6BBD">
              <w:rPr>
                <w:b/>
                <w:bCs/>
              </w:rPr>
              <w:t>Estimated Schedule Transfers</w:t>
            </w:r>
          </w:p>
        </w:tc>
      </w:tr>
      <w:tr w:rsidR="00D45207" w:rsidRPr="00733251" w14:paraId="43FA3C9C" w14:textId="77777777" w:rsidTr="0007336D">
        <w:trPr>
          <w:trHeight w:val="238"/>
        </w:trPr>
        <w:tc>
          <w:tcPr>
            <w:tcW w:w="2183" w:type="dxa"/>
            <w:tcBorders>
              <w:top w:val="single" w:sz="4" w:space="0" w:color="8EAADB" w:themeColor="accent5" w:themeTint="99"/>
            </w:tcBorders>
            <w:shd w:val="clear" w:color="auto" w:fill="auto"/>
          </w:tcPr>
          <w:p w14:paraId="3818A1B3" w14:textId="77777777" w:rsidR="00D45207" w:rsidRPr="00733251" w:rsidRDefault="00D45207" w:rsidP="0007336D">
            <w:pPr>
              <w:pStyle w:val="070-TabelaPadro"/>
              <w:spacing w:line="276" w:lineRule="auto"/>
              <w:jc w:val="left"/>
            </w:pPr>
          </w:p>
        </w:tc>
        <w:tc>
          <w:tcPr>
            <w:tcW w:w="1078" w:type="dxa"/>
            <w:tcBorders>
              <w:top w:val="single" w:sz="4" w:space="0" w:color="8EAADB" w:themeColor="accent5" w:themeTint="99"/>
            </w:tcBorders>
            <w:shd w:val="clear" w:color="auto" w:fill="auto"/>
          </w:tcPr>
          <w:p w14:paraId="240028BF" w14:textId="77777777" w:rsidR="00D45207" w:rsidRPr="00E1087E" w:rsidRDefault="00D45207" w:rsidP="0007336D">
            <w:pPr>
              <w:pStyle w:val="08-Tabelageral"/>
              <w:ind w:left="113"/>
              <w:rPr>
                <w:rFonts w:cs="Arial"/>
                <w:b/>
                <w:bCs/>
                <w:szCs w:val="14"/>
              </w:rPr>
            </w:pPr>
            <w:r w:rsidRPr="00E1087E">
              <w:rPr>
                <w:rFonts w:cs="Arial"/>
                <w:b/>
                <w:bCs/>
                <w:szCs w:val="14"/>
              </w:rPr>
              <w:t>Per</w:t>
            </w:r>
            <w:r>
              <w:rPr>
                <w:rFonts w:cs="Arial"/>
                <w:b/>
                <w:bCs/>
                <w:szCs w:val="14"/>
              </w:rPr>
              <w:t>i</w:t>
            </w:r>
            <w:r w:rsidRPr="00E1087E">
              <w:rPr>
                <w:rFonts w:cs="Arial"/>
                <w:b/>
                <w:bCs/>
                <w:szCs w:val="14"/>
              </w:rPr>
              <w:t>o</w:t>
            </w:r>
            <w:r>
              <w:rPr>
                <w:rFonts w:cs="Arial"/>
                <w:b/>
                <w:bCs/>
                <w:szCs w:val="14"/>
              </w:rPr>
              <w:t>d</w:t>
            </w:r>
          </w:p>
        </w:tc>
        <w:tc>
          <w:tcPr>
            <w:tcW w:w="1275" w:type="dxa"/>
            <w:tcBorders>
              <w:top w:val="single" w:sz="4" w:space="0" w:color="8EAADB" w:themeColor="accent5" w:themeTint="99"/>
            </w:tcBorders>
            <w:shd w:val="clear" w:color="auto" w:fill="auto"/>
          </w:tcPr>
          <w:p w14:paraId="3527DD43" w14:textId="77777777" w:rsidR="00D45207" w:rsidRPr="00E31A92" w:rsidRDefault="00D45207" w:rsidP="0007336D">
            <w:pPr>
              <w:pStyle w:val="08-Tabelageral"/>
              <w:ind w:left="113"/>
              <w:rPr>
                <w:rFonts w:cs="Arial"/>
                <w:szCs w:val="14"/>
              </w:rPr>
            </w:pPr>
            <w:r w:rsidRPr="0093782B">
              <w:rPr>
                <w:b/>
              </w:rPr>
              <w:t>2017 Program</w:t>
            </w:r>
          </w:p>
        </w:tc>
        <w:tc>
          <w:tcPr>
            <w:tcW w:w="1276" w:type="dxa"/>
            <w:tcBorders>
              <w:top w:val="single" w:sz="4" w:space="0" w:color="8EAADB" w:themeColor="accent5" w:themeTint="99"/>
            </w:tcBorders>
            <w:shd w:val="clear" w:color="auto" w:fill="auto"/>
          </w:tcPr>
          <w:p w14:paraId="55601DD1" w14:textId="77777777" w:rsidR="00D45207" w:rsidRPr="00E31A92" w:rsidRDefault="00D45207" w:rsidP="0007336D">
            <w:pPr>
              <w:pStyle w:val="08-Tabelageral"/>
              <w:ind w:left="113"/>
              <w:rPr>
                <w:rFonts w:cs="Arial"/>
                <w:szCs w:val="14"/>
              </w:rPr>
            </w:pPr>
            <w:r w:rsidRPr="0093782B">
              <w:rPr>
                <w:b/>
              </w:rPr>
              <w:t>2018 Program</w:t>
            </w:r>
          </w:p>
        </w:tc>
        <w:tc>
          <w:tcPr>
            <w:tcW w:w="1276" w:type="dxa"/>
            <w:tcBorders>
              <w:top w:val="single" w:sz="4" w:space="0" w:color="8EAADB" w:themeColor="accent5" w:themeTint="99"/>
            </w:tcBorders>
            <w:shd w:val="clear" w:color="auto" w:fill="auto"/>
          </w:tcPr>
          <w:p w14:paraId="6364C9E5" w14:textId="77777777" w:rsidR="00D45207" w:rsidRPr="00E31A92" w:rsidRDefault="00D45207" w:rsidP="0007336D">
            <w:pPr>
              <w:pStyle w:val="08-Tabelageral"/>
              <w:ind w:left="113"/>
              <w:rPr>
                <w:rFonts w:cs="Arial"/>
                <w:szCs w:val="14"/>
              </w:rPr>
            </w:pPr>
            <w:r w:rsidRPr="0093782B">
              <w:rPr>
                <w:b/>
              </w:rPr>
              <w:t>2019 Program</w:t>
            </w:r>
          </w:p>
        </w:tc>
        <w:tc>
          <w:tcPr>
            <w:tcW w:w="1276" w:type="dxa"/>
            <w:tcBorders>
              <w:top w:val="single" w:sz="4" w:space="0" w:color="8EAADB" w:themeColor="accent5" w:themeTint="99"/>
            </w:tcBorders>
            <w:shd w:val="clear" w:color="auto" w:fill="auto"/>
          </w:tcPr>
          <w:p w14:paraId="2CA23068" w14:textId="77777777" w:rsidR="00D45207" w:rsidRPr="00E31A92" w:rsidRDefault="00D45207" w:rsidP="0007336D">
            <w:pPr>
              <w:pStyle w:val="08-Tabelageral"/>
              <w:ind w:left="113"/>
              <w:rPr>
                <w:rFonts w:cs="Arial"/>
                <w:szCs w:val="14"/>
              </w:rPr>
            </w:pPr>
            <w:r w:rsidRPr="0093782B">
              <w:rPr>
                <w:b/>
              </w:rPr>
              <w:t>2020 Program</w:t>
            </w:r>
          </w:p>
        </w:tc>
        <w:tc>
          <w:tcPr>
            <w:tcW w:w="1122" w:type="dxa"/>
            <w:gridSpan w:val="2"/>
            <w:tcBorders>
              <w:top w:val="single" w:sz="4" w:space="0" w:color="8EAADB" w:themeColor="accent5" w:themeTint="99"/>
            </w:tcBorders>
            <w:shd w:val="clear" w:color="auto" w:fill="auto"/>
          </w:tcPr>
          <w:p w14:paraId="6527D3EE" w14:textId="77777777" w:rsidR="00D45207" w:rsidRPr="00056C3B" w:rsidRDefault="00D45207" w:rsidP="0007336D">
            <w:pPr>
              <w:pStyle w:val="08-Tabelageral"/>
              <w:ind w:left="113"/>
              <w:rPr>
                <w:b/>
                <w:bCs/>
              </w:rPr>
            </w:pPr>
            <w:r>
              <w:rPr>
                <w:b/>
                <w:bCs/>
              </w:rPr>
              <w:t>Total</w:t>
            </w:r>
          </w:p>
        </w:tc>
      </w:tr>
      <w:tr w:rsidR="00D45207" w:rsidRPr="00733251" w14:paraId="1F81533A" w14:textId="77777777" w:rsidTr="0007336D">
        <w:trPr>
          <w:trHeight w:val="238"/>
        </w:trPr>
        <w:tc>
          <w:tcPr>
            <w:tcW w:w="2183" w:type="dxa"/>
            <w:shd w:val="clear" w:color="auto" w:fill="auto"/>
          </w:tcPr>
          <w:p w14:paraId="71F3FCC4" w14:textId="77777777" w:rsidR="00D45207" w:rsidRPr="00E31A92" w:rsidRDefault="00D45207" w:rsidP="0007336D">
            <w:pPr>
              <w:pStyle w:val="070-TabelaPadro"/>
              <w:spacing w:line="276" w:lineRule="auto"/>
              <w:ind w:firstLine="318"/>
              <w:jc w:val="left"/>
              <w:rPr>
                <w:b/>
              </w:rPr>
            </w:pPr>
            <w:r w:rsidRPr="00B4618F">
              <w:t>Shares to Distribute</w:t>
            </w:r>
          </w:p>
        </w:tc>
        <w:tc>
          <w:tcPr>
            <w:tcW w:w="1078" w:type="dxa"/>
            <w:shd w:val="clear" w:color="auto" w:fill="auto"/>
          </w:tcPr>
          <w:p w14:paraId="3834F213" w14:textId="77777777" w:rsidR="00D45207" w:rsidRPr="00062947" w:rsidRDefault="00D45207" w:rsidP="0007336D">
            <w:pPr>
              <w:pStyle w:val="08-Tabelageral"/>
              <w:ind w:left="113"/>
              <w:rPr>
                <w:rFonts w:cs="Arial"/>
                <w:bCs/>
                <w:szCs w:val="14"/>
              </w:rPr>
            </w:pPr>
            <w:r>
              <w:t>April 2022</w:t>
            </w:r>
          </w:p>
        </w:tc>
        <w:tc>
          <w:tcPr>
            <w:tcW w:w="1275" w:type="dxa"/>
            <w:shd w:val="clear" w:color="auto" w:fill="auto"/>
          </w:tcPr>
          <w:p w14:paraId="62379AF1" w14:textId="77777777" w:rsidR="00D45207" w:rsidRPr="00062947" w:rsidRDefault="00D45207" w:rsidP="0007336D">
            <w:pPr>
              <w:pStyle w:val="08-Tabelageral"/>
              <w:ind w:left="113"/>
              <w:rPr>
                <w:rFonts w:cs="Arial"/>
                <w:bCs/>
                <w:szCs w:val="14"/>
              </w:rPr>
            </w:pPr>
            <w:r w:rsidRPr="00062947">
              <w:rPr>
                <w:rFonts w:cs="Arial"/>
                <w:bCs/>
                <w:szCs w:val="14"/>
              </w:rPr>
              <w:t>3</w:t>
            </w:r>
            <w:r>
              <w:rPr>
                <w:rFonts w:cs="Arial"/>
                <w:bCs/>
                <w:szCs w:val="14"/>
              </w:rPr>
              <w:t>,</w:t>
            </w:r>
            <w:r w:rsidRPr="00062947">
              <w:rPr>
                <w:rFonts w:cs="Arial"/>
                <w:bCs/>
                <w:szCs w:val="14"/>
              </w:rPr>
              <w:t>870</w:t>
            </w:r>
          </w:p>
        </w:tc>
        <w:tc>
          <w:tcPr>
            <w:tcW w:w="1276" w:type="dxa"/>
            <w:shd w:val="clear" w:color="auto" w:fill="auto"/>
          </w:tcPr>
          <w:p w14:paraId="0A3FF9CD" w14:textId="77777777" w:rsidR="00D45207" w:rsidRPr="00062947" w:rsidRDefault="00D45207" w:rsidP="0007336D">
            <w:pPr>
              <w:pStyle w:val="08-Tabelageral"/>
              <w:ind w:left="113"/>
              <w:rPr>
                <w:rFonts w:cs="Arial"/>
                <w:bCs/>
                <w:szCs w:val="14"/>
              </w:rPr>
            </w:pPr>
            <w:r w:rsidRPr="00062947">
              <w:rPr>
                <w:rFonts w:cs="Arial"/>
                <w:bCs/>
                <w:szCs w:val="14"/>
              </w:rPr>
              <w:t>3</w:t>
            </w:r>
            <w:r>
              <w:rPr>
                <w:rFonts w:cs="Arial"/>
                <w:bCs/>
                <w:szCs w:val="14"/>
              </w:rPr>
              <w:t>,</w:t>
            </w:r>
            <w:r w:rsidRPr="00062947">
              <w:rPr>
                <w:rFonts w:cs="Arial"/>
                <w:bCs/>
                <w:szCs w:val="14"/>
              </w:rPr>
              <w:t>276</w:t>
            </w:r>
          </w:p>
        </w:tc>
        <w:tc>
          <w:tcPr>
            <w:tcW w:w="1276" w:type="dxa"/>
            <w:shd w:val="clear" w:color="auto" w:fill="auto"/>
          </w:tcPr>
          <w:p w14:paraId="535EF6AD" w14:textId="77777777" w:rsidR="00D45207" w:rsidRPr="00062947" w:rsidRDefault="00D45207" w:rsidP="0007336D">
            <w:pPr>
              <w:pStyle w:val="08-Tabelageral"/>
              <w:ind w:left="113"/>
              <w:rPr>
                <w:rFonts w:cs="Arial"/>
                <w:bCs/>
                <w:szCs w:val="14"/>
              </w:rPr>
            </w:pPr>
            <w:r w:rsidRPr="00062947">
              <w:rPr>
                <w:rFonts w:cs="Arial"/>
                <w:bCs/>
                <w:szCs w:val="14"/>
              </w:rPr>
              <w:t>5</w:t>
            </w:r>
            <w:r>
              <w:rPr>
                <w:rFonts w:cs="Arial"/>
                <w:bCs/>
                <w:szCs w:val="14"/>
              </w:rPr>
              <w:t>,</w:t>
            </w:r>
            <w:r w:rsidRPr="00062947">
              <w:rPr>
                <w:rFonts w:cs="Arial"/>
                <w:bCs/>
                <w:szCs w:val="14"/>
              </w:rPr>
              <w:t>665</w:t>
            </w:r>
          </w:p>
        </w:tc>
        <w:tc>
          <w:tcPr>
            <w:tcW w:w="1276" w:type="dxa"/>
            <w:shd w:val="clear" w:color="auto" w:fill="auto"/>
          </w:tcPr>
          <w:p w14:paraId="7D2A3671" w14:textId="77777777" w:rsidR="00D45207" w:rsidRPr="00062947" w:rsidRDefault="00D45207" w:rsidP="0007336D">
            <w:pPr>
              <w:pStyle w:val="08-Tabelageral"/>
              <w:ind w:left="113"/>
              <w:rPr>
                <w:rFonts w:cs="Arial"/>
                <w:bCs/>
                <w:szCs w:val="14"/>
              </w:rPr>
            </w:pPr>
            <w:r w:rsidRPr="00062947">
              <w:rPr>
                <w:rFonts w:cs="Arial"/>
                <w:bCs/>
                <w:szCs w:val="14"/>
              </w:rPr>
              <w:t>4</w:t>
            </w:r>
            <w:r>
              <w:rPr>
                <w:rFonts w:cs="Arial"/>
                <w:bCs/>
                <w:szCs w:val="14"/>
              </w:rPr>
              <w:t>,</w:t>
            </w:r>
            <w:r w:rsidRPr="00062947">
              <w:rPr>
                <w:rFonts w:cs="Arial"/>
                <w:bCs/>
                <w:szCs w:val="14"/>
              </w:rPr>
              <w:t>487</w:t>
            </w:r>
          </w:p>
        </w:tc>
        <w:tc>
          <w:tcPr>
            <w:tcW w:w="1122" w:type="dxa"/>
            <w:gridSpan w:val="2"/>
            <w:shd w:val="clear" w:color="auto" w:fill="auto"/>
          </w:tcPr>
          <w:p w14:paraId="577786F5" w14:textId="77777777" w:rsidR="00D45207" w:rsidRPr="00187166" w:rsidRDefault="00D45207" w:rsidP="0007336D">
            <w:pPr>
              <w:pStyle w:val="08-Tabelageral"/>
              <w:ind w:left="113"/>
              <w:rPr>
                <w:rFonts w:cs="Arial"/>
                <w:b/>
                <w:szCs w:val="14"/>
              </w:rPr>
            </w:pPr>
            <w:r w:rsidRPr="00187166">
              <w:rPr>
                <w:rFonts w:cs="Arial"/>
                <w:b/>
                <w:szCs w:val="14"/>
              </w:rPr>
              <w:t>17</w:t>
            </w:r>
            <w:r>
              <w:rPr>
                <w:rFonts w:cs="Arial"/>
                <w:b/>
                <w:szCs w:val="14"/>
              </w:rPr>
              <w:t>,</w:t>
            </w:r>
            <w:r w:rsidRPr="00187166">
              <w:rPr>
                <w:rFonts w:cs="Arial"/>
                <w:b/>
                <w:szCs w:val="14"/>
              </w:rPr>
              <w:t>298</w:t>
            </w:r>
          </w:p>
        </w:tc>
      </w:tr>
      <w:tr w:rsidR="00D45207" w:rsidRPr="00733251" w14:paraId="0BB566EF" w14:textId="77777777" w:rsidTr="0007336D">
        <w:trPr>
          <w:trHeight w:val="238"/>
        </w:trPr>
        <w:tc>
          <w:tcPr>
            <w:tcW w:w="2183" w:type="dxa"/>
            <w:shd w:val="clear" w:color="auto" w:fill="auto"/>
          </w:tcPr>
          <w:p w14:paraId="3F6292F7" w14:textId="77777777" w:rsidR="00D45207" w:rsidRPr="00E31A92" w:rsidRDefault="00D45207" w:rsidP="0007336D">
            <w:pPr>
              <w:pStyle w:val="070-TabelaPadro"/>
              <w:spacing w:line="276" w:lineRule="auto"/>
              <w:ind w:firstLine="318"/>
              <w:jc w:val="left"/>
            </w:pPr>
            <w:r w:rsidRPr="00B4618F">
              <w:t>Shares to Distribute</w:t>
            </w:r>
          </w:p>
        </w:tc>
        <w:tc>
          <w:tcPr>
            <w:tcW w:w="1078" w:type="dxa"/>
            <w:shd w:val="clear" w:color="auto" w:fill="auto"/>
          </w:tcPr>
          <w:p w14:paraId="43ACDEBA" w14:textId="77777777" w:rsidR="00D45207" w:rsidRPr="00062947" w:rsidRDefault="00D45207" w:rsidP="0007336D">
            <w:pPr>
              <w:pStyle w:val="08-Tabelageral"/>
              <w:ind w:left="113"/>
              <w:rPr>
                <w:rFonts w:cs="Arial"/>
                <w:bCs/>
                <w:szCs w:val="14"/>
              </w:rPr>
            </w:pPr>
            <w:r w:rsidRPr="00B8356C">
              <w:t>March 202</w:t>
            </w:r>
            <w:r>
              <w:t>3</w:t>
            </w:r>
          </w:p>
        </w:tc>
        <w:tc>
          <w:tcPr>
            <w:tcW w:w="1275" w:type="dxa"/>
            <w:shd w:val="clear" w:color="auto" w:fill="auto"/>
          </w:tcPr>
          <w:p w14:paraId="59E96CF8" w14:textId="77777777" w:rsidR="00D45207" w:rsidRPr="00062947" w:rsidRDefault="00D45207" w:rsidP="0007336D">
            <w:pPr>
              <w:pStyle w:val="08-Tabelageral"/>
              <w:ind w:left="113"/>
              <w:rPr>
                <w:rFonts w:cs="Arial"/>
                <w:bCs/>
                <w:szCs w:val="14"/>
              </w:rPr>
            </w:pPr>
            <w:r w:rsidRPr="00062947">
              <w:rPr>
                <w:rFonts w:cs="Arial"/>
                <w:bCs/>
                <w:szCs w:val="14"/>
              </w:rPr>
              <w:t>--</w:t>
            </w:r>
          </w:p>
        </w:tc>
        <w:tc>
          <w:tcPr>
            <w:tcW w:w="1276" w:type="dxa"/>
            <w:shd w:val="clear" w:color="auto" w:fill="auto"/>
          </w:tcPr>
          <w:p w14:paraId="6B065968" w14:textId="77777777" w:rsidR="00D45207" w:rsidRPr="00062947" w:rsidRDefault="00D45207" w:rsidP="0007336D">
            <w:pPr>
              <w:pStyle w:val="08-Tabelageral"/>
              <w:ind w:left="113"/>
              <w:rPr>
                <w:rFonts w:cs="Arial"/>
                <w:bCs/>
                <w:szCs w:val="14"/>
              </w:rPr>
            </w:pPr>
            <w:r w:rsidRPr="00062947">
              <w:rPr>
                <w:rFonts w:cs="Arial"/>
                <w:bCs/>
                <w:szCs w:val="14"/>
              </w:rPr>
              <w:t>3</w:t>
            </w:r>
            <w:r>
              <w:rPr>
                <w:rFonts w:cs="Arial"/>
                <w:bCs/>
                <w:szCs w:val="14"/>
              </w:rPr>
              <w:t>,</w:t>
            </w:r>
            <w:r w:rsidRPr="00062947">
              <w:rPr>
                <w:rFonts w:cs="Arial"/>
                <w:bCs/>
                <w:szCs w:val="14"/>
              </w:rPr>
              <w:t>276</w:t>
            </w:r>
          </w:p>
        </w:tc>
        <w:tc>
          <w:tcPr>
            <w:tcW w:w="1276" w:type="dxa"/>
            <w:shd w:val="clear" w:color="auto" w:fill="auto"/>
          </w:tcPr>
          <w:p w14:paraId="6DA0D986" w14:textId="77777777" w:rsidR="00D45207" w:rsidRPr="00062947" w:rsidRDefault="00D45207" w:rsidP="0007336D">
            <w:pPr>
              <w:pStyle w:val="08-Tabelageral"/>
              <w:ind w:left="113"/>
              <w:rPr>
                <w:rFonts w:cs="Arial"/>
                <w:bCs/>
                <w:szCs w:val="14"/>
              </w:rPr>
            </w:pPr>
            <w:r w:rsidRPr="00062947">
              <w:rPr>
                <w:rFonts w:cs="Arial"/>
                <w:bCs/>
                <w:szCs w:val="14"/>
              </w:rPr>
              <w:t>5</w:t>
            </w:r>
            <w:r>
              <w:rPr>
                <w:rFonts w:cs="Arial"/>
                <w:bCs/>
                <w:szCs w:val="14"/>
              </w:rPr>
              <w:t>,</w:t>
            </w:r>
            <w:r w:rsidRPr="00062947">
              <w:rPr>
                <w:rFonts w:cs="Arial"/>
                <w:bCs/>
                <w:szCs w:val="14"/>
              </w:rPr>
              <w:t>665</w:t>
            </w:r>
          </w:p>
        </w:tc>
        <w:tc>
          <w:tcPr>
            <w:tcW w:w="1276" w:type="dxa"/>
            <w:shd w:val="clear" w:color="auto" w:fill="auto"/>
          </w:tcPr>
          <w:p w14:paraId="4EC5D580" w14:textId="77777777" w:rsidR="00D45207" w:rsidRPr="00062947" w:rsidRDefault="00D45207" w:rsidP="0007336D">
            <w:pPr>
              <w:pStyle w:val="08-Tabelageral"/>
              <w:ind w:left="113"/>
              <w:rPr>
                <w:rFonts w:cs="Arial"/>
                <w:bCs/>
                <w:szCs w:val="14"/>
              </w:rPr>
            </w:pPr>
            <w:r w:rsidRPr="00062947">
              <w:rPr>
                <w:rFonts w:cs="Arial"/>
                <w:bCs/>
                <w:szCs w:val="14"/>
              </w:rPr>
              <w:t>4</w:t>
            </w:r>
            <w:r>
              <w:rPr>
                <w:rFonts w:cs="Arial"/>
                <w:bCs/>
                <w:szCs w:val="14"/>
              </w:rPr>
              <w:t>,</w:t>
            </w:r>
            <w:r w:rsidRPr="00062947">
              <w:rPr>
                <w:rFonts w:cs="Arial"/>
                <w:bCs/>
                <w:szCs w:val="14"/>
              </w:rPr>
              <w:t>487</w:t>
            </w:r>
          </w:p>
        </w:tc>
        <w:tc>
          <w:tcPr>
            <w:tcW w:w="1122" w:type="dxa"/>
            <w:gridSpan w:val="2"/>
            <w:shd w:val="clear" w:color="auto" w:fill="auto"/>
          </w:tcPr>
          <w:p w14:paraId="169C7807" w14:textId="77777777" w:rsidR="00D45207" w:rsidRPr="00187166" w:rsidRDefault="00D45207" w:rsidP="0007336D">
            <w:pPr>
              <w:pStyle w:val="08-Tabelageral"/>
              <w:ind w:left="113"/>
              <w:rPr>
                <w:rFonts w:cs="Arial"/>
                <w:b/>
                <w:szCs w:val="14"/>
              </w:rPr>
            </w:pPr>
            <w:r w:rsidRPr="00187166">
              <w:rPr>
                <w:rFonts w:cs="Arial"/>
                <w:b/>
                <w:szCs w:val="14"/>
              </w:rPr>
              <w:t>13</w:t>
            </w:r>
            <w:r>
              <w:rPr>
                <w:rFonts w:cs="Arial"/>
                <w:b/>
                <w:szCs w:val="14"/>
              </w:rPr>
              <w:t>,</w:t>
            </w:r>
            <w:r w:rsidRPr="00187166">
              <w:rPr>
                <w:rFonts w:cs="Arial"/>
                <w:b/>
                <w:szCs w:val="14"/>
              </w:rPr>
              <w:t>428</w:t>
            </w:r>
          </w:p>
        </w:tc>
      </w:tr>
      <w:tr w:rsidR="00D45207" w:rsidRPr="00733251" w14:paraId="724EF956" w14:textId="77777777" w:rsidTr="0007336D">
        <w:trPr>
          <w:trHeight w:val="238"/>
        </w:trPr>
        <w:tc>
          <w:tcPr>
            <w:tcW w:w="2183" w:type="dxa"/>
            <w:shd w:val="clear" w:color="auto" w:fill="auto"/>
          </w:tcPr>
          <w:p w14:paraId="493A8FC1" w14:textId="77777777" w:rsidR="00D45207" w:rsidRPr="00E31A92" w:rsidRDefault="00D45207" w:rsidP="0007336D">
            <w:pPr>
              <w:pStyle w:val="070-TabelaPadro"/>
              <w:spacing w:line="276" w:lineRule="auto"/>
              <w:ind w:firstLine="318"/>
              <w:jc w:val="left"/>
              <w:rPr>
                <w:b/>
              </w:rPr>
            </w:pPr>
            <w:r w:rsidRPr="00B4618F">
              <w:t>Shares to Distribute</w:t>
            </w:r>
          </w:p>
        </w:tc>
        <w:tc>
          <w:tcPr>
            <w:tcW w:w="1078" w:type="dxa"/>
            <w:shd w:val="clear" w:color="auto" w:fill="auto"/>
          </w:tcPr>
          <w:p w14:paraId="66A9AA0A" w14:textId="77777777" w:rsidR="00D45207" w:rsidRPr="00062947" w:rsidRDefault="00D45207" w:rsidP="0007336D">
            <w:pPr>
              <w:pStyle w:val="08-Tabelageral"/>
              <w:ind w:left="113"/>
              <w:rPr>
                <w:rFonts w:cs="Arial"/>
                <w:bCs/>
                <w:szCs w:val="14"/>
              </w:rPr>
            </w:pPr>
            <w:r w:rsidRPr="00B8356C">
              <w:t>March 202</w:t>
            </w:r>
            <w:r>
              <w:t>4</w:t>
            </w:r>
          </w:p>
        </w:tc>
        <w:tc>
          <w:tcPr>
            <w:tcW w:w="1275" w:type="dxa"/>
            <w:shd w:val="clear" w:color="auto" w:fill="auto"/>
          </w:tcPr>
          <w:p w14:paraId="15ED340D" w14:textId="77777777" w:rsidR="00D45207" w:rsidRPr="00062947" w:rsidRDefault="00D45207" w:rsidP="0007336D">
            <w:pPr>
              <w:pStyle w:val="08-Tabelageral"/>
              <w:ind w:left="113"/>
              <w:rPr>
                <w:rFonts w:cs="Arial"/>
                <w:bCs/>
                <w:szCs w:val="14"/>
              </w:rPr>
            </w:pPr>
            <w:r w:rsidRPr="00062947">
              <w:rPr>
                <w:rFonts w:cs="Arial"/>
                <w:bCs/>
                <w:szCs w:val="14"/>
              </w:rPr>
              <w:t>--</w:t>
            </w:r>
          </w:p>
        </w:tc>
        <w:tc>
          <w:tcPr>
            <w:tcW w:w="1276" w:type="dxa"/>
            <w:shd w:val="clear" w:color="auto" w:fill="auto"/>
          </w:tcPr>
          <w:p w14:paraId="47F29836" w14:textId="77777777" w:rsidR="00D45207" w:rsidRPr="00062947" w:rsidRDefault="00D45207" w:rsidP="0007336D">
            <w:pPr>
              <w:pStyle w:val="08-Tabelageral"/>
              <w:ind w:left="113"/>
              <w:rPr>
                <w:rFonts w:cs="Arial"/>
                <w:bCs/>
                <w:szCs w:val="14"/>
              </w:rPr>
            </w:pPr>
            <w:r w:rsidRPr="00062947">
              <w:rPr>
                <w:rFonts w:cs="Arial"/>
                <w:bCs/>
                <w:szCs w:val="14"/>
              </w:rPr>
              <w:t>--</w:t>
            </w:r>
          </w:p>
        </w:tc>
        <w:tc>
          <w:tcPr>
            <w:tcW w:w="1276" w:type="dxa"/>
            <w:shd w:val="clear" w:color="auto" w:fill="auto"/>
          </w:tcPr>
          <w:p w14:paraId="40C62004" w14:textId="77777777" w:rsidR="00D45207" w:rsidRPr="00062947" w:rsidRDefault="00D45207" w:rsidP="0007336D">
            <w:pPr>
              <w:pStyle w:val="08-Tabelageral"/>
              <w:ind w:left="113"/>
              <w:rPr>
                <w:rFonts w:cs="Arial"/>
                <w:bCs/>
                <w:szCs w:val="14"/>
              </w:rPr>
            </w:pPr>
            <w:r w:rsidRPr="00062947">
              <w:rPr>
                <w:rFonts w:cs="Arial"/>
                <w:bCs/>
                <w:szCs w:val="14"/>
              </w:rPr>
              <w:t>5</w:t>
            </w:r>
            <w:r>
              <w:rPr>
                <w:rFonts w:cs="Arial"/>
                <w:bCs/>
                <w:szCs w:val="14"/>
              </w:rPr>
              <w:t>,</w:t>
            </w:r>
            <w:r w:rsidRPr="00062947">
              <w:rPr>
                <w:rFonts w:cs="Arial"/>
                <w:bCs/>
                <w:szCs w:val="14"/>
              </w:rPr>
              <w:t>665</w:t>
            </w:r>
          </w:p>
        </w:tc>
        <w:tc>
          <w:tcPr>
            <w:tcW w:w="1276" w:type="dxa"/>
            <w:shd w:val="clear" w:color="auto" w:fill="auto"/>
          </w:tcPr>
          <w:p w14:paraId="0BC70F79" w14:textId="77777777" w:rsidR="00D45207" w:rsidRPr="00062947" w:rsidRDefault="00D45207" w:rsidP="0007336D">
            <w:pPr>
              <w:pStyle w:val="08-Tabelageral"/>
              <w:ind w:left="113"/>
              <w:rPr>
                <w:rFonts w:cs="Arial"/>
                <w:bCs/>
                <w:szCs w:val="14"/>
              </w:rPr>
            </w:pPr>
            <w:r w:rsidRPr="00062947">
              <w:rPr>
                <w:rFonts w:cs="Arial"/>
                <w:bCs/>
                <w:szCs w:val="14"/>
              </w:rPr>
              <w:t>4</w:t>
            </w:r>
            <w:r>
              <w:rPr>
                <w:rFonts w:cs="Arial"/>
                <w:bCs/>
                <w:szCs w:val="14"/>
              </w:rPr>
              <w:t>,</w:t>
            </w:r>
            <w:r w:rsidRPr="00062947">
              <w:rPr>
                <w:rFonts w:cs="Arial"/>
                <w:bCs/>
                <w:szCs w:val="14"/>
              </w:rPr>
              <w:t>487</w:t>
            </w:r>
          </w:p>
        </w:tc>
        <w:tc>
          <w:tcPr>
            <w:tcW w:w="1122" w:type="dxa"/>
            <w:gridSpan w:val="2"/>
            <w:shd w:val="clear" w:color="auto" w:fill="auto"/>
          </w:tcPr>
          <w:p w14:paraId="6EA95C83" w14:textId="77777777" w:rsidR="00D45207" w:rsidRPr="00187166" w:rsidRDefault="00D45207" w:rsidP="0007336D">
            <w:pPr>
              <w:pStyle w:val="08-Tabelageral"/>
              <w:ind w:left="113"/>
              <w:rPr>
                <w:rFonts w:cs="Arial"/>
                <w:b/>
                <w:szCs w:val="14"/>
              </w:rPr>
            </w:pPr>
            <w:r w:rsidRPr="00187166">
              <w:rPr>
                <w:rFonts w:cs="Arial"/>
                <w:b/>
                <w:szCs w:val="14"/>
              </w:rPr>
              <w:t>10</w:t>
            </w:r>
            <w:r>
              <w:rPr>
                <w:rFonts w:cs="Arial"/>
                <w:b/>
                <w:szCs w:val="14"/>
              </w:rPr>
              <w:t>,</w:t>
            </w:r>
            <w:r w:rsidRPr="00187166">
              <w:rPr>
                <w:rFonts w:cs="Arial"/>
                <w:b/>
                <w:szCs w:val="14"/>
              </w:rPr>
              <w:t>152</w:t>
            </w:r>
          </w:p>
        </w:tc>
      </w:tr>
      <w:tr w:rsidR="00D45207" w:rsidRPr="00733251" w14:paraId="7C1BC448" w14:textId="77777777" w:rsidTr="0007336D">
        <w:trPr>
          <w:trHeight w:val="238"/>
        </w:trPr>
        <w:tc>
          <w:tcPr>
            <w:tcW w:w="2183" w:type="dxa"/>
            <w:tcBorders>
              <w:bottom w:val="nil"/>
            </w:tcBorders>
            <w:shd w:val="clear" w:color="auto" w:fill="auto"/>
          </w:tcPr>
          <w:p w14:paraId="5AC039DF" w14:textId="77777777" w:rsidR="00D45207" w:rsidRPr="00E31A92" w:rsidRDefault="00D45207" w:rsidP="0007336D">
            <w:pPr>
              <w:pStyle w:val="070-TabelaPadro"/>
              <w:spacing w:line="276" w:lineRule="auto"/>
              <w:ind w:firstLine="318"/>
              <w:jc w:val="left"/>
              <w:rPr>
                <w:b/>
              </w:rPr>
            </w:pPr>
            <w:r w:rsidRPr="00B4618F">
              <w:t>Shares to Distribute</w:t>
            </w:r>
          </w:p>
        </w:tc>
        <w:tc>
          <w:tcPr>
            <w:tcW w:w="1078" w:type="dxa"/>
            <w:tcBorders>
              <w:bottom w:val="nil"/>
            </w:tcBorders>
            <w:shd w:val="clear" w:color="auto" w:fill="auto"/>
          </w:tcPr>
          <w:p w14:paraId="1B7913EE" w14:textId="77777777" w:rsidR="00D45207" w:rsidRPr="00062947" w:rsidRDefault="00D45207" w:rsidP="0007336D">
            <w:pPr>
              <w:pStyle w:val="08-Tabelageral"/>
              <w:ind w:left="113"/>
              <w:rPr>
                <w:rFonts w:cs="Arial"/>
                <w:bCs/>
                <w:szCs w:val="14"/>
              </w:rPr>
            </w:pPr>
            <w:r w:rsidRPr="00B8356C">
              <w:t>March 202</w:t>
            </w:r>
            <w:r>
              <w:t>5</w:t>
            </w:r>
          </w:p>
        </w:tc>
        <w:tc>
          <w:tcPr>
            <w:tcW w:w="1275" w:type="dxa"/>
            <w:tcBorders>
              <w:bottom w:val="nil"/>
            </w:tcBorders>
            <w:shd w:val="clear" w:color="auto" w:fill="auto"/>
          </w:tcPr>
          <w:p w14:paraId="0EFE44DD" w14:textId="77777777" w:rsidR="00D45207" w:rsidRPr="00062947" w:rsidRDefault="00D45207" w:rsidP="0007336D">
            <w:pPr>
              <w:pStyle w:val="08-Tabelageral"/>
              <w:ind w:left="113"/>
              <w:rPr>
                <w:rFonts w:cs="Arial"/>
                <w:bCs/>
                <w:szCs w:val="14"/>
              </w:rPr>
            </w:pPr>
            <w:r w:rsidRPr="00062947">
              <w:rPr>
                <w:rFonts w:cs="Arial"/>
                <w:bCs/>
                <w:szCs w:val="14"/>
              </w:rPr>
              <w:t>--</w:t>
            </w:r>
          </w:p>
        </w:tc>
        <w:tc>
          <w:tcPr>
            <w:tcW w:w="1276" w:type="dxa"/>
            <w:tcBorders>
              <w:bottom w:val="nil"/>
            </w:tcBorders>
            <w:shd w:val="clear" w:color="auto" w:fill="auto"/>
          </w:tcPr>
          <w:p w14:paraId="4BA49CFD" w14:textId="77777777" w:rsidR="00D45207" w:rsidRPr="00062947" w:rsidRDefault="00D45207" w:rsidP="0007336D">
            <w:pPr>
              <w:pStyle w:val="08-Tabelageral"/>
              <w:ind w:left="113"/>
              <w:rPr>
                <w:rFonts w:cs="Arial"/>
                <w:bCs/>
                <w:szCs w:val="14"/>
              </w:rPr>
            </w:pPr>
            <w:r w:rsidRPr="00062947">
              <w:rPr>
                <w:rFonts w:cs="Arial"/>
                <w:bCs/>
                <w:szCs w:val="14"/>
              </w:rPr>
              <w:t>--</w:t>
            </w:r>
          </w:p>
        </w:tc>
        <w:tc>
          <w:tcPr>
            <w:tcW w:w="1276" w:type="dxa"/>
            <w:tcBorders>
              <w:bottom w:val="nil"/>
            </w:tcBorders>
            <w:shd w:val="clear" w:color="auto" w:fill="auto"/>
          </w:tcPr>
          <w:p w14:paraId="0527736D" w14:textId="77777777" w:rsidR="00D45207" w:rsidRPr="00062947" w:rsidRDefault="00D45207" w:rsidP="0007336D">
            <w:pPr>
              <w:pStyle w:val="08-Tabelageral"/>
              <w:ind w:left="113"/>
              <w:rPr>
                <w:rFonts w:cs="Arial"/>
                <w:bCs/>
                <w:szCs w:val="14"/>
              </w:rPr>
            </w:pPr>
            <w:r w:rsidRPr="00062947">
              <w:rPr>
                <w:rFonts w:cs="Arial"/>
                <w:bCs/>
                <w:szCs w:val="14"/>
              </w:rPr>
              <w:t>--</w:t>
            </w:r>
          </w:p>
        </w:tc>
        <w:tc>
          <w:tcPr>
            <w:tcW w:w="1276" w:type="dxa"/>
            <w:tcBorders>
              <w:bottom w:val="nil"/>
            </w:tcBorders>
            <w:shd w:val="clear" w:color="auto" w:fill="auto"/>
          </w:tcPr>
          <w:p w14:paraId="5583C415" w14:textId="77777777" w:rsidR="00D45207" w:rsidRPr="00062947" w:rsidRDefault="00D45207" w:rsidP="0007336D">
            <w:pPr>
              <w:pStyle w:val="08-Tabelageral"/>
              <w:ind w:left="113"/>
              <w:rPr>
                <w:rFonts w:cs="Arial"/>
                <w:bCs/>
                <w:szCs w:val="14"/>
              </w:rPr>
            </w:pPr>
            <w:r w:rsidRPr="00062947">
              <w:rPr>
                <w:rFonts w:cs="Arial"/>
                <w:bCs/>
                <w:szCs w:val="14"/>
              </w:rPr>
              <w:t>4</w:t>
            </w:r>
            <w:r>
              <w:rPr>
                <w:rFonts w:cs="Arial"/>
                <w:bCs/>
                <w:szCs w:val="14"/>
              </w:rPr>
              <w:t>,</w:t>
            </w:r>
            <w:r w:rsidRPr="00062947">
              <w:rPr>
                <w:rFonts w:cs="Arial"/>
                <w:bCs/>
                <w:szCs w:val="14"/>
              </w:rPr>
              <w:t>487</w:t>
            </w:r>
          </w:p>
        </w:tc>
        <w:tc>
          <w:tcPr>
            <w:tcW w:w="1122" w:type="dxa"/>
            <w:gridSpan w:val="2"/>
            <w:tcBorders>
              <w:bottom w:val="nil"/>
            </w:tcBorders>
            <w:shd w:val="clear" w:color="auto" w:fill="auto"/>
          </w:tcPr>
          <w:p w14:paraId="3B064F44" w14:textId="77777777" w:rsidR="00D45207" w:rsidRPr="00187166" w:rsidRDefault="00D45207" w:rsidP="0007336D">
            <w:pPr>
              <w:pStyle w:val="08-Tabelageral"/>
              <w:ind w:left="113"/>
              <w:rPr>
                <w:rFonts w:cs="Arial"/>
                <w:b/>
                <w:szCs w:val="14"/>
              </w:rPr>
            </w:pPr>
            <w:r w:rsidRPr="00187166">
              <w:rPr>
                <w:rFonts w:cs="Arial"/>
                <w:b/>
                <w:szCs w:val="14"/>
              </w:rPr>
              <w:t>4</w:t>
            </w:r>
            <w:r>
              <w:rPr>
                <w:rFonts w:cs="Arial"/>
                <w:b/>
                <w:szCs w:val="14"/>
              </w:rPr>
              <w:t>,</w:t>
            </w:r>
            <w:r w:rsidRPr="00187166">
              <w:rPr>
                <w:rFonts w:cs="Arial"/>
                <w:b/>
                <w:szCs w:val="14"/>
              </w:rPr>
              <w:t>487</w:t>
            </w:r>
          </w:p>
        </w:tc>
      </w:tr>
      <w:tr w:rsidR="00D45207" w:rsidRPr="00733251" w14:paraId="2E660AA6" w14:textId="77777777" w:rsidTr="0007336D">
        <w:trPr>
          <w:trHeight w:val="238"/>
        </w:trPr>
        <w:tc>
          <w:tcPr>
            <w:tcW w:w="2183" w:type="dxa"/>
            <w:tcBorders>
              <w:top w:val="nil"/>
              <w:bottom w:val="single" w:sz="2" w:space="0" w:color="1F4E79" w:themeColor="accent1" w:themeShade="80"/>
            </w:tcBorders>
            <w:shd w:val="clear" w:color="auto" w:fill="auto"/>
          </w:tcPr>
          <w:p w14:paraId="50460387" w14:textId="77777777" w:rsidR="00D45207" w:rsidRPr="0093782B" w:rsidRDefault="00D45207" w:rsidP="0007336D">
            <w:pPr>
              <w:pStyle w:val="070-TabelaPadro"/>
              <w:spacing w:line="276" w:lineRule="auto"/>
              <w:jc w:val="left"/>
              <w:rPr>
                <w:b/>
                <w:bCs/>
              </w:rPr>
            </w:pPr>
            <w:r w:rsidRPr="0093782B">
              <w:rPr>
                <w:b/>
                <w:bCs/>
              </w:rPr>
              <w:t>Total shares to be distributed</w:t>
            </w:r>
          </w:p>
        </w:tc>
        <w:tc>
          <w:tcPr>
            <w:tcW w:w="1078" w:type="dxa"/>
            <w:tcBorders>
              <w:top w:val="nil"/>
              <w:bottom w:val="single" w:sz="2" w:space="0" w:color="1F4E79" w:themeColor="accent1" w:themeShade="80"/>
            </w:tcBorders>
            <w:shd w:val="clear" w:color="auto" w:fill="auto"/>
          </w:tcPr>
          <w:p w14:paraId="2902382C" w14:textId="77777777" w:rsidR="00D45207" w:rsidRPr="00090360" w:rsidRDefault="00D45207" w:rsidP="0007336D">
            <w:pPr>
              <w:pStyle w:val="08-Tabelageral"/>
              <w:ind w:left="113"/>
              <w:rPr>
                <w:rFonts w:cs="Arial"/>
                <w:b/>
                <w:szCs w:val="14"/>
              </w:rPr>
            </w:pPr>
          </w:p>
        </w:tc>
        <w:tc>
          <w:tcPr>
            <w:tcW w:w="1275" w:type="dxa"/>
            <w:tcBorders>
              <w:top w:val="nil"/>
              <w:bottom w:val="single" w:sz="2" w:space="0" w:color="1F4E79" w:themeColor="accent1" w:themeShade="80"/>
            </w:tcBorders>
            <w:shd w:val="clear" w:color="auto" w:fill="auto"/>
          </w:tcPr>
          <w:p w14:paraId="5531B990" w14:textId="77777777" w:rsidR="00D45207" w:rsidRPr="00090360" w:rsidRDefault="00D45207" w:rsidP="0007336D">
            <w:pPr>
              <w:pStyle w:val="08-Tabelageral"/>
              <w:ind w:left="113"/>
              <w:rPr>
                <w:rFonts w:cs="Arial"/>
                <w:b/>
                <w:szCs w:val="14"/>
              </w:rPr>
            </w:pPr>
            <w:r>
              <w:rPr>
                <w:rFonts w:cs="Arial"/>
                <w:b/>
                <w:szCs w:val="14"/>
              </w:rPr>
              <w:t>3,870</w:t>
            </w:r>
          </w:p>
        </w:tc>
        <w:tc>
          <w:tcPr>
            <w:tcW w:w="1276" w:type="dxa"/>
            <w:tcBorders>
              <w:top w:val="nil"/>
              <w:bottom w:val="single" w:sz="2" w:space="0" w:color="1F4E79" w:themeColor="accent1" w:themeShade="80"/>
            </w:tcBorders>
            <w:shd w:val="clear" w:color="auto" w:fill="auto"/>
          </w:tcPr>
          <w:p w14:paraId="6FA8B163" w14:textId="77777777" w:rsidR="00D45207" w:rsidRPr="00090360" w:rsidRDefault="00D45207" w:rsidP="0007336D">
            <w:pPr>
              <w:pStyle w:val="08-Tabelageral"/>
              <w:ind w:left="113"/>
              <w:rPr>
                <w:rFonts w:cs="Arial"/>
                <w:b/>
                <w:szCs w:val="14"/>
              </w:rPr>
            </w:pPr>
            <w:r>
              <w:rPr>
                <w:rFonts w:cs="Arial"/>
                <w:b/>
                <w:szCs w:val="14"/>
              </w:rPr>
              <w:t>6,552</w:t>
            </w:r>
          </w:p>
        </w:tc>
        <w:tc>
          <w:tcPr>
            <w:tcW w:w="1276" w:type="dxa"/>
            <w:tcBorders>
              <w:top w:val="nil"/>
              <w:bottom w:val="single" w:sz="2" w:space="0" w:color="1F4E79" w:themeColor="accent1" w:themeShade="80"/>
            </w:tcBorders>
            <w:shd w:val="clear" w:color="auto" w:fill="auto"/>
          </w:tcPr>
          <w:p w14:paraId="35AA0845" w14:textId="77777777" w:rsidR="00D45207" w:rsidRPr="00090360" w:rsidRDefault="00D45207" w:rsidP="0007336D">
            <w:pPr>
              <w:pStyle w:val="08-Tabelageral"/>
              <w:ind w:left="113"/>
              <w:rPr>
                <w:rFonts w:cs="Arial"/>
                <w:b/>
                <w:szCs w:val="14"/>
              </w:rPr>
            </w:pPr>
            <w:r>
              <w:rPr>
                <w:rFonts w:cs="Arial"/>
                <w:b/>
                <w:szCs w:val="14"/>
              </w:rPr>
              <w:t>16,995</w:t>
            </w:r>
          </w:p>
        </w:tc>
        <w:tc>
          <w:tcPr>
            <w:tcW w:w="1276" w:type="dxa"/>
            <w:tcBorders>
              <w:top w:val="nil"/>
              <w:bottom w:val="single" w:sz="2" w:space="0" w:color="1F4E79" w:themeColor="accent1" w:themeShade="80"/>
            </w:tcBorders>
            <w:shd w:val="clear" w:color="auto" w:fill="auto"/>
          </w:tcPr>
          <w:p w14:paraId="570C08B8" w14:textId="77777777" w:rsidR="00D45207" w:rsidRPr="00090360" w:rsidRDefault="00D45207" w:rsidP="0007336D">
            <w:pPr>
              <w:pStyle w:val="08-Tabelageral"/>
              <w:ind w:left="113"/>
              <w:rPr>
                <w:rFonts w:cs="Arial"/>
                <w:b/>
                <w:szCs w:val="14"/>
              </w:rPr>
            </w:pPr>
            <w:r>
              <w:rPr>
                <w:rFonts w:cs="Arial"/>
                <w:b/>
                <w:szCs w:val="14"/>
              </w:rPr>
              <w:t>17,948</w:t>
            </w:r>
          </w:p>
        </w:tc>
        <w:tc>
          <w:tcPr>
            <w:tcW w:w="1122" w:type="dxa"/>
            <w:gridSpan w:val="2"/>
            <w:tcBorders>
              <w:top w:val="nil"/>
              <w:bottom w:val="single" w:sz="2" w:space="0" w:color="1F4E79" w:themeColor="accent1" w:themeShade="80"/>
            </w:tcBorders>
            <w:shd w:val="clear" w:color="auto" w:fill="auto"/>
          </w:tcPr>
          <w:p w14:paraId="03B769E4" w14:textId="77777777" w:rsidR="00D45207" w:rsidRPr="00187166" w:rsidRDefault="00D45207" w:rsidP="0007336D">
            <w:pPr>
              <w:pStyle w:val="08-Tabelageral"/>
              <w:ind w:left="113"/>
              <w:rPr>
                <w:rFonts w:cs="Arial"/>
                <w:b/>
                <w:szCs w:val="14"/>
              </w:rPr>
            </w:pPr>
            <w:r w:rsidRPr="00187166">
              <w:rPr>
                <w:rFonts w:cs="Arial"/>
                <w:b/>
                <w:szCs w:val="14"/>
              </w:rPr>
              <w:t>45</w:t>
            </w:r>
            <w:r>
              <w:rPr>
                <w:rFonts w:cs="Arial"/>
                <w:b/>
                <w:szCs w:val="14"/>
              </w:rPr>
              <w:t>,</w:t>
            </w:r>
            <w:r w:rsidRPr="00187166">
              <w:rPr>
                <w:rFonts w:cs="Arial"/>
                <w:b/>
                <w:szCs w:val="14"/>
              </w:rPr>
              <w:t>365</w:t>
            </w:r>
          </w:p>
        </w:tc>
      </w:tr>
    </w:tbl>
    <w:p w14:paraId="1BB34C56" w14:textId="77777777" w:rsidR="00D45207" w:rsidRPr="00F55DD0" w:rsidRDefault="00D45207" w:rsidP="0007336D">
      <w:pPr>
        <w:pStyle w:val="01-Textonormal"/>
        <w:rPr>
          <w:b/>
          <w:color w:val="1F4E79" w:themeColor="accent1" w:themeShade="80"/>
        </w:rPr>
      </w:pPr>
      <w:r w:rsidRPr="00F55DD0">
        <w:rPr>
          <w:b/>
          <w:color w:val="1F4E79" w:themeColor="accent1" w:themeShade="80"/>
        </w:rPr>
        <w:t xml:space="preserve">g.2) </w:t>
      </w:r>
      <w:r w:rsidRPr="00F55DD0">
        <w:rPr>
          <w:b/>
          <w:color w:val="1F4E79" w:themeColor="accent1" w:themeShade="80"/>
          <w:lang w:val="en-US"/>
        </w:rPr>
        <w:t>Repurcharse Program</w:t>
      </w:r>
    </w:p>
    <w:p w14:paraId="48844467" w14:textId="77777777" w:rsidR="00D45207" w:rsidRPr="00874D6A" w:rsidRDefault="00D45207" w:rsidP="0007336D">
      <w:pPr>
        <w:pStyle w:val="01-Textonormal"/>
        <w:rPr>
          <w:lang w:val="en-US"/>
        </w:rPr>
      </w:pPr>
      <w:r w:rsidRPr="00874D6A">
        <w:rPr>
          <w:lang w:val="en-US"/>
        </w:rPr>
        <w:t xml:space="preserve">On October 15, 2015, the Board of Directors approved the Buyback Program for up to 10,000,000 shares issued by the company to be held in treasury and subsequently sold or cancelled. The term was up to 365 days from the approval date, in line with the limit stipulated by CVM Instruction 567. The Buyback Program ended on 10.14.2016 and 3,360,000 shares </w:t>
      </w:r>
      <w:r w:rsidRPr="00874D6A">
        <w:rPr>
          <w:lang w:val="en-US"/>
        </w:rPr>
        <w:lastRenderedPageBreak/>
        <w:t>were acquired in the amount of R$ 82,201 thousand, with a minimum, average and maximum cost per share of R$</w:t>
      </w:r>
      <w:r>
        <w:rPr>
          <w:lang w:val="en-US"/>
        </w:rPr>
        <w:t xml:space="preserve"> </w:t>
      </w:r>
      <w:r w:rsidRPr="00874D6A">
        <w:rPr>
          <w:lang w:val="en-US"/>
        </w:rPr>
        <w:t>21.09, R$</w:t>
      </w:r>
      <w:r>
        <w:rPr>
          <w:lang w:val="en-US"/>
        </w:rPr>
        <w:t xml:space="preserve"> </w:t>
      </w:r>
      <w:r w:rsidRPr="00874D6A">
        <w:rPr>
          <w:lang w:val="en-US"/>
        </w:rPr>
        <w:t>24.46 and R$</w:t>
      </w:r>
      <w:r>
        <w:rPr>
          <w:lang w:val="en-US"/>
        </w:rPr>
        <w:t xml:space="preserve"> </w:t>
      </w:r>
      <w:r w:rsidRPr="00874D6A">
        <w:rPr>
          <w:lang w:val="en-US"/>
        </w:rPr>
        <w:t>27.76, respectively. The following programs did not carry out share buybacks, and the last program, the IV Buyback Program, ended on 10.31.2019. The Company, to date, has not approved a new Buyback Program.</w:t>
      </w:r>
    </w:p>
    <w:p w14:paraId="1540EFFF" w14:textId="77777777" w:rsidR="00D45207" w:rsidRDefault="00D45207" w:rsidP="0007336D">
      <w:pPr>
        <w:pStyle w:val="01-Textonormal"/>
        <w:rPr>
          <w:lang w:val="en-US"/>
        </w:rPr>
      </w:pPr>
      <w:r w:rsidRPr="00874D6A">
        <w:rPr>
          <w:lang w:val="en-US"/>
        </w:rPr>
        <w:t>On October 30, 2019, the General Shareholders' Meeting authorized the trading of shares issued by BB Seguridade held in treasury, specifically for employee awards and variable compensation of the Company's directors, up to the limit of 3,359,550 shares, and authorized the Board of Directors to define and implement the best way and time to carry out said negotiation.</w:t>
      </w:r>
    </w:p>
    <w:p w14:paraId="7743D589" w14:textId="77777777" w:rsidR="00D45207" w:rsidRPr="00F55DD0" w:rsidRDefault="00D45207" w:rsidP="0007336D">
      <w:pPr>
        <w:pStyle w:val="01-Textonormal"/>
        <w:rPr>
          <w:b/>
          <w:color w:val="1F4E79" w:themeColor="accent1" w:themeShade="80"/>
        </w:rPr>
      </w:pPr>
      <w:r w:rsidRPr="00F55DD0">
        <w:rPr>
          <w:b/>
          <w:color w:val="1F4E79" w:themeColor="accent1" w:themeShade="80"/>
        </w:rPr>
        <w:t>g.3) Employee Reward Program</w:t>
      </w:r>
    </w:p>
    <w:p w14:paraId="0063E90D" w14:textId="77777777" w:rsidR="00D45207" w:rsidRPr="008F247A" w:rsidRDefault="00D45207" w:rsidP="0007336D">
      <w:pPr>
        <w:pStyle w:val="05-Textonormal"/>
        <w:rPr>
          <w:lang w:val="en-US"/>
        </w:rPr>
      </w:pPr>
      <w:r>
        <w:rPr>
          <w:lang w:val="en-US"/>
        </w:rPr>
        <w:t>O</w:t>
      </w:r>
      <w:r w:rsidRPr="008F247A">
        <w:rPr>
          <w:lang w:val="en-US"/>
        </w:rPr>
        <w:t>n December 18,</w:t>
      </w:r>
      <w:r>
        <w:rPr>
          <w:lang w:val="en-US"/>
        </w:rPr>
        <w:t xml:space="preserve"> 2019,</w:t>
      </w:r>
      <w:r w:rsidRPr="008F247A">
        <w:rPr>
          <w:lang w:val="en-US"/>
        </w:rPr>
        <w:t xml:space="preserve"> the Board of Directors approved the Employee Reward Program, which aims to recognize BB Seguros employees from non-statutory positions, with outstanding performance in the Development and Career Committee. Considering the new wording of § 4 of art. 457 of the CLT, as amended by Law No. 13,467 / 2017, the program is classified as an award and there is no incidence of labor and social security charges.</w:t>
      </w:r>
    </w:p>
    <w:p w14:paraId="13F04A01" w14:textId="77777777" w:rsidR="00D45207" w:rsidRPr="008F247A" w:rsidRDefault="00D45207" w:rsidP="0007336D">
      <w:pPr>
        <w:pStyle w:val="05-Textonormal"/>
        <w:rPr>
          <w:lang w:val="en-US"/>
        </w:rPr>
      </w:pPr>
      <w:r w:rsidRPr="008F247A">
        <w:rPr>
          <w:lang w:val="en-US"/>
        </w:rPr>
        <w:t>The program is activated annually and is subject to exceeding the Company's budgeted Net Income. The target audience is limited to a maximum of 30% of employees by position, in the case of managerial or equivalent functions, and by position and by directorship, in the case of technical functions. The criterion for choosing employees involves assessment of technical and behavioral skills, achievement of goals and management style.</w:t>
      </w:r>
    </w:p>
    <w:p w14:paraId="0453B746" w14:textId="77777777" w:rsidR="00D45207" w:rsidRPr="008F247A" w:rsidRDefault="00D45207" w:rsidP="0007336D">
      <w:pPr>
        <w:pStyle w:val="05-Textonormal"/>
        <w:rPr>
          <w:lang w:val="en-US"/>
        </w:rPr>
      </w:pPr>
      <w:r w:rsidRPr="008F247A">
        <w:rPr>
          <w:lang w:val="en-US"/>
        </w:rPr>
        <w:t>The premium credit is made 100% (one hundred percent) in shares of BB Seguridade SA (BBSE3), after due payment of Income Tax, in two equal installments, the first within 10 days after the result is disclosed and the second one year after payment of the first. The shares used will be those already existing in Treasury, arising from the Share Buyback Program, whose average acquisition cost was R$ 24.46.</w:t>
      </w:r>
    </w:p>
    <w:p w14:paraId="1AAAAF09" w14:textId="77777777" w:rsidR="00D45207" w:rsidRDefault="00D45207" w:rsidP="0007336D">
      <w:pPr>
        <w:pStyle w:val="05-Textonormal"/>
        <w:rPr>
          <w:lang w:val="en-US"/>
        </w:rPr>
      </w:pPr>
      <w:r w:rsidRPr="008F247A">
        <w:rPr>
          <w:lang w:val="en-US"/>
        </w:rPr>
        <w:t>Trading with BBSE3 shares received under the Employee Reward Program is subject to the rules of BB Seguridade's Securities Trading Policy.</w:t>
      </w:r>
    </w:p>
    <w:tbl>
      <w:tblPr>
        <w:tblStyle w:val="TabeladeLista6Colorida-nfase510"/>
        <w:tblW w:w="9639" w:type="dxa"/>
        <w:jc w:val="center"/>
        <w:tblInd w:w="0" w:type="dxa"/>
        <w:tblLook w:val="04A0" w:firstRow="1" w:lastRow="0" w:firstColumn="1" w:lastColumn="0" w:noHBand="0" w:noVBand="1"/>
      </w:tblPr>
      <w:tblGrid>
        <w:gridCol w:w="2694"/>
        <w:gridCol w:w="1239"/>
        <w:gridCol w:w="858"/>
        <w:gridCol w:w="840"/>
        <w:gridCol w:w="864"/>
        <w:gridCol w:w="1037"/>
        <w:gridCol w:w="881"/>
        <w:gridCol w:w="1226"/>
      </w:tblGrid>
      <w:tr w:rsidR="00D45207" w:rsidRPr="005C781F" w14:paraId="1A5BCDD9" w14:textId="77777777" w:rsidTr="0007336D">
        <w:trPr>
          <w:cnfStyle w:val="100000000000" w:firstRow="1" w:lastRow="0" w:firstColumn="0" w:lastColumn="0" w:oddVBand="0" w:evenVBand="0" w:oddHBand="0" w:evenHBand="0" w:firstRowFirstColumn="0" w:firstRowLastColumn="0" w:lastRowFirstColumn="0" w:lastRowLastColumn="0"/>
          <w:trHeight w:hRule="exact" w:val="522"/>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2" w:space="0" w:color="1F4E79" w:themeColor="accent1" w:themeShade="80"/>
              <w:bottom w:val="single" w:sz="2" w:space="0" w:color="1F4E79" w:themeColor="accent1" w:themeShade="80"/>
            </w:tcBorders>
            <w:shd w:val="clear" w:color="auto" w:fill="auto"/>
            <w:vAlign w:val="center"/>
          </w:tcPr>
          <w:p w14:paraId="2109B78E" w14:textId="77777777" w:rsidR="00D45207" w:rsidRPr="005C781F" w:rsidRDefault="00D45207" w:rsidP="0007336D">
            <w:pPr>
              <w:pStyle w:val="08-Tabelageral"/>
            </w:pPr>
            <w:r>
              <w:rPr>
                <w:color w:val="1F4E79" w:themeColor="accent1" w:themeShade="80"/>
              </w:rPr>
              <w:tab/>
            </w:r>
            <w:r>
              <w:rPr>
                <w:color w:val="1F4E79" w:themeColor="accent1" w:themeShade="80"/>
              </w:rPr>
              <w:tab/>
            </w:r>
            <w:r>
              <w:rPr>
                <w:color w:val="1F4E79" w:themeColor="accent1" w:themeShade="80"/>
              </w:rPr>
              <w:tab/>
            </w:r>
            <w:r>
              <w:rPr>
                <w:color w:val="1F4E79" w:themeColor="accent1" w:themeShade="80"/>
              </w:rPr>
              <w:tab/>
            </w:r>
            <w:r>
              <w:rPr>
                <w:color w:val="1F4E79" w:themeColor="accent1" w:themeShade="80"/>
              </w:rPr>
              <w:tab/>
            </w:r>
            <w:r>
              <w:rPr>
                <w:b w:val="0"/>
                <w:sz w:val="12"/>
                <w:szCs w:val="12"/>
              </w:rPr>
              <w:tab/>
            </w:r>
            <w:r>
              <w:rPr>
                <w:sz w:val="12"/>
                <w:szCs w:val="12"/>
              </w:rPr>
              <w:t xml:space="preserve">           </w:t>
            </w:r>
            <w:r>
              <w:rPr>
                <w:sz w:val="12"/>
                <w:szCs w:val="12"/>
              </w:rPr>
              <w:tab/>
            </w:r>
            <w:r>
              <w:rPr>
                <w:sz w:val="12"/>
                <w:szCs w:val="12"/>
              </w:rPr>
              <w:tab/>
            </w:r>
            <w:r>
              <w:rPr>
                <w:sz w:val="12"/>
                <w:szCs w:val="12"/>
              </w:rPr>
              <w:tab/>
            </w:r>
            <w:r>
              <w:rPr>
                <w:sz w:val="12"/>
                <w:szCs w:val="12"/>
              </w:rPr>
              <w:tab/>
            </w:r>
            <w:r>
              <w:rPr>
                <w:sz w:val="12"/>
                <w:szCs w:val="12"/>
              </w:rPr>
              <w:tab/>
            </w:r>
          </w:p>
        </w:tc>
        <w:tc>
          <w:tcPr>
            <w:tcW w:w="1239" w:type="dxa"/>
            <w:tcBorders>
              <w:top w:val="single" w:sz="2" w:space="0" w:color="1F4E79" w:themeColor="accent1" w:themeShade="80"/>
              <w:bottom w:val="single" w:sz="2" w:space="0" w:color="1F4E79" w:themeColor="accent1" w:themeShade="80"/>
            </w:tcBorders>
            <w:shd w:val="clear" w:color="auto" w:fill="auto"/>
            <w:vAlign w:val="center"/>
          </w:tcPr>
          <w:p w14:paraId="0CD392F8" w14:textId="77777777" w:rsidR="00D45207" w:rsidRPr="005C781F" w:rsidRDefault="00D45207" w:rsidP="0007336D">
            <w:pPr>
              <w:pStyle w:val="08-Tabelageral"/>
              <w:jc w:val="center"/>
              <w:cnfStyle w:val="100000000000" w:firstRow="1" w:lastRow="0" w:firstColumn="0" w:lastColumn="0" w:oddVBand="0" w:evenVBand="0" w:oddHBand="0" w:evenHBand="0" w:firstRowFirstColumn="0" w:firstRowLastColumn="0" w:lastRowFirstColumn="0" w:lastRowLastColumn="0"/>
            </w:pPr>
            <w:r w:rsidRPr="00B4618F">
              <w:t>Total Program Shares</w:t>
            </w:r>
          </w:p>
        </w:tc>
        <w:tc>
          <w:tcPr>
            <w:tcW w:w="858" w:type="dxa"/>
            <w:tcBorders>
              <w:top w:val="single" w:sz="2" w:space="0" w:color="1F4E79" w:themeColor="accent1" w:themeShade="80"/>
              <w:bottom w:val="single" w:sz="2" w:space="0" w:color="1F4E79" w:themeColor="accent1" w:themeShade="80"/>
            </w:tcBorders>
            <w:shd w:val="clear" w:color="auto" w:fill="auto"/>
            <w:vAlign w:val="center"/>
          </w:tcPr>
          <w:p w14:paraId="2BB9EB9E" w14:textId="77777777" w:rsidR="00D45207" w:rsidRPr="005C781F" w:rsidRDefault="00D45207" w:rsidP="0007336D">
            <w:pPr>
              <w:pStyle w:val="08-Tabelageral"/>
              <w:jc w:val="center"/>
              <w:cnfStyle w:val="100000000000" w:firstRow="1" w:lastRow="0" w:firstColumn="0" w:lastColumn="0" w:oddVBand="0" w:evenVBand="0" w:oddHBand="0" w:evenHBand="0" w:firstRowFirstColumn="0" w:firstRowLastColumn="0" w:lastRowFirstColumn="0" w:lastRowLastColumn="0"/>
            </w:pPr>
            <w:r w:rsidRPr="00B14041">
              <w:t>Minimum</w:t>
            </w:r>
            <w:r>
              <w:t xml:space="preserve"> cost</w:t>
            </w:r>
          </w:p>
        </w:tc>
        <w:tc>
          <w:tcPr>
            <w:tcW w:w="840" w:type="dxa"/>
            <w:tcBorders>
              <w:top w:val="single" w:sz="2" w:space="0" w:color="1F4E79" w:themeColor="accent1" w:themeShade="80"/>
              <w:bottom w:val="single" w:sz="2" w:space="0" w:color="1F4E79" w:themeColor="accent1" w:themeShade="80"/>
            </w:tcBorders>
            <w:shd w:val="clear" w:color="auto" w:fill="auto"/>
            <w:vAlign w:val="center"/>
          </w:tcPr>
          <w:p w14:paraId="1690D6BB" w14:textId="77777777" w:rsidR="00D45207" w:rsidRPr="005C781F" w:rsidRDefault="00D45207" w:rsidP="0007336D">
            <w:pPr>
              <w:pStyle w:val="08-Tabelageral"/>
              <w:jc w:val="center"/>
              <w:cnfStyle w:val="100000000000" w:firstRow="1" w:lastRow="0" w:firstColumn="0" w:lastColumn="0" w:oddVBand="0" w:evenVBand="0" w:oddHBand="0" w:evenHBand="0" w:firstRowFirstColumn="0" w:firstRowLastColumn="0" w:lastRowFirstColumn="0" w:lastRowLastColumn="0"/>
            </w:pPr>
            <w:r>
              <w:t>Averege</w:t>
            </w:r>
            <w:r w:rsidRPr="00B14041">
              <w:t xml:space="preserve"> cost</w:t>
            </w:r>
          </w:p>
        </w:tc>
        <w:tc>
          <w:tcPr>
            <w:tcW w:w="864" w:type="dxa"/>
            <w:tcBorders>
              <w:top w:val="single" w:sz="2" w:space="0" w:color="1F4E79" w:themeColor="accent1" w:themeShade="80"/>
              <w:bottom w:val="single" w:sz="2" w:space="0" w:color="1F4E79" w:themeColor="accent1" w:themeShade="80"/>
            </w:tcBorders>
            <w:shd w:val="clear" w:color="auto" w:fill="auto"/>
            <w:vAlign w:val="center"/>
          </w:tcPr>
          <w:p w14:paraId="4D8A7E9A" w14:textId="77777777" w:rsidR="00D45207" w:rsidRPr="005C781F" w:rsidRDefault="00D45207" w:rsidP="0007336D">
            <w:pPr>
              <w:pStyle w:val="08-Tabelageral"/>
              <w:jc w:val="center"/>
              <w:cnfStyle w:val="100000000000" w:firstRow="1" w:lastRow="0" w:firstColumn="0" w:lastColumn="0" w:oddVBand="0" w:evenVBand="0" w:oddHBand="0" w:evenHBand="0" w:firstRowFirstColumn="0" w:firstRowLastColumn="0" w:lastRowFirstColumn="0" w:lastRowLastColumn="0"/>
            </w:pPr>
            <w:r>
              <w:t>Max</w:t>
            </w:r>
            <w:r w:rsidRPr="00B14041">
              <w:t>imum cost</w:t>
            </w:r>
          </w:p>
        </w:tc>
        <w:tc>
          <w:tcPr>
            <w:tcW w:w="1037" w:type="dxa"/>
            <w:tcBorders>
              <w:top w:val="single" w:sz="2" w:space="0" w:color="1F4E79" w:themeColor="accent1" w:themeShade="80"/>
              <w:bottom w:val="single" w:sz="2" w:space="0" w:color="1F4E79" w:themeColor="accent1" w:themeShade="80"/>
            </w:tcBorders>
            <w:shd w:val="clear" w:color="auto" w:fill="auto"/>
            <w:vAlign w:val="center"/>
          </w:tcPr>
          <w:p w14:paraId="5527BC66" w14:textId="77777777" w:rsidR="00D45207" w:rsidRPr="005C781F" w:rsidRDefault="00D45207" w:rsidP="0007336D">
            <w:pPr>
              <w:pStyle w:val="08-Tabelageral"/>
              <w:jc w:val="center"/>
              <w:cnfStyle w:val="100000000000" w:firstRow="1" w:lastRow="0" w:firstColumn="0" w:lastColumn="0" w:oddVBand="0" w:evenVBand="0" w:oddHBand="0" w:evenHBand="0" w:firstRowFirstColumn="0" w:firstRowLastColumn="0" w:lastRowFirstColumn="0" w:lastRowLastColumn="0"/>
            </w:pPr>
            <w:r w:rsidRPr="00B4618F">
              <w:t>Shares Distributed</w:t>
            </w:r>
          </w:p>
        </w:tc>
        <w:tc>
          <w:tcPr>
            <w:tcW w:w="881" w:type="dxa"/>
            <w:tcBorders>
              <w:top w:val="single" w:sz="2" w:space="0" w:color="1F4E79" w:themeColor="accent1" w:themeShade="80"/>
              <w:bottom w:val="single" w:sz="2" w:space="0" w:color="1F4E79" w:themeColor="accent1" w:themeShade="80"/>
            </w:tcBorders>
            <w:shd w:val="clear" w:color="auto" w:fill="auto"/>
            <w:vAlign w:val="center"/>
          </w:tcPr>
          <w:p w14:paraId="707388D1" w14:textId="77777777" w:rsidR="00D45207" w:rsidRPr="005C781F" w:rsidRDefault="00D45207" w:rsidP="0007336D">
            <w:pPr>
              <w:pStyle w:val="08-Tabelageral"/>
              <w:jc w:val="center"/>
              <w:cnfStyle w:val="100000000000" w:firstRow="1" w:lastRow="0" w:firstColumn="0" w:lastColumn="0" w:oddVBand="0" w:evenVBand="0" w:oddHBand="0" w:evenHBand="0" w:firstRowFirstColumn="0" w:firstRowLastColumn="0" w:lastRowFirstColumn="0" w:lastRowLastColumn="0"/>
            </w:pPr>
            <w:r w:rsidRPr="00B4618F">
              <w:t>Shares to Distribute</w:t>
            </w:r>
          </w:p>
        </w:tc>
        <w:tc>
          <w:tcPr>
            <w:tcW w:w="1226" w:type="dxa"/>
            <w:tcBorders>
              <w:top w:val="single" w:sz="2" w:space="0" w:color="1F4E79" w:themeColor="accent1" w:themeShade="80"/>
              <w:bottom w:val="single" w:sz="2" w:space="0" w:color="1F4E79" w:themeColor="accent1" w:themeShade="80"/>
            </w:tcBorders>
            <w:shd w:val="clear" w:color="auto" w:fill="auto"/>
            <w:vAlign w:val="center"/>
          </w:tcPr>
          <w:p w14:paraId="1B54AC1E" w14:textId="77777777" w:rsidR="00D45207" w:rsidRPr="005C781F" w:rsidRDefault="00D45207" w:rsidP="0007336D">
            <w:pPr>
              <w:pStyle w:val="08-Tabelageral"/>
              <w:jc w:val="center"/>
              <w:cnfStyle w:val="100000000000" w:firstRow="1" w:lastRow="0" w:firstColumn="0" w:lastColumn="0" w:oddVBand="0" w:evenVBand="0" w:oddHBand="0" w:evenHBand="0" w:firstRowFirstColumn="0" w:firstRowLastColumn="0" w:lastRowFirstColumn="0" w:lastRowLastColumn="0"/>
            </w:pPr>
            <w:r w:rsidRPr="00B14041">
              <w:t>Estimated Schedule Transfers</w:t>
            </w:r>
          </w:p>
        </w:tc>
      </w:tr>
      <w:tr w:rsidR="00D45207" w:rsidRPr="00274EB6" w14:paraId="7726F138" w14:textId="77777777" w:rsidTr="0007336D">
        <w:trPr>
          <w:cnfStyle w:val="000000100000" w:firstRow="0" w:lastRow="0" w:firstColumn="0" w:lastColumn="0" w:oddVBand="0" w:evenVBand="0" w:oddHBand="1" w:evenHBand="0"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single" w:sz="2" w:space="0" w:color="1F4E79" w:themeColor="accent1" w:themeShade="80"/>
              <w:bottom w:val="nil"/>
            </w:tcBorders>
            <w:shd w:val="clear" w:color="auto" w:fill="auto"/>
            <w:vAlign w:val="center"/>
          </w:tcPr>
          <w:p w14:paraId="4EF4B43B" w14:textId="77777777" w:rsidR="00D45207" w:rsidRPr="00FE4DEB" w:rsidRDefault="00D45207" w:rsidP="0007336D">
            <w:pPr>
              <w:pStyle w:val="070-TabelaPadro"/>
              <w:spacing w:line="276" w:lineRule="auto"/>
              <w:ind w:firstLine="318"/>
              <w:jc w:val="left"/>
              <w:rPr>
                <w:b w:val="0"/>
              </w:rPr>
            </w:pPr>
            <w:r w:rsidRPr="00FE4DEB">
              <w:rPr>
                <w:b w:val="0"/>
              </w:rPr>
              <w:t>20</w:t>
            </w:r>
            <w:r>
              <w:rPr>
                <w:b w:val="0"/>
              </w:rPr>
              <w:t>20</w:t>
            </w:r>
            <w:r w:rsidRPr="00FE4DEB">
              <w:rPr>
                <w:b w:val="0"/>
              </w:rPr>
              <w:t xml:space="preserve"> Program</w:t>
            </w:r>
          </w:p>
        </w:tc>
        <w:tc>
          <w:tcPr>
            <w:tcW w:w="1239" w:type="dxa"/>
            <w:tcBorders>
              <w:top w:val="single" w:sz="2" w:space="0" w:color="1F4E79" w:themeColor="accent1" w:themeShade="80"/>
              <w:bottom w:val="nil"/>
            </w:tcBorders>
            <w:shd w:val="clear" w:color="auto" w:fill="auto"/>
          </w:tcPr>
          <w:p w14:paraId="1CB31054" w14:textId="77777777" w:rsidR="00D45207" w:rsidRPr="00274EB6"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38,263</w:t>
            </w:r>
          </w:p>
        </w:tc>
        <w:tc>
          <w:tcPr>
            <w:tcW w:w="858" w:type="dxa"/>
            <w:tcBorders>
              <w:top w:val="single" w:sz="2" w:space="0" w:color="1F4E79" w:themeColor="accent1" w:themeShade="80"/>
              <w:bottom w:val="nil"/>
            </w:tcBorders>
            <w:shd w:val="clear" w:color="auto" w:fill="auto"/>
          </w:tcPr>
          <w:p w14:paraId="1C8638A4" w14:textId="77777777" w:rsidR="00D45207" w:rsidRPr="00274EB6"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24.46</w:t>
            </w:r>
          </w:p>
        </w:tc>
        <w:tc>
          <w:tcPr>
            <w:tcW w:w="840" w:type="dxa"/>
            <w:tcBorders>
              <w:top w:val="single" w:sz="2" w:space="0" w:color="1F4E79" w:themeColor="accent1" w:themeShade="80"/>
              <w:bottom w:val="nil"/>
            </w:tcBorders>
            <w:shd w:val="clear" w:color="auto" w:fill="auto"/>
          </w:tcPr>
          <w:p w14:paraId="6437A20D" w14:textId="77777777" w:rsidR="00D45207" w:rsidRPr="00274EB6"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24.46</w:t>
            </w:r>
          </w:p>
        </w:tc>
        <w:tc>
          <w:tcPr>
            <w:tcW w:w="864" w:type="dxa"/>
            <w:tcBorders>
              <w:top w:val="single" w:sz="2" w:space="0" w:color="1F4E79" w:themeColor="accent1" w:themeShade="80"/>
              <w:bottom w:val="nil"/>
            </w:tcBorders>
            <w:shd w:val="clear" w:color="auto" w:fill="auto"/>
          </w:tcPr>
          <w:p w14:paraId="4550A896" w14:textId="77777777" w:rsidR="00D45207" w:rsidRPr="00274EB6"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24.46</w:t>
            </w:r>
          </w:p>
        </w:tc>
        <w:tc>
          <w:tcPr>
            <w:tcW w:w="1037" w:type="dxa"/>
            <w:tcBorders>
              <w:top w:val="single" w:sz="2" w:space="0" w:color="1F4E79" w:themeColor="accent1" w:themeShade="80"/>
              <w:bottom w:val="nil"/>
            </w:tcBorders>
            <w:shd w:val="clear" w:color="auto" w:fill="auto"/>
          </w:tcPr>
          <w:p w14:paraId="4260507E" w14:textId="77777777" w:rsidR="00D45207" w:rsidRPr="00274EB6"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19,140</w:t>
            </w:r>
          </w:p>
        </w:tc>
        <w:tc>
          <w:tcPr>
            <w:tcW w:w="881" w:type="dxa"/>
            <w:tcBorders>
              <w:top w:val="single" w:sz="2" w:space="0" w:color="1F4E79" w:themeColor="accent1" w:themeShade="80"/>
              <w:bottom w:val="nil"/>
            </w:tcBorders>
            <w:shd w:val="clear" w:color="auto" w:fill="auto"/>
          </w:tcPr>
          <w:p w14:paraId="03FCCEFD" w14:textId="77777777" w:rsidR="00D45207" w:rsidRPr="00274EB6"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19,123</w:t>
            </w:r>
          </w:p>
        </w:tc>
        <w:tc>
          <w:tcPr>
            <w:tcW w:w="1226" w:type="dxa"/>
            <w:tcBorders>
              <w:top w:val="single" w:sz="2" w:space="0" w:color="1F4E79" w:themeColor="accent1" w:themeShade="80"/>
              <w:bottom w:val="nil"/>
            </w:tcBorders>
            <w:shd w:val="clear" w:color="auto" w:fill="auto"/>
          </w:tcPr>
          <w:p w14:paraId="149D71E4" w14:textId="77777777" w:rsidR="00D45207" w:rsidRPr="00274EB6"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rPr>
              <w:t>05.2022</w:t>
            </w:r>
          </w:p>
        </w:tc>
      </w:tr>
      <w:tr w:rsidR="00D45207" w:rsidRPr="00274EB6" w14:paraId="4893503E" w14:textId="77777777" w:rsidTr="0007336D">
        <w:trPr>
          <w:cnfStyle w:val="000000010000" w:firstRow="0" w:lastRow="0" w:firstColumn="0" w:lastColumn="0" w:oddVBand="0" w:evenVBand="0" w:oddHBand="0" w:evenHBand="1" w:firstRowFirstColumn="0" w:firstRowLastColumn="0" w:lastRowFirstColumn="0" w:lastRowLastColumn="0"/>
          <w:trHeight w:hRule="exact" w:val="238"/>
          <w:jc w:val="center"/>
        </w:trPr>
        <w:tc>
          <w:tcPr>
            <w:cnfStyle w:val="001000000000" w:firstRow="0" w:lastRow="0" w:firstColumn="1" w:lastColumn="0" w:oddVBand="0" w:evenVBand="0" w:oddHBand="0" w:evenHBand="0" w:firstRowFirstColumn="0" w:firstRowLastColumn="0" w:lastRowFirstColumn="0" w:lastRowLastColumn="0"/>
            <w:tcW w:w="2694" w:type="dxa"/>
            <w:tcBorders>
              <w:top w:val="nil"/>
              <w:bottom w:val="single" w:sz="4" w:space="0" w:color="1F4E79" w:themeColor="accent1" w:themeShade="80"/>
            </w:tcBorders>
            <w:shd w:val="clear" w:color="auto" w:fill="auto"/>
            <w:vAlign w:val="center"/>
          </w:tcPr>
          <w:p w14:paraId="2C00F6CB" w14:textId="77777777" w:rsidR="00D45207" w:rsidRPr="00274EB6" w:rsidRDefault="00D45207" w:rsidP="0007336D">
            <w:pPr>
              <w:pStyle w:val="070-TabelaPadro"/>
              <w:spacing w:line="276" w:lineRule="auto"/>
              <w:ind w:hanging="111"/>
              <w:jc w:val="left"/>
              <w:rPr>
                <w:b w:val="0"/>
              </w:rPr>
            </w:pPr>
            <w:r w:rsidRPr="00B14041">
              <w:rPr>
                <w:lang w:val="en-US"/>
              </w:rPr>
              <w:t>Total shares to be distributed</w:t>
            </w:r>
          </w:p>
        </w:tc>
        <w:tc>
          <w:tcPr>
            <w:tcW w:w="1239" w:type="dxa"/>
            <w:tcBorders>
              <w:top w:val="nil"/>
              <w:bottom w:val="single" w:sz="4" w:space="0" w:color="1F4E79" w:themeColor="accent1" w:themeShade="80"/>
            </w:tcBorders>
            <w:shd w:val="clear" w:color="auto" w:fill="auto"/>
          </w:tcPr>
          <w:p w14:paraId="3C08908E" w14:textId="77777777" w:rsidR="00D45207" w:rsidRPr="00274EB6" w:rsidRDefault="00D45207" w:rsidP="0007336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858" w:type="dxa"/>
            <w:tcBorders>
              <w:top w:val="nil"/>
              <w:bottom w:val="single" w:sz="4" w:space="0" w:color="1F4E79" w:themeColor="accent1" w:themeShade="80"/>
            </w:tcBorders>
            <w:shd w:val="clear" w:color="auto" w:fill="auto"/>
          </w:tcPr>
          <w:p w14:paraId="2F9E6404" w14:textId="77777777" w:rsidR="00D45207" w:rsidRPr="00274EB6" w:rsidRDefault="00D45207" w:rsidP="0007336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840" w:type="dxa"/>
            <w:tcBorders>
              <w:top w:val="nil"/>
              <w:bottom w:val="single" w:sz="4" w:space="0" w:color="1F4E79" w:themeColor="accent1" w:themeShade="80"/>
            </w:tcBorders>
            <w:shd w:val="clear" w:color="auto" w:fill="auto"/>
          </w:tcPr>
          <w:p w14:paraId="6A6FAB6B" w14:textId="77777777" w:rsidR="00D45207" w:rsidRPr="00274EB6" w:rsidRDefault="00D45207" w:rsidP="0007336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864" w:type="dxa"/>
            <w:tcBorders>
              <w:top w:val="nil"/>
              <w:bottom w:val="single" w:sz="4" w:space="0" w:color="1F4E79" w:themeColor="accent1" w:themeShade="80"/>
            </w:tcBorders>
            <w:shd w:val="clear" w:color="auto" w:fill="auto"/>
          </w:tcPr>
          <w:p w14:paraId="59100A07" w14:textId="77777777" w:rsidR="00D45207" w:rsidRPr="00274EB6" w:rsidRDefault="00D45207" w:rsidP="0007336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1037" w:type="dxa"/>
            <w:tcBorders>
              <w:top w:val="nil"/>
              <w:bottom w:val="single" w:sz="4" w:space="0" w:color="1F4E79" w:themeColor="accent1" w:themeShade="80"/>
            </w:tcBorders>
            <w:shd w:val="clear" w:color="auto" w:fill="auto"/>
          </w:tcPr>
          <w:p w14:paraId="575D866F" w14:textId="77777777" w:rsidR="00D45207" w:rsidRPr="00274EB6" w:rsidRDefault="00D45207" w:rsidP="0007336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c>
          <w:tcPr>
            <w:tcW w:w="881" w:type="dxa"/>
            <w:tcBorders>
              <w:top w:val="nil"/>
              <w:bottom w:val="single" w:sz="4" w:space="0" w:color="1F4E79" w:themeColor="accent1" w:themeShade="80"/>
            </w:tcBorders>
            <w:shd w:val="clear" w:color="auto" w:fill="auto"/>
          </w:tcPr>
          <w:p w14:paraId="39FB2CA3" w14:textId="77777777" w:rsidR="00D45207" w:rsidRPr="00274EB6" w:rsidRDefault="00D45207" w:rsidP="0007336D">
            <w:pPr>
              <w:pStyle w:val="08-Tabelageral"/>
              <w:ind w:left="113"/>
              <w:cnfStyle w:val="000000010000" w:firstRow="0" w:lastRow="0" w:firstColumn="0" w:lastColumn="0" w:oddVBand="0" w:evenVBand="0" w:oddHBand="0" w:evenHBand="1" w:firstRowFirstColumn="0" w:firstRowLastColumn="0" w:lastRowFirstColumn="0" w:lastRowLastColumn="0"/>
              <w:rPr>
                <w:rFonts w:cs="Arial"/>
                <w:b/>
                <w:szCs w:val="14"/>
              </w:rPr>
            </w:pPr>
            <w:r>
              <w:rPr>
                <w:rFonts w:cs="Arial"/>
                <w:b/>
                <w:szCs w:val="14"/>
              </w:rPr>
              <w:t>19,123</w:t>
            </w:r>
          </w:p>
        </w:tc>
        <w:tc>
          <w:tcPr>
            <w:tcW w:w="1226" w:type="dxa"/>
            <w:tcBorders>
              <w:top w:val="nil"/>
              <w:bottom w:val="single" w:sz="4" w:space="0" w:color="1F4E79" w:themeColor="accent1" w:themeShade="80"/>
            </w:tcBorders>
            <w:shd w:val="clear" w:color="auto" w:fill="auto"/>
          </w:tcPr>
          <w:p w14:paraId="73EC3AA9" w14:textId="77777777" w:rsidR="00D45207" w:rsidRPr="00274EB6" w:rsidRDefault="00D45207" w:rsidP="0007336D">
            <w:pPr>
              <w:pStyle w:val="08-Tabelageral"/>
              <w:ind w:left="113"/>
              <w:cnfStyle w:val="000000010000" w:firstRow="0" w:lastRow="0" w:firstColumn="0" w:lastColumn="0" w:oddVBand="0" w:evenVBand="0" w:oddHBand="0" w:evenHBand="1" w:firstRowFirstColumn="0" w:firstRowLastColumn="0" w:lastRowFirstColumn="0" w:lastRowLastColumn="0"/>
              <w:rPr>
                <w:rFonts w:cs="Arial"/>
                <w:szCs w:val="14"/>
              </w:rPr>
            </w:pPr>
          </w:p>
        </w:tc>
      </w:tr>
    </w:tbl>
    <w:p w14:paraId="567A3543" w14:textId="77777777" w:rsidR="00D45207" w:rsidRPr="008F247A" w:rsidRDefault="00D45207" w:rsidP="0007336D">
      <w:pPr>
        <w:pStyle w:val="05-Textonormal"/>
        <w:rPr>
          <w:lang w:val="en-US"/>
        </w:rPr>
      </w:pPr>
    </w:p>
    <w:p w14:paraId="295A23E8" w14:textId="77777777" w:rsidR="00D45207" w:rsidRPr="00F55DD0" w:rsidRDefault="00D45207" w:rsidP="0007336D">
      <w:pPr>
        <w:pStyle w:val="01-Textonormal"/>
        <w:rPr>
          <w:rFonts w:cs="Arial"/>
          <w:b/>
          <w:color w:val="1F4E79" w:themeColor="accent1" w:themeShade="80"/>
        </w:rPr>
      </w:pPr>
      <w:r w:rsidRPr="00F55DD0">
        <w:rPr>
          <w:b/>
          <w:color w:val="1F4E79" w:themeColor="accent1" w:themeShade="80"/>
        </w:rPr>
        <w:t xml:space="preserve">g.4) Number of Treasury Shares </w:t>
      </w:r>
    </w:p>
    <w:tbl>
      <w:tblPr>
        <w:tblStyle w:val="TabeladeLista6Colorida-nfase5"/>
        <w:tblW w:w="9639" w:type="dxa"/>
        <w:tblLook w:val="04A0" w:firstRow="1" w:lastRow="0" w:firstColumn="1" w:lastColumn="0" w:noHBand="0" w:noVBand="1"/>
      </w:tblPr>
      <w:tblGrid>
        <w:gridCol w:w="7088"/>
        <w:gridCol w:w="1276"/>
        <w:gridCol w:w="1275"/>
      </w:tblGrid>
      <w:tr w:rsidR="00D45207" w14:paraId="26D4920E" w14:textId="77777777" w:rsidTr="0007336D">
        <w:trPr>
          <w:cnfStyle w:val="100000000000" w:firstRow="1" w:lastRow="0" w:firstColumn="0" w:lastColumn="0" w:oddVBand="0" w:evenVBand="0" w:oddHBand="0"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7088" w:type="dxa"/>
            <w:vMerge w:val="restart"/>
            <w:tcBorders>
              <w:top w:val="single" w:sz="2" w:space="0" w:color="1F4E79" w:themeColor="accent1" w:themeShade="80"/>
            </w:tcBorders>
            <w:shd w:val="clear" w:color="auto" w:fill="auto"/>
            <w:vAlign w:val="center"/>
          </w:tcPr>
          <w:p w14:paraId="02204996" w14:textId="77777777" w:rsidR="00D45207" w:rsidRPr="00F22E66" w:rsidRDefault="00D45207" w:rsidP="0007336D">
            <w:pPr>
              <w:rPr>
                <w:rFonts w:cs="Arial"/>
                <w:b w:val="0"/>
                <w:sz w:val="14"/>
                <w:szCs w:val="14"/>
              </w:rPr>
            </w:pPr>
            <w:r>
              <w:rPr>
                <w:rFonts w:cs="Arial"/>
                <w:kern w:val="2"/>
                <w:sz w:val="14"/>
                <w:szCs w:val="14"/>
              </w:rPr>
              <w:t>D</w:t>
            </w:r>
            <w:r w:rsidRPr="00746120">
              <w:rPr>
                <w:rFonts w:cs="Arial"/>
                <w:kern w:val="2"/>
                <w:sz w:val="14"/>
                <w:szCs w:val="14"/>
              </w:rPr>
              <w:t>escription</w:t>
            </w:r>
          </w:p>
        </w:tc>
        <w:tc>
          <w:tcPr>
            <w:tcW w:w="2551" w:type="dxa"/>
            <w:gridSpan w:val="2"/>
            <w:tcBorders>
              <w:top w:val="single" w:sz="2" w:space="0" w:color="1F4E79" w:themeColor="accent1" w:themeShade="80"/>
              <w:bottom w:val="single" w:sz="2" w:space="0" w:color="1F4E79" w:themeColor="accent1" w:themeShade="80"/>
            </w:tcBorders>
            <w:shd w:val="clear" w:color="auto" w:fill="auto"/>
            <w:vAlign w:val="center"/>
          </w:tcPr>
          <w:p w14:paraId="2BB3ABDA" w14:textId="77777777" w:rsidR="00D45207" w:rsidRPr="0038031F" w:rsidRDefault="00D45207" w:rsidP="0007336D">
            <w:pPr>
              <w:jc w:val="center"/>
              <w:cnfStyle w:val="100000000000" w:firstRow="1" w:lastRow="0" w:firstColumn="0" w:lastColumn="0" w:oddVBand="0" w:evenVBand="0" w:oddHBand="0" w:evenHBand="0" w:firstRowFirstColumn="0" w:firstRowLastColumn="0" w:lastRowFirstColumn="0" w:lastRowLastColumn="0"/>
              <w:rPr>
                <w:rFonts w:cs="Arial"/>
                <w:szCs w:val="18"/>
              </w:rPr>
            </w:pPr>
            <w:r w:rsidRPr="00BE198A">
              <w:rPr>
                <w:rFonts w:cs="Arial"/>
                <w:sz w:val="14"/>
                <w:szCs w:val="14"/>
                <w:lang w:val="en-US"/>
              </w:rPr>
              <w:t>Parent and Consolidated</w:t>
            </w:r>
          </w:p>
        </w:tc>
      </w:tr>
      <w:tr w:rsidR="00D45207" w:rsidRPr="001D6BE8" w14:paraId="7D481EBC" w14:textId="77777777" w:rsidTr="0007336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vMerge/>
            <w:tcBorders>
              <w:bottom w:val="single" w:sz="2" w:space="0" w:color="1F4E79" w:themeColor="accent1" w:themeShade="80"/>
            </w:tcBorders>
            <w:shd w:val="clear" w:color="auto" w:fill="auto"/>
          </w:tcPr>
          <w:p w14:paraId="43F3F4FC" w14:textId="77777777" w:rsidR="00D45207" w:rsidRPr="001D6BE8" w:rsidRDefault="00D45207" w:rsidP="0007336D">
            <w:pPr>
              <w:pStyle w:val="08-Tabelageral"/>
              <w:rPr>
                <w:rFonts w:cs="Arial"/>
                <w:b w:val="0"/>
              </w:rPr>
            </w:pPr>
          </w:p>
        </w:tc>
        <w:tc>
          <w:tcPr>
            <w:tcW w:w="1276" w:type="dxa"/>
            <w:tcBorders>
              <w:top w:val="single" w:sz="2" w:space="0" w:color="1F4E79" w:themeColor="accent1" w:themeShade="80"/>
              <w:bottom w:val="single" w:sz="2" w:space="0" w:color="1F4E79" w:themeColor="accent1" w:themeShade="80"/>
            </w:tcBorders>
            <w:shd w:val="clear" w:color="auto" w:fill="auto"/>
            <w:vAlign w:val="center"/>
          </w:tcPr>
          <w:p w14:paraId="010A2F7B" w14:textId="77777777" w:rsidR="00D45207" w:rsidRPr="001D6BE8"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rFonts w:cs="Arial"/>
                <w:b/>
              </w:rPr>
            </w:pPr>
            <w:r>
              <w:rPr>
                <w:rFonts w:cs="Arial"/>
                <w:b/>
              </w:rPr>
              <w:t>03.31.2022</w:t>
            </w:r>
          </w:p>
        </w:tc>
        <w:tc>
          <w:tcPr>
            <w:tcW w:w="1275" w:type="dxa"/>
            <w:tcBorders>
              <w:top w:val="single" w:sz="2" w:space="0" w:color="1F4E79" w:themeColor="accent1" w:themeShade="80"/>
              <w:bottom w:val="single" w:sz="2" w:space="0" w:color="1F4E79" w:themeColor="accent1" w:themeShade="80"/>
            </w:tcBorders>
            <w:shd w:val="clear" w:color="auto" w:fill="auto"/>
            <w:vAlign w:val="center"/>
          </w:tcPr>
          <w:p w14:paraId="7ECC438B" w14:textId="77777777" w:rsidR="00D45207" w:rsidRPr="00B253DA" w:rsidRDefault="00D45207" w:rsidP="0007336D">
            <w:pPr>
              <w:pStyle w:val="08-Tabelageral"/>
              <w:cnfStyle w:val="000000100000" w:firstRow="0" w:lastRow="0" w:firstColumn="0" w:lastColumn="0" w:oddVBand="0" w:evenVBand="0" w:oddHBand="1" w:evenHBand="0" w:firstRowFirstColumn="0" w:firstRowLastColumn="0" w:lastRowFirstColumn="0" w:lastRowLastColumn="0"/>
              <w:rPr>
                <w:rFonts w:cs="Arial"/>
                <w:b/>
                <w:bCs/>
              </w:rPr>
            </w:pPr>
            <w:r>
              <w:rPr>
                <w:rFonts w:cs="Arial"/>
                <w:b/>
              </w:rPr>
              <w:t>12.31.2021</w:t>
            </w:r>
          </w:p>
        </w:tc>
      </w:tr>
      <w:tr w:rsidR="00D45207" w:rsidRPr="002F79A6" w14:paraId="79321F1D" w14:textId="77777777" w:rsidTr="0007336D">
        <w:trPr>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single" w:sz="2" w:space="0" w:color="1F4E79" w:themeColor="accent1" w:themeShade="80"/>
              <w:bottom w:val="nil"/>
            </w:tcBorders>
            <w:shd w:val="clear" w:color="auto" w:fill="auto"/>
          </w:tcPr>
          <w:p w14:paraId="52D0059C" w14:textId="77777777" w:rsidR="00D45207" w:rsidRPr="004B332C" w:rsidRDefault="00D45207" w:rsidP="0007336D">
            <w:pPr>
              <w:pStyle w:val="08-Tabelageral"/>
              <w:tabs>
                <w:tab w:val="left" w:pos="264"/>
              </w:tabs>
              <w:ind w:firstLine="318"/>
              <w:jc w:val="left"/>
              <w:rPr>
                <w:rFonts w:cs="Arial"/>
                <w:b w:val="0"/>
                <w:bCs w:val="0"/>
                <w:color w:val="auto"/>
                <w:szCs w:val="14"/>
              </w:rPr>
            </w:pPr>
            <w:r w:rsidRPr="004B332C">
              <w:rPr>
                <w:rFonts w:cs="Arial"/>
                <w:b w:val="0"/>
                <w:bCs w:val="0"/>
                <w:color w:val="auto"/>
                <w:szCs w:val="14"/>
              </w:rPr>
              <w:t>Variable Wage Program</w:t>
            </w:r>
          </w:p>
        </w:tc>
        <w:tc>
          <w:tcPr>
            <w:tcW w:w="1276" w:type="dxa"/>
            <w:tcBorders>
              <w:top w:val="single" w:sz="2" w:space="0" w:color="1F4E79" w:themeColor="accent1" w:themeShade="80"/>
              <w:bottom w:val="nil"/>
            </w:tcBorders>
            <w:shd w:val="clear" w:color="auto" w:fill="auto"/>
          </w:tcPr>
          <w:p w14:paraId="1174207E" w14:textId="77777777" w:rsidR="00D45207" w:rsidRPr="007569D3"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45,365</w:t>
            </w:r>
          </w:p>
        </w:tc>
        <w:tc>
          <w:tcPr>
            <w:tcW w:w="1275" w:type="dxa"/>
            <w:tcBorders>
              <w:top w:val="single" w:sz="2" w:space="0" w:color="1F4E79" w:themeColor="accent1" w:themeShade="80"/>
              <w:bottom w:val="nil"/>
            </w:tcBorders>
            <w:shd w:val="clear" w:color="auto" w:fill="auto"/>
          </w:tcPr>
          <w:p w14:paraId="2F0F4E0D" w14:textId="77777777" w:rsidR="00D45207" w:rsidRPr="00324C24"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45,365</w:t>
            </w:r>
          </w:p>
        </w:tc>
      </w:tr>
      <w:tr w:rsidR="00D45207" w:rsidRPr="002F79A6" w14:paraId="2743C34A" w14:textId="77777777" w:rsidTr="0007336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tcPr>
          <w:p w14:paraId="12E085F0" w14:textId="77777777" w:rsidR="00D45207" w:rsidRPr="004B332C" w:rsidRDefault="00D45207" w:rsidP="0007336D">
            <w:pPr>
              <w:pStyle w:val="08-Tabelageral"/>
              <w:tabs>
                <w:tab w:val="left" w:pos="264"/>
                <w:tab w:val="left" w:pos="1936"/>
              </w:tabs>
              <w:ind w:firstLine="318"/>
              <w:jc w:val="left"/>
              <w:rPr>
                <w:rFonts w:cs="Arial"/>
                <w:b w:val="0"/>
                <w:bCs w:val="0"/>
                <w:color w:val="auto"/>
                <w:szCs w:val="14"/>
              </w:rPr>
            </w:pPr>
            <w:r w:rsidRPr="004B332C">
              <w:rPr>
                <w:rFonts w:cs="Arial"/>
                <w:b w:val="0"/>
                <w:bCs w:val="0"/>
                <w:color w:val="auto"/>
                <w:szCs w:val="14"/>
              </w:rPr>
              <w:t>Repurcharse Program</w:t>
            </w:r>
            <w:r>
              <w:rPr>
                <w:rFonts w:cs="Arial"/>
                <w:b w:val="0"/>
                <w:bCs w:val="0"/>
                <w:color w:val="auto"/>
                <w:szCs w:val="14"/>
              </w:rPr>
              <w:t xml:space="preserve"> </w:t>
            </w:r>
            <w:r w:rsidRPr="00A96722">
              <w:rPr>
                <w:rFonts w:cs="Arial"/>
                <w:b w:val="0"/>
                <w:bCs w:val="0"/>
                <w:color w:val="auto"/>
                <w:sz w:val="12"/>
                <w:szCs w:val="12"/>
                <w:vertAlign w:val="superscript"/>
              </w:rPr>
              <w:t>(1)</w:t>
            </w:r>
            <w:r>
              <w:rPr>
                <w:rFonts w:cs="Arial"/>
                <w:b w:val="0"/>
                <w:bCs w:val="0"/>
                <w:color w:val="auto"/>
                <w:szCs w:val="14"/>
              </w:rPr>
              <w:tab/>
            </w:r>
          </w:p>
        </w:tc>
        <w:tc>
          <w:tcPr>
            <w:tcW w:w="1276" w:type="dxa"/>
            <w:tcBorders>
              <w:top w:val="nil"/>
              <w:bottom w:val="nil"/>
            </w:tcBorders>
            <w:shd w:val="clear" w:color="auto" w:fill="auto"/>
          </w:tcPr>
          <w:p w14:paraId="4A7EF8F7" w14:textId="77777777" w:rsidR="00D45207" w:rsidRPr="007569D3"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3,247,991</w:t>
            </w:r>
          </w:p>
        </w:tc>
        <w:tc>
          <w:tcPr>
            <w:tcW w:w="1275" w:type="dxa"/>
            <w:tcBorders>
              <w:top w:val="nil"/>
              <w:bottom w:val="nil"/>
            </w:tcBorders>
            <w:shd w:val="clear" w:color="auto" w:fill="auto"/>
          </w:tcPr>
          <w:p w14:paraId="0421FF17" w14:textId="77777777" w:rsidR="00D45207" w:rsidRPr="00324C24"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szCs w:val="14"/>
              </w:rPr>
            </w:pPr>
            <w:r>
              <w:rPr>
                <w:rFonts w:cs="Arial"/>
                <w:szCs w:val="14"/>
                <w:lang w:eastAsia="en-US"/>
              </w:rPr>
              <w:t>3,247,991</w:t>
            </w:r>
          </w:p>
        </w:tc>
      </w:tr>
      <w:tr w:rsidR="00D45207" w:rsidRPr="002F79A6" w14:paraId="071D9629" w14:textId="77777777" w:rsidTr="0007336D">
        <w:trPr>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nil"/>
            </w:tcBorders>
            <w:shd w:val="clear" w:color="auto" w:fill="auto"/>
          </w:tcPr>
          <w:p w14:paraId="6DA7AE9E" w14:textId="77777777" w:rsidR="00D45207" w:rsidRPr="004B332C" w:rsidRDefault="00D45207" w:rsidP="0007336D">
            <w:pPr>
              <w:pStyle w:val="08-Tabelageral"/>
              <w:tabs>
                <w:tab w:val="left" w:pos="264"/>
              </w:tabs>
              <w:ind w:firstLine="318"/>
              <w:jc w:val="left"/>
              <w:rPr>
                <w:rFonts w:cs="Arial"/>
                <w:szCs w:val="14"/>
              </w:rPr>
            </w:pPr>
            <w:r w:rsidRPr="00746120">
              <w:rPr>
                <w:rFonts w:cs="Arial"/>
                <w:b w:val="0"/>
                <w:bCs w:val="0"/>
                <w:color w:val="auto"/>
                <w:szCs w:val="14"/>
              </w:rPr>
              <w:t>Employee Reward Program</w:t>
            </w:r>
          </w:p>
        </w:tc>
        <w:tc>
          <w:tcPr>
            <w:tcW w:w="1276" w:type="dxa"/>
            <w:tcBorders>
              <w:top w:val="nil"/>
              <w:bottom w:val="nil"/>
            </w:tcBorders>
            <w:shd w:val="clear" w:color="auto" w:fill="auto"/>
          </w:tcPr>
          <w:p w14:paraId="54E2E134" w14:textId="77777777" w:rsidR="00D45207"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20,115</w:t>
            </w:r>
          </w:p>
        </w:tc>
        <w:tc>
          <w:tcPr>
            <w:tcW w:w="1275" w:type="dxa"/>
            <w:tcBorders>
              <w:top w:val="nil"/>
              <w:bottom w:val="nil"/>
            </w:tcBorders>
            <w:shd w:val="clear" w:color="auto" w:fill="auto"/>
          </w:tcPr>
          <w:p w14:paraId="1EE660D5" w14:textId="77777777" w:rsidR="00D45207" w:rsidRPr="007569D3" w:rsidRDefault="00D45207" w:rsidP="0007336D">
            <w:pPr>
              <w:pStyle w:val="08-Tabelageral"/>
              <w:ind w:left="113"/>
              <w:cnfStyle w:val="000000000000" w:firstRow="0" w:lastRow="0" w:firstColumn="0" w:lastColumn="0" w:oddVBand="0" w:evenVBand="0" w:oddHBand="0" w:evenHBand="0" w:firstRowFirstColumn="0" w:firstRowLastColumn="0" w:lastRowFirstColumn="0" w:lastRowLastColumn="0"/>
              <w:rPr>
                <w:rFonts w:cs="Arial"/>
                <w:szCs w:val="14"/>
              </w:rPr>
            </w:pPr>
            <w:r>
              <w:rPr>
                <w:rFonts w:cs="Arial"/>
                <w:szCs w:val="14"/>
                <w:lang w:eastAsia="en-US"/>
              </w:rPr>
              <w:t>20,115</w:t>
            </w:r>
          </w:p>
        </w:tc>
      </w:tr>
      <w:tr w:rsidR="00D45207" w:rsidRPr="00F139E2" w14:paraId="2BB8A040" w14:textId="77777777" w:rsidTr="0007336D">
        <w:trPr>
          <w:cnfStyle w:val="000000100000" w:firstRow="0" w:lastRow="0" w:firstColumn="0" w:lastColumn="0" w:oddVBand="0" w:evenVBand="0" w:oddHBand="1" w:evenHBand="0" w:firstRowFirstColumn="0" w:firstRowLastColumn="0" w:lastRowFirstColumn="0" w:lastRowLastColumn="0"/>
          <w:trHeight w:hRule="exact" w:val="238"/>
        </w:trPr>
        <w:tc>
          <w:tcPr>
            <w:cnfStyle w:val="001000000000" w:firstRow="0" w:lastRow="0" w:firstColumn="1" w:lastColumn="0" w:oddVBand="0" w:evenVBand="0" w:oddHBand="0" w:evenHBand="0" w:firstRowFirstColumn="0" w:firstRowLastColumn="0" w:lastRowFirstColumn="0" w:lastRowLastColumn="0"/>
            <w:tcW w:w="7088" w:type="dxa"/>
            <w:tcBorders>
              <w:top w:val="nil"/>
              <w:bottom w:val="single" w:sz="2" w:space="0" w:color="1F4E79" w:themeColor="accent1" w:themeShade="80"/>
            </w:tcBorders>
            <w:shd w:val="clear" w:color="auto" w:fill="auto"/>
          </w:tcPr>
          <w:p w14:paraId="15166103" w14:textId="77777777" w:rsidR="00D45207" w:rsidRPr="00F139E2" w:rsidRDefault="00D45207" w:rsidP="0007336D">
            <w:pPr>
              <w:pStyle w:val="08-Tabelageral"/>
              <w:jc w:val="left"/>
              <w:rPr>
                <w:rFonts w:cs="Arial"/>
                <w:color w:val="auto"/>
                <w:szCs w:val="14"/>
              </w:rPr>
            </w:pPr>
            <w:r w:rsidRPr="00F139E2">
              <w:rPr>
                <w:rFonts w:cs="Arial"/>
                <w:color w:val="auto"/>
                <w:szCs w:val="14"/>
              </w:rPr>
              <w:t>Total</w:t>
            </w:r>
          </w:p>
        </w:tc>
        <w:tc>
          <w:tcPr>
            <w:tcW w:w="1276" w:type="dxa"/>
            <w:tcBorders>
              <w:top w:val="nil"/>
              <w:bottom w:val="single" w:sz="2" w:space="0" w:color="1F4E79" w:themeColor="accent1" w:themeShade="80"/>
            </w:tcBorders>
            <w:shd w:val="clear" w:color="auto" w:fill="auto"/>
          </w:tcPr>
          <w:p w14:paraId="169479D2" w14:textId="77777777" w:rsidR="00D45207" w:rsidRPr="00F139E2"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szCs w:val="14"/>
                <w:lang w:eastAsia="en-US"/>
              </w:rPr>
              <w:t>3,313,471</w:t>
            </w:r>
          </w:p>
        </w:tc>
        <w:tc>
          <w:tcPr>
            <w:tcW w:w="1275" w:type="dxa"/>
            <w:tcBorders>
              <w:top w:val="nil"/>
              <w:bottom w:val="single" w:sz="2" w:space="0" w:color="1F4E79" w:themeColor="accent1" w:themeShade="80"/>
            </w:tcBorders>
            <w:shd w:val="clear" w:color="auto" w:fill="auto"/>
          </w:tcPr>
          <w:p w14:paraId="59123CF0" w14:textId="77777777" w:rsidR="00D45207" w:rsidRPr="00F139E2" w:rsidRDefault="00D45207" w:rsidP="0007336D">
            <w:pPr>
              <w:pStyle w:val="08-Tabelageral"/>
              <w:ind w:left="113"/>
              <w:cnfStyle w:val="000000100000" w:firstRow="0" w:lastRow="0" w:firstColumn="0" w:lastColumn="0" w:oddVBand="0" w:evenVBand="0" w:oddHBand="1" w:evenHBand="0" w:firstRowFirstColumn="0" w:firstRowLastColumn="0" w:lastRowFirstColumn="0" w:lastRowLastColumn="0"/>
              <w:rPr>
                <w:rFonts w:cs="Arial"/>
                <w:b/>
                <w:bCs/>
                <w:szCs w:val="14"/>
              </w:rPr>
            </w:pPr>
            <w:r>
              <w:rPr>
                <w:rFonts w:cs="Arial"/>
                <w:b/>
                <w:szCs w:val="14"/>
              </w:rPr>
              <w:t>3,313,471</w:t>
            </w:r>
          </w:p>
        </w:tc>
      </w:tr>
    </w:tbl>
    <w:p w14:paraId="64E881A7" w14:textId="77777777" w:rsidR="00D45207" w:rsidRPr="00F42C27" w:rsidRDefault="00D45207" w:rsidP="0007336D">
      <w:pPr>
        <w:pStyle w:val="04-TtuloNegrito"/>
        <w:keepNext/>
        <w:rPr>
          <w:b w:val="0"/>
          <w:sz w:val="18"/>
          <w:szCs w:val="18"/>
          <w:lang w:val="en-US"/>
        </w:rPr>
      </w:pPr>
      <w:r w:rsidRPr="00F42C27">
        <w:rPr>
          <w:b w:val="0"/>
          <w:sz w:val="18"/>
          <w:szCs w:val="18"/>
          <w:lang w:val="en-US"/>
        </w:rPr>
        <w:t xml:space="preserve">The cost value of treasury </w:t>
      </w:r>
      <w:r w:rsidRPr="00AB50BA">
        <w:rPr>
          <w:b w:val="0"/>
          <w:sz w:val="18"/>
          <w:szCs w:val="18"/>
          <w:lang w:val="en-US"/>
        </w:rPr>
        <w:t xml:space="preserve">shares is R$ </w:t>
      </w:r>
      <w:r>
        <w:rPr>
          <w:b w:val="0"/>
          <w:bCs/>
          <w:sz w:val="18"/>
          <w:szCs w:val="18"/>
        </w:rPr>
        <w:t xml:space="preserve">81,063 </w:t>
      </w:r>
      <w:r w:rsidRPr="00AB50BA">
        <w:rPr>
          <w:b w:val="0"/>
          <w:sz w:val="18"/>
          <w:szCs w:val="18"/>
          <w:lang w:val="en-US"/>
        </w:rPr>
        <w:t>thousand and the exchange price</w:t>
      </w:r>
      <w:r w:rsidRPr="00F42C27">
        <w:rPr>
          <w:b w:val="0"/>
          <w:sz w:val="18"/>
          <w:szCs w:val="18"/>
          <w:lang w:val="en-US"/>
        </w:rPr>
        <w:t xml:space="preserve"> on </w:t>
      </w:r>
      <w:r>
        <w:rPr>
          <w:b w:val="0"/>
          <w:sz w:val="18"/>
          <w:szCs w:val="18"/>
          <w:lang w:val="en-US"/>
        </w:rPr>
        <w:t>03</w:t>
      </w:r>
      <w:r w:rsidRPr="00F42C27">
        <w:rPr>
          <w:b w:val="0"/>
          <w:sz w:val="18"/>
          <w:szCs w:val="18"/>
          <w:lang w:val="en-US"/>
        </w:rPr>
        <w:t>.3</w:t>
      </w:r>
      <w:r>
        <w:rPr>
          <w:b w:val="0"/>
          <w:sz w:val="18"/>
          <w:szCs w:val="18"/>
          <w:lang w:val="en-US"/>
        </w:rPr>
        <w:t>1</w:t>
      </w:r>
      <w:r w:rsidRPr="00F42C27">
        <w:rPr>
          <w:b w:val="0"/>
          <w:sz w:val="18"/>
          <w:szCs w:val="18"/>
          <w:lang w:val="en-US"/>
        </w:rPr>
        <w:t>.20</w:t>
      </w:r>
      <w:r>
        <w:rPr>
          <w:b w:val="0"/>
          <w:sz w:val="18"/>
          <w:szCs w:val="18"/>
          <w:lang w:val="en-US"/>
        </w:rPr>
        <w:t>22</w:t>
      </w:r>
      <w:r w:rsidRPr="00F42C27">
        <w:rPr>
          <w:b w:val="0"/>
          <w:sz w:val="18"/>
          <w:szCs w:val="18"/>
          <w:lang w:val="en-US"/>
        </w:rPr>
        <w:t xml:space="preserve"> is R$ </w:t>
      </w:r>
      <w:r w:rsidRPr="004932F6">
        <w:rPr>
          <w:b w:val="0"/>
          <w:bCs/>
          <w:sz w:val="18"/>
          <w:szCs w:val="18"/>
        </w:rPr>
        <w:t>84</w:t>
      </w:r>
      <w:r>
        <w:rPr>
          <w:b w:val="0"/>
          <w:bCs/>
          <w:sz w:val="18"/>
          <w:szCs w:val="18"/>
        </w:rPr>
        <w:t>,</w:t>
      </w:r>
      <w:r w:rsidRPr="004932F6">
        <w:rPr>
          <w:b w:val="0"/>
          <w:bCs/>
          <w:sz w:val="18"/>
          <w:szCs w:val="18"/>
        </w:rPr>
        <w:t>692</w:t>
      </w:r>
      <w:r>
        <w:rPr>
          <w:sz w:val="18"/>
          <w:szCs w:val="18"/>
        </w:rPr>
        <w:t xml:space="preserve"> </w:t>
      </w:r>
      <w:r w:rsidRPr="00F42C27">
        <w:rPr>
          <w:b w:val="0"/>
          <w:sz w:val="18"/>
          <w:szCs w:val="18"/>
          <w:lang w:val="en-US"/>
        </w:rPr>
        <w:t>thousand.</w:t>
      </w:r>
    </w:p>
    <w:p w14:paraId="1171132F" w14:textId="428C8C28" w:rsidR="005678BA" w:rsidRPr="005678BA" w:rsidRDefault="005678BA" w:rsidP="005678BA">
      <w:pPr>
        <w:rPr>
          <w:lang w:eastAsia="pt-BR"/>
        </w:rPr>
      </w:pPr>
    </w:p>
    <w:p w14:paraId="7308C650" w14:textId="1CC166AC" w:rsidR="005678BA" w:rsidRPr="00D20675" w:rsidRDefault="005678BA" w:rsidP="00D20675">
      <w:pPr>
        <w:pStyle w:val="02-TtulodeNota"/>
        <w:rPr>
          <w:color w:val="1F4E79" w:themeColor="accent1" w:themeShade="80"/>
        </w:rPr>
      </w:pPr>
      <w:bookmarkStart w:id="52" w:name="_Toc102987277"/>
      <w:r w:rsidRPr="00D20675">
        <w:rPr>
          <w:color w:val="1F4E79" w:themeColor="accent1" w:themeShade="80"/>
        </w:rPr>
        <w:t>26 – RELATED PARTY TRANSACTIONS</w:t>
      </w:r>
      <w:bookmarkEnd w:id="52"/>
    </w:p>
    <w:p w14:paraId="32ACED07" w14:textId="77777777" w:rsidR="005678BA" w:rsidRPr="00D311AA" w:rsidRDefault="005678BA" w:rsidP="0007336D">
      <w:pPr>
        <w:pStyle w:val="05-Textonormal"/>
      </w:pPr>
      <w:r w:rsidRPr="00D311AA">
        <w:t>BB Seguridade and its subsidiaries have an agreement with Banco do Brasil S</w:t>
      </w:r>
      <w:r>
        <w:t>.</w:t>
      </w:r>
      <w:r w:rsidRPr="00D311AA">
        <w:t>A</w:t>
      </w:r>
      <w:r>
        <w:t xml:space="preserve">., </w:t>
      </w:r>
      <w:r w:rsidRPr="00CA0C3C">
        <w:t>signed on 01/09/2013, for a period of 20 years</w:t>
      </w:r>
      <w:r>
        <w:t>,</w:t>
      </w:r>
      <w:r w:rsidRPr="00D311AA">
        <w:t xml:space="preserve"> for apportionment and/or reimbursement of expenses and direct and indirect costs resulting from the use of the staff, material, technological and administrative resources necessary to maintain the Companies' activities and, especially the sale of products in the banking channel.</w:t>
      </w:r>
    </w:p>
    <w:p w14:paraId="2F0DEE73" w14:textId="77777777" w:rsidR="005678BA" w:rsidRPr="00D311AA" w:rsidRDefault="005678BA" w:rsidP="0007336D">
      <w:pPr>
        <w:pStyle w:val="05-Textonormal"/>
      </w:pPr>
      <w:r w:rsidRPr="00D311AA">
        <w:t>The agreement aims to capture synergies resulting from the sharing of resources and its terms provide that the reimbursement follows apportionment criteria based on calculation methodologies foreseen in the referred agreement, observing the effective use of the resources. The apportionment amounts are calculat</w:t>
      </w:r>
      <w:r>
        <w:t>ed</w:t>
      </w:r>
      <w:r w:rsidRPr="00D311AA">
        <w:t xml:space="preserve"> and paid monthly.</w:t>
      </w:r>
    </w:p>
    <w:p w14:paraId="44818180" w14:textId="75165227" w:rsidR="005678BA" w:rsidRDefault="005678BA" w:rsidP="0007336D">
      <w:pPr>
        <w:pStyle w:val="05-Textonormal"/>
      </w:pPr>
      <w:r w:rsidRPr="00D311AA">
        <w:t>The costs of salaries and other benefits granted to key management personnel of the BB Seguridade (Executive Board, Audit Committee, Board of Directors and Fiscal Council):</w:t>
      </w:r>
    </w:p>
    <w:p w14:paraId="745AA776" w14:textId="77777777" w:rsidR="005B359F" w:rsidRPr="00D311AA" w:rsidRDefault="005B359F" w:rsidP="005B359F">
      <w:pPr>
        <w:pStyle w:val="05-Textonormal"/>
        <w:keepNext/>
        <w:keepLines/>
        <w:pageBreakBefore/>
      </w:pPr>
    </w:p>
    <w:p w14:paraId="3751EF88" w14:textId="77777777" w:rsidR="005678BA" w:rsidRPr="00D311AA" w:rsidRDefault="005678BA" w:rsidP="0007336D">
      <w:pPr>
        <w:pStyle w:val="05-Textonormal"/>
        <w:spacing w:before="0" w:after="0" w:line="240" w:lineRule="auto"/>
        <w:jc w:val="right"/>
        <w:rPr>
          <w:b/>
          <w:sz w:val="14"/>
          <w:szCs w:val="14"/>
        </w:rPr>
      </w:pPr>
      <w:r w:rsidRPr="00D311AA">
        <w:rPr>
          <w:b/>
          <w:sz w:val="14"/>
          <w:szCs w:val="14"/>
        </w:rPr>
        <w:t>R$ thousand</w:t>
      </w:r>
    </w:p>
    <w:tbl>
      <w:tblPr>
        <w:tblStyle w:val="TabeladeLista6Colorida-nfase510"/>
        <w:tblW w:w="9639" w:type="dxa"/>
        <w:tblInd w:w="108" w:type="dxa"/>
        <w:tblLook w:val="04A0" w:firstRow="1" w:lastRow="0" w:firstColumn="1" w:lastColumn="0" w:noHBand="0" w:noVBand="1"/>
      </w:tblPr>
      <w:tblGrid>
        <w:gridCol w:w="2986"/>
        <w:gridCol w:w="604"/>
        <w:gridCol w:w="1411"/>
        <w:gridCol w:w="811"/>
        <w:gridCol w:w="709"/>
        <w:gridCol w:w="1592"/>
        <w:gridCol w:w="1526"/>
      </w:tblGrid>
      <w:tr w:rsidR="005678BA" w:rsidRPr="00D311AA" w14:paraId="270EB5D3" w14:textId="77777777" w:rsidTr="0007336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812" w:type="dxa"/>
            <w:gridSpan w:val="4"/>
            <w:tcBorders>
              <w:top w:val="single" w:sz="4" w:space="0" w:color="1F4E79" w:themeColor="accent1" w:themeShade="80"/>
              <w:bottom w:val="single" w:sz="4" w:space="0" w:color="1F4E79" w:themeColor="accent1" w:themeShade="80"/>
            </w:tcBorders>
            <w:shd w:val="clear" w:color="auto" w:fill="auto"/>
          </w:tcPr>
          <w:p w14:paraId="5D5EFAB0" w14:textId="77777777" w:rsidR="005678BA" w:rsidRPr="00D311AA" w:rsidRDefault="005678BA" w:rsidP="0007336D">
            <w:pPr>
              <w:keepNext/>
              <w:keepLines/>
              <w:spacing w:before="40" w:after="40"/>
              <w:jc w:val="right"/>
              <w:rPr>
                <w:rFonts w:cs="Arial"/>
                <w:b w:val="0"/>
                <w:spacing w:val="-2"/>
                <w:sz w:val="14"/>
                <w:szCs w:val="14"/>
              </w:rPr>
            </w:pPr>
          </w:p>
        </w:tc>
        <w:tc>
          <w:tcPr>
            <w:tcW w:w="709" w:type="dxa"/>
            <w:tcBorders>
              <w:top w:val="single" w:sz="4" w:space="0" w:color="1F4E79" w:themeColor="accent1" w:themeShade="80"/>
              <w:bottom w:val="single" w:sz="4" w:space="0" w:color="1F4E79" w:themeColor="accent1" w:themeShade="80"/>
            </w:tcBorders>
            <w:shd w:val="clear" w:color="auto" w:fill="auto"/>
          </w:tcPr>
          <w:p w14:paraId="1FC41A51" w14:textId="77777777" w:rsidR="005678BA" w:rsidRPr="00D311AA" w:rsidRDefault="005678BA" w:rsidP="0007336D">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4"/>
              </w:rPr>
            </w:pPr>
          </w:p>
        </w:tc>
        <w:tc>
          <w:tcPr>
            <w:tcW w:w="1592" w:type="dxa"/>
            <w:tcBorders>
              <w:top w:val="single" w:sz="4" w:space="0" w:color="1F4E79" w:themeColor="accent1" w:themeShade="80"/>
              <w:bottom w:val="single" w:sz="2" w:space="0" w:color="1F4E79" w:themeColor="accent1" w:themeShade="80"/>
            </w:tcBorders>
            <w:shd w:val="clear" w:color="auto" w:fill="auto"/>
          </w:tcPr>
          <w:p w14:paraId="413249E0" w14:textId="77777777" w:rsidR="005678BA" w:rsidRPr="00D311AA" w:rsidRDefault="005678BA" w:rsidP="0007336D">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sidRPr="00D43605">
              <w:rPr>
                <w:rFonts w:cs="Arial"/>
                <w:sz w:val="14"/>
                <w:szCs w:val="14"/>
              </w:rPr>
              <w:t>1</w:t>
            </w:r>
            <w:r w:rsidRPr="00D43605">
              <w:rPr>
                <w:rFonts w:cs="Arial"/>
                <w:sz w:val="14"/>
                <w:szCs w:val="14"/>
                <w:vertAlign w:val="superscript"/>
              </w:rPr>
              <w:t>st</w:t>
            </w:r>
            <w:r w:rsidRPr="00D43605">
              <w:rPr>
                <w:rFonts w:cs="Arial"/>
                <w:sz w:val="14"/>
                <w:szCs w:val="14"/>
              </w:rPr>
              <w:t xml:space="preserve"> Quarter</w:t>
            </w:r>
            <w:r>
              <w:rPr>
                <w:rFonts w:cs="Arial"/>
                <w:b w:val="0"/>
                <w:bCs w:val="0"/>
                <w:sz w:val="14"/>
                <w:szCs w:val="14"/>
              </w:rPr>
              <w:t xml:space="preserve"> 2</w:t>
            </w:r>
            <w:r w:rsidRPr="00D43605">
              <w:rPr>
                <w:rFonts w:cs="Arial"/>
                <w:sz w:val="14"/>
                <w:szCs w:val="14"/>
              </w:rPr>
              <w:t>022</w:t>
            </w:r>
          </w:p>
        </w:tc>
        <w:tc>
          <w:tcPr>
            <w:tcW w:w="1526" w:type="dxa"/>
            <w:tcBorders>
              <w:top w:val="single" w:sz="4" w:space="0" w:color="1F4E79" w:themeColor="accent1" w:themeShade="80"/>
              <w:bottom w:val="single" w:sz="2" w:space="0" w:color="1F4E79" w:themeColor="accent1" w:themeShade="80"/>
            </w:tcBorders>
            <w:shd w:val="clear" w:color="auto" w:fill="auto"/>
          </w:tcPr>
          <w:p w14:paraId="4148F5E9" w14:textId="77777777" w:rsidR="005678BA" w:rsidRPr="00D311AA" w:rsidRDefault="005678BA" w:rsidP="0007336D">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spacing w:val="-2"/>
                <w:sz w:val="14"/>
                <w:szCs w:val="14"/>
              </w:rPr>
            </w:pPr>
            <w:r w:rsidRPr="00D43605">
              <w:rPr>
                <w:rFonts w:cs="Arial"/>
                <w:sz w:val="14"/>
                <w:szCs w:val="14"/>
              </w:rPr>
              <w:t>1</w:t>
            </w:r>
            <w:r w:rsidRPr="00D43605">
              <w:rPr>
                <w:rFonts w:cs="Arial"/>
                <w:sz w:val="14"/>
                <w:szCs w:val="14"/>
                <w:vertAlign w:val="superscript"/>
              </w:rPr>
              <w:t>st</w:t>
            </w:r>
            <w:r w:rsidRPr="00D43605">
              <w:rPr>
                <w:rFonts w:cs="Arial"/>
                <w:sz w:val="14"/>
                <w:szCs w:val="14"/>
              </w:rPr>
              <w:t xml:space="preserve"> Quarter 202</w:t>
            </w:r>
            <w:r>
              <w:rPr>
                <w:rFonts w:cs="Arial"/>
                <w:b w:val="0"/>
                <w:sz w:val="14"/>
                <w:szCs w:val="14"/>
              </w:rPr>
              <w:t>1</w:t>
            </w:r>
          </w:p>
        </w:tc>
      </w:tr>
      <w:tr w:rsidR="005678BA" w:rsidRPr="00201CDF" w14:paraId="3D39FBAA"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top w:val="single" w:sz="4" w:space="0" w:color="1F4E79" w:themeColor="accent1" w:themeShade="80"/>
            </w:tcBorders>
            <w:shd w:val="clear" w:color="auto" w:fill="auto"/>
          </w:tcPr>
          <w:p w14:paraId="7A6232BF" w14:textId="77777777" w:rsidR="005678BA" w:rsidRPr="00201CDF" w:rsidRDefault="005678BA" w:rsidP="0007336D">
            <w:pPr>
              <w:pStyle w:val="08-Tabelageral"/>
              <w:jc w:val="left"/>
              <w:rPr>
                <w:rFonts w:cs="Arial"/>
                <w:bCs w:val="0"/>
                <w:szCs w:val="14"/>
              </w:rPr>
            </w:pPr>
            <w:r w:rsidRPr="00201CDF">
              <w:rPr>
                <w:rFonts w:cs="Arial"/>
                <w:bCs w:val="0"/>
                <w:szCs w:val="14"/>
              </w:rPr>
              <w:t>Short-term benefits</w:t>
            </w:r>
          </w:p>
        </w:tc>
        <w:tc>
          <w:tcPr>
            <w:tcW w:w="604" w:type="dxa"/>
            <w:tcBorders>
              <w:top w:val="single" w:sz="4" w:space="0" w:color="1F4E79" w:themeColor="accent1" w:themeShade="80"/>
            </w:tcBorders>
            <w:shd w:val="clear" w:color="auto" w:fill="auto"/>
          </w:tcPr>
          <w:p w14:paraId="2441B416" w14:textId="77777777" w:rsidR="005678BA" w:rsidRPr="00201CDF"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top w:val="single" w:sz="4" w:space="0" w:color="1F4E79" w:themeColor="accent1" w:themeShade="80"/>
            </w:tcBorders>
            <w:shd w:val="clear" w:color="auto" w:fill="auto"/>
          </w:tcPr>
          <w:p w14:paraId="07A67CA6" w14:textId="77777777" w:rsidR="005678BA" w:rsidRPr="00201CDF"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tcBorders>
              <w:top w:val="single" w:sz="4" w:space="0" w:color="1F4E79" w:themeColor="accent1" w:themeShade="80"/>
            </w:tcBorders>
            <w:shd w:val="clear" w:color="auto" w:fill="auto"/>
          </w:tcPr>
          <w:p w14:paraId="190898D1" w14:textId="77777777" w:rsidR="005678BA" w:rsidRPr="00201CDF"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tcBorders>
              <w:top w:val="single" w:sz="4" w:space="0" w:color="1F4E79" w:themeColor="accent1" w:themeShade="80"/>
            </w:tcBorders>
            <w:shd w:val="clear" w:color="auto" w:fill="auto"/>
          </w:tcPr>
          <w:p w14:paraId="79DB395A" w14:textId="77777777" w:rsidR="005678BA" w:rsidRPr="00201CDF"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top w:val="single" w:sz="2" w:space="0" w:color="8EAADB" w:themeColor="accent5" w:themeTint="99"/>
            </w:tcBorders>
            <w:shd w:val="clear" w:color="auto" w:fill="auto"/>
            <w:vAlign w:val="center"/>
          </w:tcPr>
          <w:p w14:paraId="6A343112" w14:textId="77777777" w:rsidR="005678BA" w:rsidRPr="00201CDF"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Pr>
                <w:b/>
              </w:rPr>
              <w:t>1,424</w:t>
            </w:r>
          </w:p>
        </w:tc>
        <w:tc>
          <w:tcPr>
            <w:tcW w:w="1526" w:type="dxa"/>
            <w:tcBorders>
              <w:top w:val="single" w:sz="2" w:space="0" w:color="1F4E79" w:themeColor="accent1" w:themeShade="80"/>
            </w:tcBorders>
            <w:shd w:val="clear" w:color="auto" w:fill="auto"/>
          </w:tcPr>
          <w:p w14:paraId="6F4B77A6" w14:textId="77777777" w:rsidR="005678BA" w:rsidRPr="00201CDF"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247EA5">
              <w:t>1</w:t>
            </w:r>
            <w:r>
              <w:t>,</w:t>
            </w:r>
            <w:r w:rsidRPr="00247EA5">
              <w:t>726</w:t>
            </w:r>
          </w:p>
        </w:tc>
      </w:tr>
      <w:tr w:rsidR="005678BA" w:rsidRPr="00201CDF" w14:paraId="79B020C3" w14:textId="77777777" w:rsidTr="000733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74787302" w14:textId="77777777" w:rsidR="005678BA" w:rsidRPr="00201CDF" w:rsidRDefault="005678BA" w:rsidP="0007336D">
            <w:pPr>
              <w:pStyle w:val="08-Tabelageral"/>
              <w:jc w:val="left"/>
              <w:rPr>
                <w:rFonts w:cs="Arial"/>
                <w:bCs w:val="0"/>
                <w:szCs w:val="14"/>
              </w:rPr>
            </w:pPr>
            <w:r w:rsidRPr="00201CDF">
              <w:rPr>
                <w:rFonts w:cs="Arial"/>
                <w:bCs w:val="0"/>
                <w:szCs w:val="14"/>
              </w:rPr>
              <w:t xml:space="preserve">  Fees and social charges</w:t>
            </w:r>
          </w:p>
        </w:tc>
        <w:tc>
          <w:tcPr>
            <w:tcW w:w="604" w:type="dxa"/>
            <w:shd w:val="clear" w:color="auto" w:fill="auto"/>
          </w:tcPr>
          <w:p w14:paraId="4BE11427" w14:textId="77777777" w:rsidR="005678BA" w:rsidRPr="00201CDF"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14CF02E6" w14:textId="77777777" w:rsidR="005678BA" w:rsidRPr="00201CDF"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64AEE627" w14:textId="77777777" w:rsidR="005678BA" w:rsidRPr="00201CDF"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24C053A4" w14:textId="77777777" w:rsidR="005678BA" w:rsidRPr="00201CDF"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vAlign w:val="center"/>
          </w:tcPr>
          <w:p w14:paraId="01557C85" w14:textId="77777777" w:rsidR="005678BA" w:rsidRPr="00201CDF"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Pr>
                <w:b/>
              </w:rPr>
              <w:t>1,273</w:t>
            </w:r>
          </w:p>
        </w:tc>
        <w:tc>
          <w:tcPr>
            <w:tcW w:w="1526" w:type="dxa"/>
            <w:shd w:val="clear" w:color="auto" w:fill="auto"/>
          </w:tcPr>
          <w:p w14:paraId="4796A7CC" w14:textId="77777777" w:rsidR="005678BA" w:rsidRPr="00201CDF"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247EA5">
              <w:t>1</w:t>
            </w:r>
            <w:r>
              <w:t>,</w:t>
            </w:r>
            <w:r w:rsidRPr="00247EA5">
              <w:t>306</w:t>
            </w:r>
          </w:p>
        </w:tc>
      </w:tr>
      <w:tr w:rsidR="005678BA" w:rsidRPr="00D311AA" w14:paraId="0318EF38"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74E5D478" w14:textId="77777777" w:rsidR="005678BA" w:rsidRPr="00D311AA" w:rsidRDefault="005678BA" w:rsidP="0007336D">
            <w:pPr>
              <w:pStyle w:val="08-Tabelageral"/>
              <w:jc w:val="left"/>
              <w:rPr>
                <w:rFonts w:cs="Arial"/>
                <w:b w:val="0"/>
                <w:szCs w:val="14"/>
              </w:rPr>
            </w:pPr>
            <w:r w:rsidRPr="00D311AA">
              <w:rPr>
                <w:rFonts w:cs="Arial"/>
                <w:b w:val="0"/>
                <w:szCs w:val="14"/>
              </w:rPr>
              <w:t xml:space="preserve">    Executive Board</w:t>
            </w:r>
          </w:p>
        </w:tc>
        <w:tc>
          <w:tcPr>
            <w:tcW w:w="604" w:type="dxa"/>
            <w:shd w:val="clear" w:color="auto" w:fill="auto"/>
          </w:tcPr>
          <w:p w14:paraId="3014F4B5"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2EFC99FF"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2BACA81A"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19B9A678"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vAlign w:val="center"/>
          </w:tcPr>
          <w:p w14:paraId="023405D7"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t>883</w:t>
            </w:r>
          </w:p>
        </w:tc>
        <w:tc>
          <w:tcPr>
            <w:tcW w:w="1526" w:type="dxa"/>
            <w:shd w:val="clear" w:color="auto" w:fill="auto"/>
          </w:tcPr>
          <w:p w14:paraId="20D0BE15"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47EA5">
              <w:t>938</w:t>
            </w:r>
          </w:p>
        </w:tc>
      </w:tr>
      <w:tr w:rsidR="005678BA" w:rsidRPr="00D311AA" w14:paraId="7ECA3659" w14:textId="77777777" w:rsidTr="000733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6E9DFBAD" w14:textId="77777777" w:rsidR="005678BA" w:rsidRPr="00D311AA" w:rsidRDefault="005678BA" w:rsidP="0007336D">
            <w:pPr>
              <w:pStyle w:val="08-Tabelageral"/>
              <w:jc w:val="left"/>
              <w:rPr>
                <w:rFonts w:cs="Arial"/>
                <w:b w:val="0"/>
                <w:szCs w:val="14"/>
              </w:rPr>
            </w:pPr>
            <w:r w:rsidRPr="00D311AA">
              <w:rPr>
                <w:rFonts w:cs="Arial"/>
                <w:b w:val="0"/>
                <w:szCs w:val="14"/>
              </w:rPr>
              <w:t xml:space="preserve">    Audit Committee</w:t>
            </w:r>
          </w:p>
        </w:tc>
        <w:tc>
          <w:tcPr>
            <w:tcW w:w="604" w:type="dxa"/>
            <w:shd w:val="clear" w:color="auto" w:fill="auto"/>
          </w:tcPr>
          <w:p w14:paraId="3DCD0EDE"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shd w:val="clear" w:color="auto" w:fill="auto"/>
          </w:tcPr>
          <w:p w14:paraId="7EC01E28"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811" w:type="dxa"/>
            <w:shd w:val="clear" w:color="auto" w:fill="auto"/>
          </w:tcPr>
          <w:p w14:paraId="2B51D79F"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709" w:type="dxa"/>
            <w:shd w:val="clear" w:color="auto" w:fill="auto"/>
          </w:tcPr>
          <w:p w14:paraId="7DC9C899"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2" w:type="dxa"/>
            <w:shd w:val="clear" w:color="auto" w:fill="auto"/>
            <w:vAlign w:val="center"/>
          </w:tcPr>
          <w:p w14:paraId="41218D9E"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t>211</w:t>
            </w:r>
          </w:p>
        </w:tc>
        <w:tc>
          <w:tcPr>
            <w:tcW w:w="1526" w:type="dxa"/>
            <w:shd w:val="clear" w:color="auto" w:fill="auto"/>
          </w:tcPr>
          <w:p w14:paraId="3F42BFF0"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247EA5">
              <w:t>181</w:t>
            </w:r>
          </w:p>
        </w:tc>
      </w:tr>
      <w:tr w:rsidR="005678BA" w:rsidRPr="00D311AA" w14:paraId="24DEF8B7"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2E93DE35" w14:textId="77777777" w:rsidR="005678BA" w:rsidRPr="00D311AA" w:rsidRDefault="005678BA" w:rsidP="0007336D">
            <w:pPr>
              <w:pStyle w:val="08-Tabelageral"/>
              <w:jc w:val="left"/>
              <w:rPr>
                <w:rFonts w:cs="Arial"/>
                <w:b w:val="0"/>
                <w:szCs w:val="14"/>
              </w:rPr>
            </w:pPr>
            <w:r w:rsidRPr="00D311AA">
              <w:rPr>
                <w:rFonts w:cs="Arial"/>
                <w:b w:val="0"/>
                <w:szCs w:val="14"/>
              </w:rPr>
              <w:t xml:space="preserve">    Board of Directors</w:t>
            </w:r>
          </w:p>
        </w:tc>
        <w:tc>
          <w:tcPr>
            <w:tcW w:w="604" w:type="dxa"/>
            <w:shd w:val="clear" w:color="auto" w:fill="auto"/>
          </w:tcPr>
          <w:p w14:paraId="79C0640D"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64CB4DE4"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667817BD"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2833ADCA"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vAlign w:val="center"/>
          </w:tcPr>
          <w:p w14:paraId="619EE916"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t>78</w:t>
            </w:r>
          </w:p>
        </w:tc>
        <w:tc>
          <w:tcPr>
            <w:tcW w:w="1526" w:type="dxa"/>
            <w:shd w:val="clear" w:color="auto" w:fill="auto"/>
          </w:tcPr>
          <w:p w14:paraId="2860CE81"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r w:rsidRPr="00247EA5">
              <w:t>86</w:t>
            </w:r>
          </w:p>
        </w:tc>
      </w:tr>
      <w:tr w:rsidR="005678BA" w:rsidRPr="00D311AA" w14:paraId="7ECBD9EB" w14:textId="77777777" w:rsidTr="000733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18F853C2" w14:textId="77777777" w:rsidR="005678BA" w:rsidRPr="00D311AA" w:rsidRDefault="005678BA" w:rsidP="0007336D">
            <w:pPr>
              <w:pStyle w:val="08-Tabelageral"/>
              <w:jc w:val="left"/>
              <w:rPr>
                <w:rFonts w:cs="Arial"/>
                <w:b w:val="0"/>
                <w:szCs w:val="14"/>
              </w:rPr>
            </w:pPr>
            <w:r w:rsidRPr="00D311AA">
              <w:rPr>
                <w:rFonts w:cs="Arial"/>
                <w:b w:val="0"/>
                <w:szCs w:val="14"/>
              </w:rPr>
              <w:t xml:space="preserve">    Fiscal Council</w:t>
            </w:r>
          </w:p>
        </w:tc>
        <w:tc>
          <w:tcPr>
            <w:tcW w:w="604" w:type="dxa"/>
            <w:shd w:val="clear" w:color="auto" w:fill="auto"/>
          </w:tcPr>
          <w:p w14:paraId="09B1F3B3"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411" w:type="dxa"/>
            <w:shd w:val="clear" w:color="auto" w:fill="auto"/>
          </w:tcPr>
          <w:p w14:paraId="0ADED2AD"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811" w:type="dxa"/>
            <w:shd w:val="clear" w:color="auto" w:fill="auto"/>
          </w:tcPr>
          <w:p w14:paraId="2144F69D"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709" w:type="dxa"/>
            <w:shd w:val="clear" w:color="auto" w:fill="auto"/>
          </w:tcPr>
          <w:p w14:paraId="6DB5AE9D"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p>
        </w:tc>
        <w:tc>
          <w:tcPr>
            <w:tcW w:w="1592" w:type="dxa"/>
            <w:shd w:val="clear" w:color="auto" w:fill="auto"/>
            <w:vAlign w:val="center"/>
          </w:tcPr>
          <w:p w14:paraId="6DF8A51C"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t>65</w:t>
            </w:r>
          </w:p>
        </w:tc>
        <w:tc>
          <w:tcPr>
            <w:tcW w:w="1526" w:type="dxa"/>
            <w:shd w:val="clear" w:color="auto" w:fill="auto"/>
          </w:tcPr>
          <w:p w14:paraId="76E3088C"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szCs w:val="14"/>
              </w:rPr>
            </w:pPr>
            <w:r w:rsidRPr="00247EA5">
              <w:t>65</w:t>
            </w:r>
          </w:p>
        </w:tc>
      </w:tr>
      <w:tr w:rsidR="005678BA" w:rsidRPr="00D311AA" w14:paraId="06AF3E24"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6D73FE56" w14:textId="77777777" w:rsidR="005678BA" w:rsidRPr="00D311AA" w:rsidRDefault="005678BA" w:rsidP="0007336D">
            <w:pPr>
              <w:pStyle w:val="08-Tabelageral"/>
              <w:jc w:val="left"/>
              <w:rPr>
                <w:rFonts w:cs="Arial"/>
                <w:szCs w:val="14"/>
              </w:rPr>
            </w:pPr>
            <w:r w:rsidRPr="00D311AA">
              <w:rPr>
                <w:rFonts w:cs="Arial"/>
                <w:b w:val="0"/>
                <w:szCs w:val="14"/>
              </w:rPr>
              <w:t xml:space="preserve"> </w:t>
            </w:r>
            <w:r w:rsidRPr="00D311AA">
              <w:rPr>
                <w:rFonts w:cs="Arial"/>
                <w:szCs w:val="14"/>
              </w:rPr>
              <w:t xml:space="preserve">   </w:t>
            </w:r>
            <w:r w:rsidRPr="00D311AA">
              <w:rPr>
                <w:rFonts w:cs="Arial"/>
                <w:b w:val="0"/>
                <w:szCs w:val="14"/>
              </w:rPr>
              <w:t>Party Transactions Committee</w:t>
            </w:r>
          </w:p>
        </w:tc>
        <w:tc>
          <w:tcPr>
            <w:tcW w:w="604" w:type="dxa"/>
            <w:shd w:val="clear" w:color="auto" w:fill="auto"/>
          </w:tcPr>
          <w:p w14:paraId="15F10DB9"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411" w:type="dxa"/>
            <w:shd w:val="clear" w:color="auto" w:fill="auto"/>
          </w:tcPr>
          <w:p w14:paraId="5BA83C03"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811" w:type="dxa"/>
            <w:shd w:val="clear" w:color="auto" w:fill="auto"/>
          </w:tcPr>
          <w:p w14:paraId="601315B5"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709" w:type="dxa"/>
            <w:shd w:val="clear" w:color="auto" w:fill="auto"/>
          </w:tcPr>
          <w:p w14:paraId="573499B1"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szCs w:val="14"/>
              </w:rPr>
            </w:pPr>
          </w:p>
        </w:tc>
        <w:tc>
          <w:tcPr>
            <w:tcW w:w="1592" w:type="dxa"/>
            <w:shd w:val="clear" w:color="auto" w:fill="auto"/>
          </w:tcPr>
          <w:p w14:paraId="17F90C72"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Pr>
                <w:rFonts w:cs="Arial"/>
                <w:szCs w:val="14"/>
              </w:rPr>
              <w:t>36</w:t>
            </w:r>
          </w:p>
        </w:tc>
        <w:tc>
          <w:tcPr>
            <w:tcW w:w="1526" w:type="dxa"/>
            <w:shd w:val="clear" w:color="auto" w:fill="auto"/>
          </w:tcPr>
          <w:p w14:paraId="485F2F88"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bCs/>
              </w:rPr>
            </w:pPr>
            <w:r w:rsidRPr="00A91476">
              <w:t>36</w:t>
            </w:r>
          </w:p>
        </w:tc>
      </w:tr>
      <w:tr w:rsidR="005678BA" w:rsidRPr="00E32A3E" w14:paraId="5C976F95" w14:textId="77777777" w:rsidTr="000733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0BEF945E" w14:textId="77777777" w:rsidR="005678BA" w:rsidRPr="00E32A3E" w:rsidRDefault="005678BA" w:rsidP="0007336D">
            <w:pPr>
              <w:pStyle w:val="08-Tabelageral"/>
              <w:jc w:val="left"/>
              <w:rPr>
                <w:rFonts w:cs="Arial"/>
                <w:bCs w:val="0"/>
                <w:szCs w:val="14"/>
              </w:rPr>
            </w:pPr>
            <w:r w:rsidRPr="00E32A3E">
              <w:rPr>
                <w:rFonts w:cs="Arial"/>
                <w:bCs w:val="0"/>
                <w:szCs w:val="14"/>
              </w:rPr>
              <w:t xml:space="preserve">   Variable Remuneration </w:t>
            </w:r>
            <w:r w:rsidRPr="00E32A3E">
              <w:rPr>
                <w:rFonts w:cs="Arial"/>
                <w:bCs w:val="0"/>
                <w:szCs w:val="14"/>
                <w:vertAlign w:val="superscript"/>
              </w:rPr>
              <w:t>(1)</w:t>
            </w:r>
          </w:p>
        </w:tc>
        <w:tc>
          <w:tcPr>
            <w:tcW w:w="604" w:type="dxa"/>
            <w:shd w:val="clear" w:color="auto" w:fill="auto"/>
          </w:tcPr>
          <w:p w14:paraId="011B90DA"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shd w:val="clear" w:color="auto" w:fill="auto"/>
          </w:tcPr>
          <w:p w14:paraId="19909F3D"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shd w:val="clear" w:color="auto" w:fill="auto"/>
          </w:tcPr>
          <w:p w14:paraId="5C39A8CC"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shd w:val="clear" w:color="auto" w:fill="auto"/>
          </w:tcPr>
          <w:p w14:paraId="2B0D83F2"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shd w:val="clear" w:color="auto" w:fill="auto"/>
          </w:tcPr>
          <w:p w14:paraId="408BB760"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E32A3E">
              <w:rPr>
                <w:b/>
              </w:rPr>
              <w:t>--</w:t>
            </w:r>
          </w:p>
        </w:tc>
        <w:tc>
          <w:tcPr>
            <w:tcW w:w="1526" w:type="dxa"/>
            <w:shd w:val="clear" w:color="auto" w:fill="auto"/>
          </w:tcPr>
          <w:p w14:paraId="4B06BD42"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E32A3E">
              <w:rPr>
                <w:b/>
              </w:rPr>
              <w:t>352</w:t>
            </w:r>
          </w:p>
        </w:tc>
      </w:tr>
      <w:tr w:rsidR="005678BA" w:rsidRPr="00E32A3E" w14:paraId="14090B84"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shd w:val="clear" w:color="auto" w:fill="auto"/>
          </w:tcPr>
          <w:p w14:paraId="38A08278" w14:textId="77777777" w:rsidR="005678BA" w:rsidRPr="00E32A3E" w:rsidRDefault="005678BA" w:rsidP="0007336D">
            <w:pPr>
              <w:pStyle w:val="08-Tabelageral"/>
              <w:jc w:val="left"/>
              <w:rPr>
                <w:rFonts w:cs="Arial"/>
                <w:bCs w:val="0"/>
                <w:szCs w:val="14"/>
              </w:rPr>
            </w:pPr>
            <w:r w:rsidRPr="00E32A3E">
              <w:rPr>
                <w:rFonts w:cs="Arial"/>
                <w:bCs w:val="0"/>
                <w:szCs w:val="14"/>
              </w:rPr>
              <w:t xml:space="preserve">  Other </w:t>
            </w:r>
            <w:r w:rsidRPr="00E32A3E">
              <w:rPr>
                <w:rFonts w:cs="Arial"/>
                <w:bCs w:val="0"/>
                <w:szCs w:val="14"/>
                <w:vertAlign w:val="superscript"/>
              </w:rPr>
              <w:t>(2)</w:t>
            </w:r>
          </w:p>
        </w:tc>
        <w:tc>
          <w:tcPr>
            <w:tcW w:w="604" w:type="dxa"/>
            <w:shd w:val="clear" w:color="auto" w:fill="auto"/>
          </w:tcPr>
          <w:p w14:paraId="00B9F92F"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shd w:val="clear" w:color="auto" w:fill="auto"/>
          </w:tcPr>
          <w:p w14:paraId="79992D67"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shd w:val="clear" w:color="auto" w:fill="auto"/>
          </w:tcPr>
          <w:p w14:paraId="046FC481"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shd w:val="clear" w:color="auto" w:fill="auto"/>
          </w:tcPr>
          <w:p w14:paraId="4ED24016"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shd w:val="clear" w:color="auto" w:fill="auto"/>
          </w:tcPr>
          <w:p w14:paraId="72F160CF"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E32A3E">
              <w:rPr>
                <w:b/>
              </w:rPr>
              <w:t>151</w:t>
            </w:r>
          </w:p>
        </w:tc>
        <w:tc>
          <w:tcPr>
            <w:tcW w:w="1526" w:type="dxa"/>
            <w:shd w:val="clear" w:color="auto" w:fill="auto"/>
          </w:tcPr>
          <w:p w14:paraId="311BD6B8"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E32A3E">
              <w:rPr>
                <w:b/>
              </w:rPr>
              <w:t>68</w:t>
            </w:r>
          </w:p>
        </w:tc>
      </w:tr>
      <w:tr w:rsidR="005678BA" w:rsidRPr="00E32A3E" w14:paraId="11438C3E" w14:textId="77777777" w:rsidTr="000733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bottom w:val="nil"/>
            </w:tcBorders>
            <w:shd w:val="clear" w:color="auto" w:fill="auto"/>
          </w:tcPr>
          <w:p w14:paraId="3A0B830C" w14:textId="77777777" w:rsidR="005678BA" w:rsidRPr="00E32A3E" w:rsidRDefault="005678BA" w:rsidP="0007336D">
            <w:pPr>
              <w:pStyle w:val="08-Tabelageral"/>
              <w:jc w:val="left"/>
              <w:rPr>
                <w:rFonts w:cs="Arial"/>
                <w:bCs w:val="0"/>
                <w:szCs w:val="14"/>
              </w:rPr>
            </w:pPr>
            <w:r w:rsidRPr="00E32A3E">
              <w:rPr>
                <w:rFonts w:cs="Arial"/>
                <w:bCs w:val="0"/>
                <w:szCs w:val="14"/>
              </w:rPr>
              <w:t xml:space="preserve">Variable Wage Program </w:t>
            </w:r>
            <w:r w:rsidRPr="00E32A3E">
              <w:rPr>
                <w:rFonts w:cs="Arial"/>
                <w:bCs w:val="0"/>
                <w:szCs w:val="14"/>
                <w:vertAlign w:val="superscript"/>
              </w:rPr>
              <w:t>(3)</w:t>
            </w:r>
          </w:p>
        </w:tc>
        <w:tc>
          <w:tcPr>
            <w:tcW w:w="604" w:type="dxa"/>
            <w:tcBorders>
              <w:bottom w:val="nil"/>
            </w:tcBorders>
            <w:shd w:val="clear" w:color="auto" w:fill="auto"/>
          </w:tcPr>
          <w:p w14:paraId="66AF30C2"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411" w:type="dxa"/>
            <w:tcBorders>
              <w:bottom w:val="nil"/>
            </w:tcBorders>
            <w:shd w:val="clear" w:color="auto" w:fill="auto"/>
          </w:tcPr>
          <w:p w14:paraId="69EE74AA"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811" w:type="dxa"/>
            <w:tcBorders>
              <w:bottom w:val="nil"/>
            </w:tcBorders>
            <w:shd w:val="clear" w:color="auto" w:fill="auto"/>
          </w:tcPr>
          <w:p w14:paraId="7BFE9710"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709" w:type="dxa"/>
            <w:tcBorders>
              <w:bottom w:val="nil"/>
            </w:tcBorders>
            <w:shd w:val="clear" w:color="auto" w:fill="auto"/>
          </w:tcPr>
          <w:p w14:paraId="70F643EF"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p>
        </w:tc>
        <w:tc>
          <w:tcPr>
            <w:tcW w:w="1592" w:type="dxa"/>
            <w:tcBorders>
              <w:bottom w:val="nil"/>
            </w:tcBorders>
            <w:shd w:val="clear" w:color="auto" w:fill="auto"/>
          </w:tcPr>
          <w:p w14:paraId="3299233B"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E32A3E">
              <w:rPr>
                <w:b/>
              </w:rPr>
              <w:t>0</w:t>
            </w:r>
          </w:p>
        </w:tc>
        <w:tc>
          <w:tcPr>
            <w:tcW w:w="1526" w:type="dxa"/>
            <w:tcBorders>
              <w:bottom w:val="nil"/>
            </w:tcBorders>
            <w:shd w:val="clear" w:color="auto" w:fill="auto"/>
          </w:tcPr>
          <w:p w14:paraId="37E96E91" w14:textId="77777777" w:rsidR="005678BA" w:rsidRPr="00E32A3E"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rFonts w:cs="Arial"/>
                <w:b/>
                <w:szCs w:val="14"/>
              </w:rPr>
            </w:pPr>
            <w:r w:rsidRPr="00E32A3E">
              <w:rPr>
                <w:b/>
              </w:rPr>
              <w:t>741</w:t>
            </w:r>
          </w:p>
        </w:tc>
      </w:tr>
      <w:tr w:rsidR="005678BA" w:rsidRPr="00E32A3E" w14:paraId="08E750AF"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86" w:type="dxa"/>
            <w:tcBorders>
              <w:top w:val="nil"/>
              <w:bottom w:val="single" w:sz="2" w:space="0" w:color="1F4E79" w:themeColor="accent1" w:themeShade="80"/>
            </w:tcBorders>
            <w:shd w:val="clear" w:color="auto" w:fill="auto"/>
          </w:tcPr>
          <w:p w14:paraId="6767D8A6" w14:textId="77777777" w:rsidR="005678BA" w:rsidRPr="00E32A3E" w:rsidRDefault="005678BA" w:rsidP="0007336D">
            <w:pPr>
              <w:pStyle w:val="08-Tabelageral"/>
              <w:jc w:val="left"/>
              <w:rPr>
                <w:rFonts w:cs="Arial"/>
                <w:bCs w:val="0"/>
                <w:szCs w:val="14"/>
              </w:rPr>
            </w:pPr>
            <w:r w:rsidRPr="00E32A3E">
              <w:rPr>
                <w:rFonts w:cs="Arial"/>
                <w:bCs w:val="0"/>
                <w:szCs w:val="14"/>
              </w:rPr>
              <w:t>Total</w:t>
            </w:r>
          </w:p>
        </w:tc>
        <w:tc>
          <w:tcPr>
            <w:tcW w:w="604" w:type="dxa"/>
            <w:tcBorders>
              <w:top w:val="nil"/>
              <w:bottom w:val="single" w:sz="2" w:space="0" w:color="1F4E79" w:themeColor="accent1" w:themeShade="80"/>
            </w:tcBorders>
            <w:shd w:val="clear" w:color="auto" w:fill="auto"/>
          </w:tcPr>
          <w:p w14:paraId="15EF4601"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411" w:type="dxa"/>
            <w:tcBorders>
              <w:top w:val="nil"/>
              <w:bottom w:val="single" w:sz="2" w:space="0" w:color="1F4E79" w:themeColor="accent1" w:themeShade="80"/>
            </w:tcBorders>
            <w:shd w:val="clear" w:color="auto" w:fill="auto"/>
          </w:tcPr>
          <w:p w14:paraId="175D44D8"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811" w:type="dxa"/>
            <w:tcBorders>
              <w:top w:val="nil"/>
              <w:bottom w:val="single" w:sz="2" w:space="0" w:color="1F4E79" w:themeColor="accent1" w:themeShade="80"/>
            </w:tcBorders>
            <w:shd w:val="clear" w:color="auto" w:fill="auto"/>
          </w:tcPr>
          <w:p w14:paraId="7026D9F3"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709" w:type="dxa"/>
            <w:tcBorders>
              <w:top w:val="nil"/>
              <w:bottom w:val="single" w:sz="2" w:space="0" w:color="1F4E79" w:themeColor="accent1" w:themeShade="80"/>
            </w:tcBorders>
            <w:shd w:val="clear" w:color="auto" w:fill="auto"/>
          </w:tcPr>
          <w:p w14:paraId="1D84240F"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p>
        </w:tc>
        <w:tc>
          <w:tcPr>
            <w:tcW w:w="1592" w:type="dxa"/>
            <w:tcBorders>
              <w:top w:val="nil"/>
              <w:bottom w:val="single" w:sz="4" w:space="0" w:color="1F4E79" w:themeColor="accent1" w:themeShade="80"/>
            </w:tcBorders>
            <w:shd w:val="clear" w:color="auto" w:fill="auto"/>
          </w:tcPr>
          <w:p w14:paraId="716812C3"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E32A3E">
              <w:rPr>
                <w:b/>
              </w:rPr>
              <w:t>1,424</w:t>
            </w:r>
          </w:p>
        </w:tc>
        <w:tc>
          <w:tcPr>
            <w:tcW w:w="1526" w:type="dxa"/>
            <w:tcBorders>
              <w:top w:val="nil"/>
              <w:bottom w:val="single" w:sz="4" w:space="0" w:color="1F4E79" w:themeColor="accent1" w:themeShade="80"/>
            </w:tcBorders>
            <w:shd w:val="clear" w:color="auto" w:fill="auto"/>
          </w:tcPr>
          <w:p w14:paraId="40A4AF56" w14:textId="77777777" w:rsidR="005678BA" w:rsidRPr="00E32A3E"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rFonts w:cs="Arial"/>
                <w:b/>
                <w:szCs w:val="14"/>
              </w:rPr>
            </w:pPr>
            <w:r w:rsidRPr="00E32A3E">
              <w:rPr>
                <w:b/>
              </w:rPr>
              <w:t>2,467</w:t>
            </w:r>
          </w:p>
        </w:tc>
      </w:tr>
    </w:tbl>
    <w:p w14:paraId="2D0F0645" w14:textId="77777777" w:rsidR="005678BA" w:rsidRPr="00D311AA" w:rsidRDefault="005678BA" w:rsidP="0007336D">
      <w:pPr>
        <w:pStyle w:val="07-Legenda"/>
        <w:spacing w:before="0"/>
        <w:rPr>
          <w:rStyle w:val="tlid-translation"/>
          <w:lang w:val="en"/>
        </w:rPr>
      </w:pPr>
      <w:r w:rsidRPr="00D311AA">
        <w:rPr>
          <w:szCs w:val="14"/>
        </w:rPr>
        <w:t xml:space="preserve">(1) </w:t>
      </w:r>
      <w:r w:rsidRPr="00D311AA">
        <w:rPr>
          <w:szCs w:val="14"/>
        </w:rPr>
        <w:tab/>
      </w:r>
      <w:r w:rsidRPr="00D311AA">
        <w:rPr>
          <w:rStyle w:val="tlid-translation"/>
          <w:lang w:val="en"/>
        </w:rPr>
        <w:t>Refers to the amount payment cash Variable Compensation Program for Directors, of the 2020.</w:t>
      </w:r>
    </w:p>
    <w:p w14:paraId="34703D7D" w14:textId="77777777" w:rsidR="005678BA" w:rsidRPr="00D311AA" w:rsidRDefault="005678BA" w:rsidP="0007336D">
      <w:pPr>
        <w:pStyle w:val="07-Legenda"/>
        <w:spacing w:before="0"/>
        <w:rPr>
          <w:szCs w:val="14"/>
        </w:rPr>
      </w:pPr>
      <w:r w:rsidRPr="00D311AA">
        <w:rPr>
          <w:szCs w:val="14"/>
        </w:rPr>
        <w:t>(2)</w:t>
      </w:r>
      <w:r w:rsidRPr="00D311AA">
        <w:rPr>
          <w:szCs w:val="14"/>
        </w:rPr>
        <w:tab/>
      </w:r>
      <w:r w:rsidRPr="00D311AA">
        <w:rPr>
          <w:rStyle w:val="tlid-translation"/>
        </w:rPr>
        <w:t>Benefits considered: medical care, health assessment</w:t>
      </w:r>
      <w:r>
        <w:rPr>
          <w:rStyle w:val="tlid-translation"/>
        </w:rPr>
        <w:t xml:space="preserve"> </w:t>
      </w:r>
      <w:r w:rsidRPr="00AA76FB">
        <w:rPr>
          <w:rStyle w:val="tlid-translation"/>
        </w:rPr>
        <w:t>(promotion and prevention actions in occupational health)</w:t>
      </w:r>
      <w:r w:rsidRPr="00D311AA">
        <w:rPr>
          <w:rStyle w:val="tlid-translation"/>
        </w:rPr>
        <w:t>, life insurance, removal advantage</w:t>
      </w:r>
      <w:r w:rsidRPr="00AA76FB">
        <w:rPr>
          <w:rStyle w:val="tlid-translation"/>
        </w:rPr>
        <w:t xml:space="preserve"> (partial cost of expenses in case of removal to other locations) </w:t>
      </w:r>
      <w:r w:rsidRPr="00D311AA">
        <w:rPr>
          <w:rStyle w:val="tlid-translation"/>
        </w:rPr>
        <w:t>and supplementary pension plan of the administrators.</w:t>
      </w:r>
      <w:r w:rsidRPr="00D311AA">
        <w:rPr>
          <w:szCs w:val="14"/>
        </w:rPr>
        <w:t xml:space="preserve"> </w:t>
      </w:r>
    </w:p>
    <w:p w14:paraId="50F3B5A2" w14:textId="77777777" w:rsidR="005678BA" w:rsidRPr="00D311AA" w:rsidRDefault="005678BA" w:rsidP="0007336D">
      <w:pPr>
        <w:pStyle w:val="07-Legenda"/>
        <w:spacing w:before="0"/>
        <w:rPr>
          <w:szCs w:val="14"/>
        </w:rPr>
      </w:pPr>
      <w:r w:rsidRPr="00D311AA">
        <w:rPr>
          <w:szCs w:val="14"/>
        </w:rPr>
        <w:t>(3)</w:t>
      </w:r>
      <w:r w:rsidRPr="00D311AA">
        <w:rPr>
          <w:szCs w:val="14"/>
        </w:rPr>
        <w:tab/>
      </w:r>
      <w:r w:rsidRPr="00D311AA">
        <w:rPr>
          <w:rStyle w:val="tlid-translation"/>
        </w:rPr>
        <w:t>Refers to the cost of shares relating to the installments of the share-based payment programs for 2016, 2017, 2018, 2019 and 2020.</w:t>
      </w:r>
    </w:p>
    <w:p w14:paraId="308BDDCC" w14:textId="77777777" w:rsidR="005678BA" w:rsidRPr="00D311AA" w:rsidRDefault="005678BA" w:rsidP="0007336D">
      <w:pPr>
        <w:pStyle w:val="05-Textonormal"/>
      </w:pPr>
      <w:r w:rsidRPr="00D311AA">
        <w:t>According to the variable remuneration policy of BB Seguridade, established in accordance with Law 6,404/1976, Article 152 and Accounting Pronouncements Committee 10 (CPC 10 - Share-based Payment), the part of variable remuneration of the Executive Board is paid in shares.</w:t>
      </w:r>
    </w:p>
    <w:p w14:paraId="00C89BB4" w14:textId="77777777" w:rsidR="005678BA" w:rsidRPr="00D311AA" w:rsidRDefault="005678BA" w:rsidP="0007336D">
      <w:pPr>
        <w:pStyle w:val="05-Textonormal"/>
        <w:rPr>
          <w:rStyle w:val="tlid-translation"/>
        </w:rPr>
      </w:pPr>
      <w:r w:rsidRPr="00D311AA">
        <w:rPr>
          <w:rStyle w:val="tlid-translation"/>
        </w:rPr>
        <w:t>BB Seguridade does not provide post-employment benefits to its key management personnel or to its employees.</w:t>
      </w:r>
    </w:p>
    <w:p w14:paraId="2B09EB89" w14:textId="77777777" w:rsidR="005678BA" w:rsidRPr="00D311AA" w:rsidRDefault="005678BA" w:rsidP="0007336D">
      <w:pPr>
        <w:pStyle w:val="05-Textonormal"/>
      </w:pPr>
      <w:r w:rsidRPr="00D311AA">
        <w:rPr>
          <w:rStyle w:val="tlid-translation"/>
        </w:rPr>
        <w:t xml:space="preserve">Current personnel costs </w:t>
      </w:r>
      <w:r>
        <w:rPr>
          <w:rStyle w:val="tlid-translation"/>
        </w:rPr>
        <w:t>are</w:t>
      </w:r>
      <w:r w:rsidRPr="00D311AA">
        <w:rPr>
          <w:rStyle w:val="tlid-translation"/>
        </w:rPr>
        <w:t xml:space="preserve"> reimbursed to the controller Banco do Brasil S.A., under the employee assignment agreement, in the period in which they are allocated to the Company's activities.</w:t>
      </w:r>
    </w:p>
    <w:p w14:paraId="369DA184" w14:textId="77777777" w:rsidR="005678BA" w:rsidRPr="00D311AA" w:rsidRDefault="005678BA" w:rsidP="0007336D">
      <w:pPr>
        <w:pStyle w:val="05-Textonormal"/>
      </w:pPr>
      <w:r w:rsidRPr="00D311AA">
        <w:t>The Group trades banking transactions with its Controller, Banco do Brasil S.A. such as current account deposits (unpaid), corporate cards, financial applications, service deliveries and warranty in conditions equivalent to those available to other customers.</w:t>
      </w:r>
    </w:p>
    <w:p w14:paraId="584A1384" w14:textId="77777777" w:rsidR="005678BA" w:rsidRDefault="005678BA" w:rsidP="0007336D">
      <w:pPr>
        <w:pStyle w:val="05-Textonormal"/>
      </w:pPr>
      <w:r w:rsidRPr="00D311AA">
        <w:t>The Group does not grant loans to its Directors, Fiscal Council members, Board of Directors and Audit Committee.</w:t>
      </w:r>
    </w:p>
    <w:p w14:paraId="2CDB86EC" w14:textId="77777777" w:rsidR="005678BA" w:rsidRDefault="005678BA" w:rsidP="0007336D">
      <w:pPr>
        <w:pStyle w:val="05-Textonormal"/>
      </w:pPr>
      <w:r>
        <w:t>BB Seguros has commercialization contracts for insurance products in the banking channel with all its investees, the main ones being listed below:</w:t>
      </w:r>
    </w:p>
    <w:p w14:paraId="7CD3C8A6" w14:textId="77777777" w:rsidR="005678BA" w:rsidRDefault="005678BA" w:rsidP="00AC04ED">
      <w:pPr>
        <w:pStyle w:val="05-Textonormal"/>
        <w:numPr>
          <w:ilvl w:val="0"/>
          <w:numId w:val="21"/>
        </w:numPr>
        <w:ind w:left="426" w:hanging="142"/>
      </w:pPr>
      <w:r>
        <w:t>Brasilseg Companhia de Seguros S.A. and Aliança do Brasil Seguros S.A., subsidiaries of BB Mapfre Participações S.A., for the sale of insurance, signed on 06/30/2011, valid until 06/30/2031, renewable for subsequent periods of 5 years.</w:t>
      </w:r>
    </w:p>
    <w:p w14:paraId="63C57BFE" w14:textId="77777777" w:rsidR="005678BA" w:rsidRDefault="005678BA" w:rsidP="00AC04ED">
      <w:pPr>
        <w:pStyle w:val="05-Textonormal"/>
        <w:numPr>
          <w:ilvl w:val="0"/>
          <w:numId w:val="21"/>
        </w:numPr>
        <w:ind w:left="426" w:hanging="142"/>
      </w:pPr>
      <w:r>
        <w:t>Brasilprev Seguros e Previdência S.A., for the sale of private pension plans, signed on 10/06/1999, for a period of 5 years, automatically renewable for equal periods.</w:t>
      </w:r>
    </w:p>
    <w:p w14:paraId="2A32AA7F" w14:textId="77777777" w:rsidR="005678BA" w:rsidRPr="00D311AA" w:rsidRDefault="005678BA" w:rsidP="00AC04ED">
      <w:pPr>
        <w:pStyle w:val="05-Textonormal"/>
        <w:numPr>
          <w:ilvl w:val="0"/>
          <w:numId w:val="21"/>
        </w:numPr>
        <w:ind w:left="426" w:hanging="142"/>
      </w:pPr>
      <w:r>
        <w:t>Brasilcap Capitalização S.A., for the sale of capitalization bonds, signed on 07/14/1999, for a period of 5 years, automatically renewable for equal periods.</w:t>
      </w:r>
    </w:p>
    <w:p w14:paraId="74C3A133" w14:textId="77777777" w:rsidR="005678BA" w:rsidRDefault="005678BA" w:rsidP="0007336D">
      <w:pPr>
        <w:pStyle w:val="05-Textonormal"/>
      </w:pPr>
      <w:r w:rsidRPr="00D311AA">
        <w:t>The schedules below introduce the main transactions involving the companies within the effective utilization of resources:</w:t>
      </w:r>
    </w:p>
    <w:p w14:paraId="1D57001E" w14:textId="77777777" w:rsidR="005678BA" w:rsidRDefault="005678BA" w:rsidP="0007336D">
      <w:pPr>
        <w:pStyle w:val="05-Textonormal"/>
      </w:pPr>
    </w:p>
    <w:p w14:paraId="2DAC3D51" w14:textId="77777777" w:rsidR="005678BA" w:rsidRDefault="005678BA" w:rsidP="0007336D">
      <w:pPr>
        <w:pStyle w:val="05-Textonormal"/>
      </w:pPr>
    </w:p>
    <w:p w14:paraId="43B90BAA" w14:textId="77777777" w:rsidR="005678BA" w:rsidRPr="00B71A21" w:rsidRDefault="005678BA" w:rsidP="00AC04ED">
      <w:pPr>
        <w:pStyle w:val="03-SubttulodeNota"/>
        <w:numPr>
          <w:ilvl w:val="0"/>
          <w:numId w:val="18"/>
        </w:numPr>
        <w:ind w:left="284" w:hanging="284"/>
        <w:rPr>
          <w:color w:val="1F4E79" w:themeColor="accent1" w:themeShade="80"/>
          <w:sz w:val="18"/>
          <w:szCs w:val="18"/>
        </w:rPr>
      </w:pPr>
      <w:r w:rsidRPr="00B71A21">
        <w:rPr>
          <w:color w:val="1F4E79" w:themeColor="accent1" w:themeShade="80"/>
          <w:sz w:val="18"/>
          <w:szCs w:val="18"/>
        </w:rPr>
        <w:t>Summary of related party transactions</w:t>
      </w:r>
    </w:p>
    <w:p w14:paraId="2D015E4A" w14:textId="77777777" w:rsidR="005678BA" w:rsidRPr="00274BB2" w:rsidRDefault="005678BA" w:rsidP="0007336D">
      <w:pPr>
        <w:pStyle w:val="03-SubttulodeNota"/>
        <w:rPr>
          <w:color w:val="1F4E79" w:themeColor="accent1" w:themeShade="80"/>
          <w:sz w:val="18"/>
          <w:szCs w:val="18"/>
        </w:rPr>
      </w:pPr>
      <w:r w:rsidRPr="00274BB2">
        <w:rPr>
          <w:color w:val="1F4E79" w:themeColor="accent1" w:themeShade="80"/>
          <w:sz w:val="18"/>
          <w:szCs w:val="18"/>
        </w:rPr>
        <w:t>BB Seguridade – Controller</w:t>
      </w:r>
    </w:p>
    <w:p w14:paraId="288AF515" w14:textId="77777777" w:rsidR="005678BA" w:rsidRPr="00D311AA" w:rsidRDefault="005678BA" w:rsidP="0007336D">
      <w:pPr>
        <w:pStyle w:val="01-TtulodeNota"/>
        <w:spacing w:before="0" w:after="0"/>
        <w:jc w:val="right"/>
        <w:rPr>
          <w:sz w:val="14"/>
          <w:szCs w:val="14"/>
        </w:rPr>
      </w:pPr>
      <w:r w:rsidRPr="00D311AA">
        <w:rPr>
          <w:sz w:val="14"/>
          <w:szCs w:val="14"/>
        </w:rPr>
        <w:t>R$ thousand</w:t>
      </w:r>
    </w:p>
    <w:tbl>
      <w:tblPr>
        <w:tblStyle w:val="TabeladeLista6Colorida-nfase510"/>
        <w:tblW w:w="9639" w:type="dxa"/>
        <w:tblInd w:w="108" w:type="dxa"/>
        <w:tblLayout w:type="fixed"/>
        <w:tblLook w:val="04A0" w:firstRow="1" w:lastRow="0" w:firstColumn="1" w:lastColumn="0" w:noHBand="0" w:noVBand="1"/>
      </w:tblPr>
      <w:tblGrid>
        <w:gridCol w:w="1126"/>
        <w:gridCol w:w="3049"/>
        <w:gridCol w:w="1339"/>
        <w:gridCol w:w="1339"/>
        <w:gridCol w:w="1339"/>
        <w:gridCol w:w="1447"/>
      </w:tblGrid>
      <w:tr w:rsidR="005678BA" w:rsidRPr="00181218" w14:paraId="7A329848" w14:textId="77777777" w:rsidTr="0007336D">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126" w:type="dxa"/>
            <w:tcBorders>
              <w:top w:val="single" w:sz="2" w:space="0" w:color="222A35" w:themeColor="text2" w:themeShade="80"/>
              <w:bottom w:val="nil"/>
            </w:tcBorders>
            <w:shd w:val="clear" w:color="auto" w:fill="auto"/>
            <w:vAlign w:val="center"/>
          </w:tcPr>
          <w:p w14:paraId="75E8E2F1" w14:textId="77777777" w:rsidR="005678BA" w:rsidRPr="00D311AA" w:rsidRDefault="005678BA" w:rsidP="0007336D">
            <w:pPr>
              <w:pStyle w:val="08-Tabelageral"/>
            </w:pPr>
          </w:p>
        </w:tc>
        <w:tc>
          <w:tcPr>
            <w:tcW w:w="3049" w:type="dxa"/>
            <w:tcBorders>
              <w:top w:val="single" w:sz="2" w:space="0" w:color="222A35" w:themeColor="text2" w:themeShade="80"/>
              <w:bottom w:val="nil"/>
            </w:tcBorders>
            <w:shd w:val="clear" w:color="auto" w:fill="auto"/>
            <w:vAlign w:val="center"/>
          </w:tcPr>
          <w:p w14:paraId="02574039" w14:textId="77777777" w:rsidR="005678BA" w:rsidRPr="00D311AA" w:rsidRDefault="005678BA" w:rsidP="0007336D">
            <w:pPr>
              <w:pStyle w:val="08-Tabelageral"/>
              <w:cnfStyle w:val="100000000000" w:firstRow="1" w:lastRow="0" w:firstColumn="0" w:lastColumn="0" w:oddVBand="0" w:evenVBand="0" w:oddHBand="0" w:evenHBand="0" w:firstRowFirstColumn="0" w:firstRowLastColumn="0" w:lastRowFirstColumn="0" w:lastRowLastColumn="0"/>
            </w:pPr>
          </w:p>
        </w:tc>
        <w:tc>
          <w:tcPr>
            <w:tcW w:w="2678" w:type="dxa"/>
            <w:gridSpan w:val="2"/>
            <w:tcBorders>
              <w:top w:val="single" w:sz="2" w:space="0" w:color="222A35" w:themeColor="text2" w:themeShade="80"/>
              <w:bottom w:val="single" w:sz="2" w:space="0" w:color="1F4E79" w:themeColor="accent1" w:themeShade="80"/>
            </w:tcBorders>
            <w:shd w:val="clear" w:color="auto" w:fill="auto"/>
            <w:vAlign w:val="center"/>
          </w:tcPr>
          <w:p w14:paraId="68478A2B" w14:textId="77777777" w:rsidR="005678BA" w:rsidRPr="00181218" w:rsidRDefault="005678BA" w:rsidP="0007336D">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t>Mar</w:t>
            </w:r>
            <w:r w:rsidRPr="00181218">
              <w:t xml:space="preserve"> 31, 202</w:t>
            </w:r>
            <w:r>
              <w:t>2</w:t>
            </w:r>
          </w:p>
        </w:tc>
        <w:tc>
          <w:tcPr>
            <w:tcW w:w="2786" w:type="dxa"/>
            <w:gridSpan w:val="2"/>
            <w:tcBorders>
              <w:top w:val="single" w:sz="2" w:space="0" w:color="222A35" w:themeColor="text2" w:themeShade="80"/>
              <w:bottom w:val="single" w:sz="2" w:space="0" w:color="1F4E79" w:themeColor="accent1" w:themeShade="80"/>
            </w:tcBorders>
            <w:shd w:val="clear" w:color="auto" w:fill="auto"/>
            <w:vAlign w:val="center"/>
          </w:tcPr>
          <w:p w14:paraId="1B8C8E0F" w14:textId="77777777" w:rsidR="005678BA" w:rsidRPr="00181218" w:rsidRDefault="005678BA" w:rsidP="0007336D">
            <w:pPr>
              <w:pStyle w:val="08-Tabelageral"/>
              <w:jc w:val="center"/>
              <w:cnfStyle w:val="100000000000" w:firstRow="1" w:lastRow="0" w:firstColumn="0" w:lastColumn="0" w:oddVBand="0" w:evenVBand="0" w:oddHBand="0" w:evenHBand="0" w:firstRowFirstColumn="0" w:firstRowLastColumn="0" w:lastRowFirstColumn="0" w:lastRowLastColumn="0"/>
            </w:pPr>
            <w:r w:rsidRPr="00181218">
              <w:t>Dec 31, 202</w:t>
            </w:r>
            <w:r>
              <w:t>1</w:t>
            </w:r>
          </w:p>
        </w:tc>
      </w:tr>
      <w:tr w:rsidR="005678BA" w:rsidRPr="00181218" w14:paraId="7DD3AADA" w14:textId="77777777" w:rsidTr="0007336D">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single" w:sz="2" w:space="0" w:color="1F4E79" w:themeColor="accent1" w:themeShade="80"/>
            </w:tcBorders>
            <w:shd w:val="clear" w:color="auto" w:fill="auto"/>
            <w:vAlign w:val="center"/>
          </w:tcPr>
          <w:p w14:paraId="02090343" w14:textId="77777777" w:rsidR="005678BA" w:rsidRPr="00181218" w:rsidRDefault="005678BA" w:rsidP="0007336D">
            <w:pPr>
              <w:pStyle w:val="08-Tabelageral"/>
              <w:rPr>
                <w:sz w:val="12"/>
                <w:szCs w:val="12"/>
              </w:rPr>
            </w:pP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2ECED39E"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Controller</w:t>
            </w:r>
            <w:r>
              <w:rPr>
                <w:b/>
                <w:sz w:val="12"/>
                <w:szCs w:val="12"/>
              </w:rPr>
              <w:t xml:space="preserve"> </w:t>
            </w:r>
            <w:r w:rsidRPr="00181218">
              <w:rPr>
                <w:b/>
                <w:sz w:val="12"/>
                <w:szCs w:val="12"/>
                <w:vertAlign w:val="superscript"/>
              </w:rPr>
              <w:t>(1)</w:t>
            </w: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4F9929AB"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(2)</w:t>
            </w:r>
          </w:p>
        </w:tc>
        <w:tc>
          <w:tcPr>
            <w:tcW w:w="1339" w:type="dxa"/>
            <w:tcBorders>
              <w:top w:val="single" w:sz="2" w:space="0" w:color="1F4E79" w:themeColor="accent1" w:themeShade="80"/>
              <w:bottom w:val="single" w:sz="2" w:space="0" w:color="1F4E79" w:themeColor="accent1" w:themeShade="80"/>
            </w:tcBorders>
            <w:shd w:val="clear" w:color="auto" w:fill="auto"/>
            <w:vAlign w:val="center"/>
          </w:tcPr>
          <w:p w14:paraId="41E06AB9"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 xml:space="preserve">Controller </w:t>
            </w:r>
            <w:r w:rsidRPr="00181218">
              <w:rPr>
                <w:b/>
                <w:sz w:val="12"/>
                <w:szCs w:val="12"/>
                <w:vertAlign w:val="superscript"/>
              </w:rPr>
              <w:t>(1)</w:t>
            </w:r>
          </w:p>
        </w:tc>
        <w:tc>
          <w:tcPr>
            <w:tcW w:w="1447" w:type="dxa"/>
            <w:tcBorders>
              <w:top w:val="single" w:sz="2" w:space="0" w:color="1F4E79" w:themeColor="accent1" w:themeShade="80"/>
              <w:bottom w:val="single" w:sz="2" w:space="0" w:color="1F4E79" w:themeColor="accent1" w:themeShade="80"/>
            </w:tcBorders>
            <w:shd w:val="clear" w:color="auto" w:fill="auto"/>
            <w:vAlign w:val="center"/>
          </w:tcPr>
          <w:p w14:paraId="596B20BC"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181218">
              <w:rPr>
                <w:b/>
                <w:sz w:val="12"/>
                <w:szCs w:val="12"/>
              </w:rPr>
              <w:t>Subsidiaries</w:t>
            </w:r>
            <w:r>
              <w:rPr>
                <w:b/>
                <w:sz w:val="12"/>
                <w:szCs w:val="12"/>
              </w:rPr>
              <w:t xml:space="preserve"> </w:t>
            </w:r>
            <w:r w:rsidRPr="00181218">
              <w:rPr>
                <w:b/>
                <w:sz w:val="12"/>
                <w:szCs w:val="12"/>
                <w:vertAlign w:val="superscript"/>
              </w:rPr>
              <w:t>(2)</w:t>
            </w:r>
          </w:p>
        </w:tc>
      </w:tr>
      <w:tr w:rsidR="005678BA" w:rsidRPr="00181218" w14:paraId="7165D2C3" w14:textId="77777777" w:rsidTr="0007336D">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single" w:sz="2" w:space="0" w:color="1F4E79" w:themeColor="accent1" w:themeShade="80"/>
              <w:bottom w:val="nil"/>
            </w:tcBorders>
            <w:shd w:val="clear" w:color="auto" w:fill="auto"/>
            <w:vAlign w:val="center"/>
          </w:tcPr>
          <w:p w14:paraId="3C4E763D" w14:textId="77777777" w:rsidR="005678BA" w:rsidRPr="00181218" w:rsidRDefault="005678BA" w:rsidP="0007336D">
            <w:pPr>
              <w:pStyle w:val="08-Tabelageral"/>
              <w:jc w:val="left"/>
            </w:pPr>
            <w:r w:rsidRPr="00181218">
              <w:t>Assets</w:t>
            </w:r>
          </w:p>
        </w:tc>
        <w:tc>
          <w:tcPr>
            <w:tcW w:w="1339" w:type="dxa"/>
            <w:tcBorders>
              <w:top w:val="single" w:sz="2" w:space="0" w:color="1F4E79" w:themeColor="accent1" w:themeShade="80"/>
              <w:bottom w:val="nil"/>
            </w:tcBorders>
            <w:shd w:val="clear" w:color="auto" w:fill="auto"/>
            <w:vAlign w:val="center"/>
          </w:tcPr>
          <w:p w14:paraId="291AE48B"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339" w:type="dxa"/>
            <w:tcBorders>
              <w:top w:val="single" w:sz="2" w:space="0" w:color="1F4E79" w:themeColor="accent1" w:themeShade="80"/>
              <w:bottom w:val="nil"/>
            </w:tcBorders>
            <w:shd w:val="clear" w:color="auto" w:fill="auto"/>
          </w:tcPr>
          <w:p w14:paraId="07BE6EEF"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szCs w:val="14"/>
              </w:rPr>
            </w:pPr>
            <w:r w:rsidRPr="00181218">
              <w:rPr>
                <w:b/>
                <w:szCs w:val="14"/>
              </w:rPr>
              <w:t xml:space="preserve"> </w:t>
            </w:r>
          </w:p>
        </w:tc>
        <w:tc>
          <w:tcPr>
            <w:tcW w:w="1339" w:type="dxa"/>
            <w:tcBorders>
              <w:top w:val="single" w:sz="2" w:space="0" w:color="1F4E79" w:themeColor="accent1" w:themeShade="80"/>
              <w:bottom w:val="nil"/>
            </w:tcBorders>
            <w:shd w:val="clear" w:color="auto" w:fill="auto"/>
          </w:tcPr>
          <w:p w14:paraId="2FB27069"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47" w:type="dxa"/>
            <w:tcBorders>
              <w:top w:val="single" w:sz="2" w:space="0" w:color="1F4E79" w:themeColor="accent1" w:themeShade="80"/>
              <w:bottom w:val="nil"/>
            </w:tcBorders>
            <w:shd w:val="clear" w:color="auto" w:fill="auto"/>
          </w:tcPr>
          <w:p w14:paraId="6B8F3EB7"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rPr>
            </w:pPr>
          </w:p>
        </w:tc>
      </w:tr>
      <w:tr w:rsidR="005678BA" w:rsidRPr="00181218" w14:paraId="1B6043D1" w14:textId="77777777" w:rsidTr="0007336D">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6A536C69" w14:textId="77777777" w:rsidR="005678BA" w:rsidRPr="00181218" w:rsidRDefault="005678BA" w:rsidP="0007336D">
            <w:pPr>
              <w:pStyle w:val="08-Tabelageral"/>
              <w:jc w:val="left"/>
              <w:rPr>
                <w:b w:val="0"/>
              </w:rPr>
            </w:pPr>
            <w:r w:rsidRPr="00181218">
              <w:rPr>
                <w:b w:val="0"/>
              </w:rPr>
              <w:t>Cash and cash equivalent</w:t>
            </w:r>
            <w:r>
              <w:rPr>
                <w:b w:val="0"/>
              </w:rPr>
              <w:t>s</w:t>
            </w:r>
          </w:p>
        </w:tc>
        <w:tc>
          <w:tcPr>
            <w:tcW w:w="1339" w:type="dxa"/>
            <w:shd w:val="clear" w:color="auto" w:fill="auto"/>
          </w:tcPr>
          <w:p w14:paraId="1D72F5CD"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rsidRPr="007C4ABB">
              <w:t>95</w:t>
            </w:r>
            <w:r>
              <w:t>,</w:t>
            </w:r>
            <w:r w:rsidRPr="007C4ABB">
              <w:t>366</w:t>
            </w:r>
          </w:p>
        </w:tc>
        <w:tc>
          <w:tcPr>
            <w:tcW w:w="1339" w:type="dxa"/>
            <w:shd w:val="clear" w:color="auto" w:fill="auto"/>
          </w:tcPr>
          <w:p w14:paraId="5E4C8466"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shd w:val="clear" w:color="auto" w:fill="auto"/>
          </w:tcPr>
          <w:p w14:paraId="38802F79"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rsidRPr="00AC775A">
              <w:t>369</w:t>
            </w:r>
            <w:r>
              <w:t>,</w:t>
            </w:r>
            <w:r w:rsidRPr="00AC775A">
              <w:t>342</w:t>
            </w:r>
          </w:p>
        </w:tc>
        <w:tc>
          <w:tcPr>
            <w:tcW w:w="1447" w:type="dxa"/>
            <w:shd w:val="clear" w:color="auto" w:fill="auto"/>
          </w:tcPr>
          <w:p w14:paraId="28A9F672"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r>
      <w:tr w:rsidR="005678BA" w:rsidRPr="00181218" w14:paraId="718DD021" w14:textId="77777777" w:rsidTr="0007336D">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57165894" w14:textId="77777777" w:rsidR="005678BA" w:rsidRPr="00181218" w:rsidRDefault="005678BA" w:rsidP="0007336D">
            <w:pPr>
              <w:pStyle w:val="08-Tabelageral"/>
              <w:jc w:val="left"/>
              <w:rPr>
                <w:b w:val="0"/>
              </w:rPr>
            </w:pPr>
            <w:r w:rsidRPr="00181218">
              <w:rPr>
                <w:b w:val="0"/>
              </w:rPr>
              <w:t>Dividends/interest on equity receivable</w:t>
            </w:r>
          </w:p>
        </w:tc>
        <w:tc>
          <w:tcPr>
            <w:tcW w:w="1339" w:type="dxa"/>
            <w:shd w:val="clear" w:color="auto" w:fill="auto"/>
          </w:tcPr>
          <w:p w14:paraId="0F5113B0"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shd w:val="clear" w:color="auto" w:fill="auto"/>
          </w:tcPr>
          <w:p w14:paraId="346D0C52"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shd w:val="clear" w:color="auto" w:fill="auto"/>
          </w:tcPr>
          <w:p w14:paraId="567E8745"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w:t>
            </w:r>
          </w:p>
        </w:tc>
        <w:tc>
          <w:tcPr>
            <w:tcW w:w="1447" w:type="dxa"/>
            <w:shd w:val="clear" w:color="auto" w:fill="auto"/>
          </w:tcPr>
          <w:p w14:paraId="4F1847F8"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rsidRPr="00AC775A">
              <w:t>1</w:t>
            </w:r>
            <w:r>
              <w:t>,</w:t>
            </w:r>
            <w:r w:rsidRPr="00AC775A">
              <w:t>572</w:t>
            </w:r>
            <w:r>
              <w:t>,</w:t>
            </w:r>
            <w:r w:rsidRPr="00AC775A">
              <w:t>427</w:t>
            </w:r>
          </w:p>
        </w:tc>
      </w:tr>
      <w:tr w:rsidR="005678BA" w:rsidRPr="00181218" w14:paraId="2F871ECC" w14:textId="77777777" w:rsidTr="0007336D">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6876766D" w14:textId="77777777" w:rsidR="005678BA" w:rsidRPr="00181218" w:rsidRDefault="005678BA" w:rsidP="0007336D">
            <w:pPr>
              <w:pStyle w:val="08-Tabelageral"/>
              <w:jc w:val="left"/>
              <w:rPr>
                <w:b w:val="0"/>
              </w:rPr>
            </w:pPr>
            <w:r w:rsidRPr="00181218">
              <w:rPr>
                <w:b w:val="0"/>
              </w:rPr>
              <w:t>Receive with related parties</w:t>
            </w:r>
          </w:p>
        </w:tc>
        <w:tc>
          <w:tcPr>
            <w:tcW w:w="1339" w:type="dxa"/>
            <w:shd w:val="clear" w:color="auto" w:fill="auto"/>
          </w:tcPr>
          <w:p w14:paraId="23AA17EE"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shd w:val="clear" w:color="auto" w:fill="auto"/>
          </w:tcPr>
          <w:p w14:paraId="4F64C141"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5,343</w:t>
            </w:r>
          </w:p>
        </w:tc>
        <w:tc>
          <w:tcPr>
            <w:tcW w:w="1339" w:type="dxa"/>
            <w:shd w:val="clear" w:color="auto" w:fill="auto"/>
          </w:tcPr>
          <w:p w14:paraId="6756B281"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c>
          <w:tcPr>
            <w:tcW w:w="1447" w:type="dxa"/>
            <w:shd w:val="clear" w:color="auto" w:fill="auto"/>
          </w:tcPr>
          <w:p w14:paraId="040ADB2E"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rsidRPr="00AC775A">
              <w:t>7</w:t>
            </w:r>
            <w:r>
              <w:t>,</w:t>
            </w:r>
            <w:r w:rsidRPr="00AC775A">
              <w:t>571</w:t>
            </w:r>
          </w:p>
        </w:tc>
      </w:tr>
      <w:tr w:rsidR="005678BA" w:rsidRPr="00181218" w14:paraId="66051AD6" w14:textId="77777777" w:rsidTr="0007336D">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6DB53C97" w14:textId="77777777" w:rsidR="005678BA" w:rsidRPr="00181218" w:rsidRDefault="005678BA" w:rsidP="0007336D">
            <w:pPr>
              <w:pStyle w:val="08-Tabelageral"/>
              <w:jc w:val="left"/>
            </w:pPr>
            <w:r w:rsidRPr="00181218">
              <w:t>Liabilities</w:t>
            </w:r>
          </w:p>
        </w:tc>
        <w:tc>
          <w:tcPr>
            <w:tcW w:w="1339" w:type="dxa"/>
            <w:shd w:val="clear" w:color="auto" w:fill="auto"/>
          </w:tcPr>
          <w:p w14:paraId="5CE26DCE"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339" w:type="dxa"/>
            <w:shd w:val="clear" w:color="auto" w:fill="auto"/>
          </w:tcPr>
          <w:p w14:paraId="759B68E6"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339" w:type="dxa"/>
            <w:shd w:val="clear" w:color="auto" w:fill="auto"/>
          </w:tcPr>
          <w:p w14:paraId="6614436D"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47" w:type="dxa"/>
            <w:shd w:val="clear" w:color="auto" w:fill="auto"/>
          </w:tcPr>
          <w:p w14:paraId="326BA0D0"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rPr>
            </w:pPr>
          </w:p>
        </w:tc>
      </w:tr>
      <w:tr w:rsidR="005678BA" w:rsidRPr="00181218" w14:paraId="08CC8988" w14:textId="77777777" w:rsidTr="0007336D">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nil"/>
            </w:tcBorders>
            <w:shd w:val="clear" w:color="auto" w:fill="auto"/>
          </w:tcPr>
          <w:p w14:paraId="6CE36453" w14:textId="77777777" w:rsidR="005678BA" w:rsidRPr="00181218" w:rsidRDefault="005678BA" w:rsidP="0007336D">
            <w:pPr>
              <w:pStyle w:val="08-Tabelageral"/>
              <w:jc w:val="left"/>
              <w:rPr>
                <w:b w:val="0"/>
              </w:rPr>
            </w:pPr>
            <w:r w:rsidRPr="00181218">
              <w:rPr>
                <w:b w:val="0"/>
              </w:rPr>
              <w:t>Social and statutory obligations</w:t>
            </w:r>
          </w:p>
        </w:tc>
        <w:tc>
          <w:tcPr>
            <w:tcW w:w="1339" w:type="dxa"/>
            <w:tcBorders>
              <w:bottom w:val="nil"/>
            </w:tcBorders>
            <w:shd w:val="clear" w:color="auto" w:fill="auto"/>
          </w:tcPr>
          <w:p w14:paraId="6A8CA329"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282</w:t>
            </w:r>
          </w:p>
        </w:tc>
        <w:tc>
          <w:tcPr>
            <w:tcW w:w="1339" w:type="dxa"/>
            <w:tcBorders>
              <w:bottom w:val="nil"/>
            </w:tcBorders>
            <w:shd w:val="clear" w:color="auto" w:fill="auto"/>
          </w:tcPr>
          <w:p w14:paraId="305C4206"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c>
          <w:tcPr>
            <w:tcW w:w="1339" w:type="dxa"/>
            <w:tcBorders>
              <w:bottom w:val="nil"/>
            </w:tcBorders>
            <w:shd w:val="clear" w:color="auto" w:fill="auto"/>
          </w:tcPr>
          <w:p w14:paraId="5E5DA9C2"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rsidRPr="00AC775A">
              <w:t>1</w:t>
            </w:r>
            <w:r>
              <w:t>,</w:t>
            </w:r>
            <w:r w:rsidRPr="00AC775A">
              <w:t>213</w:t>
            </w:r>
            <w:r>
              <w:t>,</w:t>
            </w:r>
            <w:r w:rsidRPr="00AC775A">
              <w:t>496</w:t>
            </w:r>
          </w:p>
        </w:tc>
        <w:tc>
          <w:tcPr>
            <w:tcW w:w="1447" w:type="dxa"/>
            <w:tcBorders>
              <w:bottom w:val="nil"/>
            </w:tcBorders>
            <w:shd w:val="clear" w:color="auto" w:fill="auto"/>
          </w:tcPr>
          <w:p w14:paraId="4A465F8D" w14:textId="77777777" w:rsidR="005678BA" w:rsidRPr="00181218"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r>
      <w:tr w:rsidR="005678BA" w:rsidRPr="00D311AA" w14:paraId="6A359954" w14:textId="77777777" w:rsidTr="0007336D">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175" w:type="dxa"/>
            <w:gridSpan w:val="2"/>
            <w:tcBorders>
              <w:top w:val="nil"/>
              <w:bottom w:val="single" w:sz="2" w:space="0" w:color="1F4E79" w:themeColor="accent1" w:themeShade="80"/>
            </w:tcBorders>
            <w:shd w:val="clear" w:color="auto" w:fill="auto"/>
          </w:tcPr>
          <w:p w14:paraId="29C4C9B3" w14:textId="77777777" w:rsidR="005678BA" w:rsidRPr="00181218" w:rsidRDefault="005678BA" w:rsidP="0007336D">
            <w:pPr>
              <w:pStyle w:val="08-Tabelageral"/>
              <w:jc w:val="left"/>
              <w:rPr>
                <w:b w:val="0"/>
              </w:rPr>
            </w:pPr>
            <w:r w:rsidRPr="00181218">
              <w:rPr>
                <w:b w:val="0"/>
              </w:rPr>
              <w:t>Obligations with related parties</w:t>
            </w:r>
          </w:p>
        </w:tc>
        <w:tc>
          <w:tcPr>
            <w:tcW w:w="1339" w:type="dxa"/>
            <w:tcBorders>
              <w:top w:val="nil"/>
              <w:bottom w:val="single" w:sz="2" w:space="0" w:color="1F4E79" w:themeColor="accent1" w:themeShade="80"/>
            </w:tcBorders>
            <w:shd w:val="clear" w:color="auto" w:fill="auto"/>
          </w:tcPr>
          <w:p w14:paraId="7D7AA0B4"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6,408</w:t>
            </w:r>
          </w:p>
        </w:tc>
        <w:tc>
          <w:tcPr>
            <w:tcW w:w="1339" w:type="dxa"/>
            <w:tcBorders>
              <w:top w:val="nil"/>
              <w:bottom w:val="single" w:sz="2" w:space="0" w:color="1F4E79" w:themeColor="accent1" w:themeShade="80"/>
            </w:tcBorders>
            <w:shd w:val="clear" w:color="auto" w:fill="auto"/>
          </w:tcPr>
          <w:p w14:paraId="647420EF"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w:t>
            </w:r>
          </w:p>
        </w:tc>
        <w:tc>
          <w:tcPr>
            <w:tcW w:w="1339" w:type="dxa"/>
            <w:tcBorders>
              <w:top w:val="nil"/>
              <w:bottom w:val="single" w:sz="2" w:space="0" w:color="1F4E79" w:themeColor="accent1" w:themeShade="80"/>
            </w:tcBorders>
            <w:shd w:val="clear" w:color="auto" w:fill="auto"/>
          </w:tcPr>
          <w:p w14:paraId="5620614A" w14:textId="77777777" w:rsidR="005678BA" w:rsidRPr="00181218"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rsidRPr="00AC775A">
              <w:t>6</w:t>
            </w:r>
            <w:r>
              <w:t>,</w:t>
            </w:r>
            <w:r w:rsidRPr="00AC775A">
              <w:t>709</w:t>
            </w:r>
          </w:p>
        </w:tc>
        <w:tc>
          <w:tcPr>
            <w:tcW w:w="1447" w:type="dxa"/>
            <w:tcBorders>
              <w:top w:val="nil"/>
              <w:bottom w:val="single" w:sz="2" w:space="0" w:color="1F4E79" w:themeColor="accent1" w:themeShade="80"/>
            </w:tcBorders>
            <w:shd w:val="clear" w:color="auto" w:fill="auto"/>
          </w:tcPr>
          <w:p w14:paraId="33414660"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w:t>
            </w:r>
          </w:p>
        </w:tc>
      </w:tr>
    </w:tbl>
    <w:p w14:paraId="25481E28" w14:textId="77777777" w:rsidR="005678BA" w:rsidRPr="00D311AA" w:rsidRDefault="005678BA" w:rsidP="0007336D">
      <w:pPr>
        <w:pStyle w:val="07-Legenda"/>
        <w:rPr>
          <w:rFonts w:cs="Arial"/>
        </w:rPr>
      </w:pPr>
    </w:p>
    <w:p w14:paraId="5AB9BAEC" w14:textId="77777777" w:rsidR="005678BA" w:rsidRPr="00D311AA" w:rsidRDefault="005678BA" w:rsidP="0007336D">
      <w:pPr>
        <w:pStyle w:val="01-TtulodeNota"/>
        <w:keepNext/>
        <w:spacing w:before="0" w:after="0"/>
        <w:jc w:val="right"/>
        <w:rPr>
          <w:sz w:val="14"/>
          <w:szCs w:val="14"/>
        </w:rPr>
      </w:pPr>
      <w:r w:rsidRPr="00D311AA">
        <w:rPr>
          <w:sz w:val="14"/>
          <w:szCs w:val="14"/>
        </w:rPr>
        <w:lastRenderedPageBreak/>
        <w:t>R$ thousand</w:t>
      </w:r>
    </w:p>
    <w:tbl>
      <w:tblPr>
        <w:tblStyle w:val="TabeladeLista6Colorida-nfase510"/>
        <w:tblW w:w="9747" w:type="dxa"/>
        <w:tblInd w:w="0" w:type="dxa"/>
        <w:tblLayout w:type="fixed"/>
        <w:tblLook w:val="04A0" w:firstRow="1" w:lastRow="0" w:firstColumn="1" w:lastColumn="0" w:noHBand="0" w:noVBand="1"/>
      </w:tblPr>
      <w:tblGrid>
        <w:gridCol w:w="1383"/>
        <w:gridCol w:w="2240"/>
        <w:gridCol w:w="1504"/>
        <w:gridCol w:w="1504"/>
        <w:gridCol w:w="1504"/>
        <w:gridCol w:w="1612"/>
      </w:tblGrid>
      <w:tr w:rsidR="005678BA" w:rsidRPr="00D311AA" w14:paraId="4450F155" w14:textId="77777777" w:rsidTr="0007336D">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383" w:type="dxa"/>
            <w:tcBorders>
              <w:top w:val="single" w:sz="2" w:space="0" w:color="8EAADB" w:themeColor="accent5" w:themeTint="99"/>
              <w:bottom w:val="nil"/>
            </w:tcBorders>
            <w:shd w:val="clear" w:color="auto" w:fill="auto"/>
            <w:vAlign w:val="center"/>
          </w:tcPr>
          <w:p w14:paraId="2244DA22" w14:textId="77777777" w:rsidR="005678BA" w:rsidRPr="00D311AA" w:rsidRDefault="005678BA" w:rsidP="0007336D">
            <w:pPr>
              <w:pStyle w:val="08-Tabelageral"/>
            </w:pPr>
          </w:p>
        </w:tc>
        <w:tc>
          <w:tcPr>
            <w:tcW w:w="2240" w:type="dxa"/>
            <w:tcBorders>
              <w:top w:val="single" w:sz="2" w:space="0" w:color="8EAADB" w:themeColor="accent5" w:themeTint="99"/>
              <w:bottom w:val="nil"/>
            </w:tcBorders>
            <w:shd w:val="clear" w:color="auto" w:fill="auto"/>
            <w:vAlign w:val="center"/>
          </w:tcPr>
          <w:p w14:paraId="4671217E" w14:textId="77777777" w:rsidR="005678BA" w:rsidRPr="00D311AA" w:rsidRDefault="005678BA" w:rsidP="0007336D">
            <w:pPr>
              <w:pStyle w:val="08-Tabelageral"/>
              <w:cnfStyle w:val="100000000000" w:firstRow="1" w:lastRow="0" w:firstColumn="0" w:lastColumn="0" w:oddVBand="0" w:evenVBand="0" w:oddHBand="0" w:evenHBand="0" w:firstRowFirstColumn="0" w:firstRowLastColumn="0" w:lastRowFirstColumn="0" w:lastRowLastColumn="0"/>
            </w:pPr>
          </w:p>
        </w:tc>
        <w:tc>
          <w:tcPr>
            <w:tcW w:w="3008" w:type="dxa"/>
            <w:gridSpan w:val="2"/>
            <w:tcBorders>
              <w:top w:val="single" w:sz="2" w:space="0" w:color="8EAADB" w:themeColor="accent5" w:themeTint="99"/>
              <w:bottom w:val="single" w:sz="2" w:space="0" w:color="8EAADB" w:themeColor="accent5" w:themeTint="99"/>
            </w:tcBorders>
            <w:shd w:val="clear" w:color="auto" w:fill="auto"/>
            <w:vAlign w:val="center"/>
          </w:tcPr>
          <w:p w14:paraId="7D1EC220" w14:textId="77777777" w:rsidR="005678BA" w:rsidRPr="00D311AA" w:rsidRDefault="005678BA" w:rsidP="0007336D">
            <w:pPr>
              <w:pStyle w:val="08-Tabelageral"/>
              <w:jc w:val="center"/>
              <w:cnfStyle w:val="100000000000" w:firstRow="1" w:lastRow="0" w:firstColumn="0" w:lastColumn="0" w:oddVBand="0" w:evenVBand="0" w:oddHBand="0" w:evenHBand="0" w:firstRowFirstColumn="0" w:firstRowLastColumn="0" w:lastRowFirstColumn="0" w:lastRowLastColumn="0"/>
              <w:rPr>
                <w:bCs w:val="0"/>
              </w:rPr>
            </w:pPr>
            <w:r w:rsidRPr="00311D2E">
              <w:rPr>
                <w:bCs w:val="0"/>
              </w:rPr>
              <w:t>1</w:t>
            </w:r>
            <w:r w:rsidRPr="00311D2E">
              <w:rPr>
                <w:bCs w:val="0"/>
                <w:vertAlign w:val="superscript"/>
              </w:rPr>
              <w:t>st</w:t>
            </w:r>
            <w:r w:rsidRPr="00311D2E">
              <w:rPr>
                <w:bCs w:val="0"/>
              </w:rPr>
              <w:t xml:space="preserve"> Quarter 2022</w:t>
            </w:r>
          </w:p>
        </w:tc>
        <w:tc>
          <w:tcPr>
            <w:tcW w:w="3116" w:type="dxa"/>
            <w:gridSpan w:val="2"/>
            <w:tcBorders>
              <w:top w:val="single" w:sz="2" w:space="0" w:color="8EAADB" w:themeColor="accent5" w:themeTint="99"/>
              <w:bottom w:val="single" w:sz="2" w:space="0" w:color="8EAADB" w:themeColor="accent5" w:themeTint="99"/>
            </w:tcBorders>
            <w:shd w:val="clear" w:color="auto" w:fill="auto"/>
            <w:vAlign w:val="center"/>
          </w:tcPr>
          <w:p w14:paraId="200A4049" w14:textId="77777777" w:rsidR="005678BA" w:rsidRPr="00D311AA" w:rsidRDefault="005678BA" w:rsidP="0007336D">
            <w:pPr>
              <w:pStyle w:val="08-Tabelageral"/>
              <w:jc w:val="center"/>
              <w:cnfStyle w:val="100000000000" w:firstRow="1" w:lastRow="0" w:firstColumn="0" w:lastColumn="0" w:oddVBand="0" w:evenVBand="0" w:oddHBand="0" w:evenHBand="0" w:firstRowFirstColumn="0" w:firstRowLastColumn="0" w:lastRowFirstColumn="0" w:lastRowLastColumn="0"/>
            </w:pPr>
            <w:r w:rsidRPr="00311D2E">
              <w:t>1</w:t>
            </w:r>
            <w:r w:rsidRPr="00311D2E">
              <w:rPr>
                <w:vertAlign w:val="superscript"/>
              </w:rPr>
              <w:t>st</w:t>
            </w:r>
            <w:r w:rsidRPr="00311D2E">
              <w:t xml:space="preserve"> Quarter 202</w:t>
            </w:r>
            <w:r>
              <w:t>1</w:t>
            </w:r>
          </w:p>
        </w:tc>
      </w:tr>
      <w:tr w:rsidR="005678BA" w:rsidRPr="00D311AA" w14:paraId="3E73D1E3" w14:textId="77777777" w:rsidTr="0007336D">
        <w:trPr>
          <w:cnfStyle w:val="000000100000" w:firstRow="0" w:lastRow="0" w:firstColumn="0" w:lastColumn="0" w:oddVBand="0" w:evenVBand="0" w:oddHBand="1" w:evenHBand="0" w:firstRowFirstColumn="0" w:firstRowLastColumn="0" w:lastRowFirstColumn="0" w:lastRowLastColumn="0"/>
          <w:trHeight w:hRule="exact" w:val="283"/>
        </w:trPr>
        <w:tc>
          <w:tcPr>
            <w:cnfStyle w:val="001000000000" w:firstRow="0" w:lastRow="0" w:firstColumn="1" w:lastColumn="0" w:oddVBand="0" w:evenVBand="0" w:oddHBand="0" w:evenHBand="0" w:firstRowFirstColumn="0" w:firstRowLastColumn="0" w:lastRowFirstColumn="0" w:lastRowLastColumn="0"/>
            <w:tcW w:w="3623" w:type="dxa"/>
            <w:gridSpan w:val="2"/>
            <w:tcBorders>
              <w:top w:val="nil"/>
              <w:bottom w:val="single" w:sz="2" w:space="0" w:color="8EAADB" w:themeColor="accent5" w:themeTint="99"/>
            </w:tcBorders>
            <w:shd w:val="clear" w:color="auto" w:fill="auto"/>
          </w:tcPr>
          <w:p w14:paraId="70472849" w14:textId="77777777" w:rsidR="005678BA" w:rsidRPr="00D311AA" w:rsidRDefault="005678BA" w:rsidP="0007336D">
            <w:pPr>
              <w:pStyle w:val="08-Tabelageral"/>
              <w:rPr>
                <w:sz w:val="12"/>
                <w:szCs w:val="12"/>
              </w:rPr>
            </w:pPr>
          </w:p>
        </w:tc>
        <w:tc>
          <w:tcPr>
            <w:tcW w:w="1504" w:type="dxa"/>
            <w:tcBorders>
              <w:top w:val="nil"/>
              <w:bottom w:val="single" w:sz="2" w:space="0" w:color="8EAADB" w:themeColor="accent5" w:themeTint="99"/>
            </w:tcBorders>
            <w:shd w:val="clear" w:color="auto" w:fill="auto"/>
            <w:vAlign w:val="center"/>
          </w:tcPr>
          <w:p w14:paraId="74E173A0"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Controller</w:t>
            </w:r>
            <w:r>
              <w:rPr>
                <w:b/>
                <w:sz w:val="12"/>
                <w:szCs w:val="12"/>
              </w:rPr>
              <w:t xml:space="preserve"> </w:t>
            </w:r>
            <w:r w:rsidRPr="00D311AA">
              <w:rPr>
                <w:b/>
                <w:sz w:val="12"/>
                <w:szCs w:val="12"/>
                <w:vertAlign w:val="superscript"/>
              </w:rPr>
              <w:t>(1)</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081DABC0"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Subsidiaries</w:t>
            </w:r>
            <w:r>
              <w:rPr>
                <w:b/>
                <w:sz w:val="12"/>
                <w:szCs w:val="12"/>
              </w:rPr>
              <w:t xml:space="preserve"> </w:t>
            </w:r>
            <w:r w:rsidRPr="00D311AA">
              <w:rPr>
                <w:b/>
                <w:sz w:val="12"/>
                <w:szCs w:val="12"/>
                <w:vertAlign w:val="superscript"/>
              </w:rPr>
              <w:t>(2)</w:t>
            </w:r>
          </w:p>
        </w:tc>
        <w:tc>
          <w:tcPr>
            <w:tcW w:w="1504" w:type="dxa"/>
            <w:tcBorders>
              <w:top w:val="single" w:sz="2" w:space="0" w:color="8EAADB" w:themeColor="accent5" w:themeTint="99"/>
              <w:bottom w:val="single" w:sz="2" w:space="0" w:color="8EAADB" w:themeColor="accent5" w:themeTint="99"/>
            </w:tcBorders>
            <w:shd w:val="clear" w:color="auto" w:fill="auto"/>
            <w:vAlign w:val="center"/>
          </w:tcPr>
          <w:p w14:paraId="7552AA81"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Controller</w:t>
            </w:r>
            <w:r>
              <w:rPr>
                <w:b/>
                <w:sz w:val="12"/>
                <w:szCs w:val="12"/>
              </w:rPr>
              <w:t xml:space="preserve"> </w:t>
            </w:r>
            <w:r w:rsidRPr="00D311AA">
              <w:rPr>
                <w:b/>
                <w:sz w:val="12"/>
                <w:szCs w:val="12"/>
                <w:vertAlign w:val="superscript"/>
              </w:rPr>
              <w:t>(1)</w:t>
            </w:r>
          </w:p>
        </w:tc>
        <w:tc>
          <w:tcPr>
            <w:tcW w:w="1612" w:type="dxa"/>
            <w:tcBorders>
              <w:top w:val="single" w:sz="2" w:space="0" w:color="8EAADB" w:themeColor="accent5" w:themeTint="99"/>
              <w:bottom w:val="single" w:sz="2" w:space="0" w:color="8EAADB" w:themeColor="accent5" w:themeTint="99"/>
            </w:tcBorders>
            <w:shd w:val="clear" w:color="auto" w:fill="auto"/>
            <w:vAlign w:val="center"/>
          </w:tcPr>
          <w:p w14:paraId="7F641B2F"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sz w:val="12"/>
                <w:szCs w:val="12"/>
              </w:rPr>
            </w:pPr>
            <w:r w:rsidRPr="00D311AA">
              <w:rPr>
                <w:b/>
                <w:sz w:val="12"/>
                <w:szCs w:val="12"/>
              </w:rPr>
              <w:t>Subsidiaries</w:t>
            </w:r>
            <w:r>
              <w:rPr>
                <w:b/>
                <w:sz w:val="12"/>
                <w:szCs w:val="12"/>
              </w:rPr>
              <w:t xml:space="preserve"> </w:t>
            </w:r>
            <w:r w:rsidRPr="00D311AA">
              <w:rPr>
                <w:b/>
                <w:sz w:val="12"/>
                <w:szCs w:val="12"/>
                <w:vertAlign w:val="superscript"/>
              </w:rPr>
              <w:t>(2)</w:t>
            </w:r>
          </w:p>
        </w:tc>
      </w:tr>
      <w:tr w:rsidR="005678BA" w:rsidRPr="00D311AA" w14:paraId="574ADB44" w14:textId="77777777" w:rsidTr="0007336D">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623" w:type="dxa"/>
            <w:gridSpan w:val="2"/>
            <w:tcBorders>
              <w:top w:val="single" w:sz="2" w:space="0" w:color="8EAADB" w:themeColor="accent5" w:themeTint="99"/>
              <w:bottom w:val="nil"/>
            </w:tcBorders>
            <w:shd w:val="clear" w:color="auto" w:fill="auto"/>
          </w:tcPr>
          <w:p w14:paraId="7C47B605" w14:textId="77777777" w:rsidR="005678BA" w:rsidRPr="00D311AA" w:rsidRDefault="005678BA" w:rsidP="0007336D">
            <w:pPr>
              <w:pStyle w:val="08-Tabelageral"/>
              <w:jc w:val="left"/>
            </w:pPr>
            <w:r w:rsidRPr="00D311AA">
              <w:t>Income</w:t>
            </w:r>
          </w:p>
        </w:tc>
        <w:tc>
          <w:tcPr>
            <w:tcW w:w="1504" w:type="dxa"/>
            <w:tcBorders>
              <w:top w:val="single" w:sz="2" w:space="0" w:color="8EAADB" w:themeColor="accent5" w:themeTint="99"/>
              <w:bottom w:val="nil"/>
            </w:tcBorders>
            <w:shd w:val="clear" w:color="auto" w:fill="auto"/>
            <w:vAlign w:val="center"/>
          </w:tcPr>
          <w:p w14:paraId="661EE5BC"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504" w:type="dxa"/>
            <w:tcBorders>
              <w:top w:val="single" w:sz="2" w:space="0" w:color="8EAADB" w:themeColor="accent5" w:themeTint="99"/>
              <w:bottom w:val="nil"/>
            </w:tcBorders>
            <w:shd w:val="clear" w:color="auto" w:fill="auto"/>
          </w:tcPr>
          <w:p w14:paraId="4A604A51"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szCs w:val="14"/>
              </w:rPr>
            </w:pPr>
            <w:r w:rsidRPr="00D311AA">
              <w:rPr>
                <w:b/>
                <w:szCs w:val="14"/>
              </w:rPr>
              <w:t xml:space="preserve"> </w:t>
            </w:r>
          </w:p>
        </w:tc>
        <w:tc>
          <w:tcPr>
            <w:tcW w:w="1504" w:type="dxa"/>
            <w:tcBorders>
              <w:top w:val="single" w:sz="2" w:space="0" w:color="8EAADB" w:themeColor="accent5" w:themeTint="99"/>
              <w:bottom w:val="nil"/>
            </w:tcBorders>
            <w:shd w:val="clear" w:color="auto" w:fill="auto"/>
          </w:tcPr>
          <w:p w14:paraId="6B0FEA47"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612" w:type="dxa"/>
            <w:tcBorders>
              <w:top w:val="single" w:sz="2" w:space="0" w:color="8EAADB" w:themeColor="accent5" w:themeTint="99"/>
            </w:tcBorders>
            <w:shd w:val="clear" w:color="auto" w:fill="auto"/>
          </w:tcPr>
          <w:p w14:paraId="5C9B925D"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szCs w:val="14"/>
              </w:rPr>
            </w:pPr>
          </w:p>
        </w:tc>
      </w:tr>
      <w:tr w:rsidR="005678BA" w:rsidRPr="00D311AA" w14:paraId="7DC492D3" w14:textId="77777777" w:rsidTr="0007336D">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623" w:type="dxa"/>
            <w:gridSpan w:val="2"/>
            <w:tcBorders>
              <w:top w:val="nil"/>
              <w:bottom w:val="nil"/>
            </w:tcBorders>
            <w:shd w:val="clear" w:color="auto" w:fill="auto"/>
          </w:tcPr>
          <w:p w14:paraId="6DCAA59A" w14:textId="77777777" w:rsidR="005678BA" w:rsidRPr="00D311AA" w:rsidRDefault="005678BA" w:rsidP="0007336D">
            <w:pPr>
              <w:pStyle w:val="08-Tabelageral"/>
              <w:jc w:val="left"/>
              <w:rPr>
                <w:b w:val="0"/>
              </w:rPr>
            </w:pPr>
            <w:r w:rsidRPr="00D311AA">
              <w:rPr>
                <w:b w:val="0"/>
              </w:rPr>
              <w:t>Interest earnings of financial instruments</w:t>
            </w:r>
          </w:p>
        </w:tc>
        <w:tc>
          <w:tcPr>
            <w:tcW w:w="1504" w:type="dxa"/>
            <w:tcBorders>
              <w:top w:val="nil"/>
            </w:tcBorders>
            <w:shd w:val="clear" w:color="auto" w:fill="auto"/>
          </w:tcPr>
          <w:p w14:paraId="12400659"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6,079</w:t>
            </w:r>
          </w:p>
        </w:tc>
        <w:tc>
          <w:tcPr>
            <w:tcW w:w="1504" w:type="dxa"/>
            <w:tcBorders>
              <w:top w:val="nil"/>
            </w:tcBorders>
            <w:shd w:val="clear" w:color="auto" w:fill="auto"/>
          </w:tcPr>
          <w:p w14:paraId="3D40527C"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tcBorders>
              <w:top w:val="nil"/>
            </w:tcBorders>
            <w:shd w:val="clear" w:color="auto" w:fill="auto"/>
          </w:tcPr>
          <w:p w14:paraId="67A923D4"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1,221</w:t>
            </w:r>
          </w:p>
        </w:tc>
        <w:tc>
          <w:tcPr>
            <w:tcW w:w="1612" w:type="dxa"/>
            <w:tcBorders>
              <w:top w:val="nil"/>
            </w:tcBorders>
            <w:shd w:val="clear" w:color="auto" w:fill="auto"/>
          </w:tcPr>
          <w:p w14:paraId="5ED0727A"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r>
      <w:tr w:rsidR="005678BA" w:rsidRPr="00D311AA" w14:paraId="775CBD4E" w14:textId="77777777" w:rsidTr="0007336D">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623" w:type="dxa"/>
            <w:gridSpan w:val="2"/>
            <w:tcBorders>
              <w:top w:val="nil"/>
              <w:bottom w:val="nil"/>
            </w:tcBorders>
            <w:shd w:val="clear" w:color="auto" w:fill="auto"/>
          </w:tcPr>
          <w:p w14:paraId="7941A70E" w14:textId="77777777" w:rsidR="005678BA" w:rsidRPr="00D311AA" w:rsidRDefault="005678BA" w:rsidP="0007336D">
            <w:pPr>
              <w:pStyle w:val="08-Tabelageral"/>
              <w:jc w:val="left"/>
              <w:rPr>
                <w:b w:val="0"/>
              </w:rPr>
            </w:pPr>
            <w:r w:rsidRPr="00D311AA">
              <w:rPr>
                <w:b w:val="0"/>
              </w:rPr>
              <w:t>Personnel expenses</w:t>
            </w:r>
          </w:p>
        </w:tc>
        <w:tc>
          <w:tcPr>
            <w:tcW w:w="1504" w:type="dxa"/>
            <w:shd w:val="clear" w:color="auto" w:fill="auto"/>
          </w:tcPr>
          <w:p w14:paraId="66B2AE68"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(3,306)</w:t>
            </w:r>
          </w:p>
        </w:tc>
        <w:tc>
          <w:tcPr>
            <w:tcW w:w="1504" w:type="dxa"/>
            <w:shd w:val="clear" w:color="auto" w:fill="auto"/>
          </w:tcPr>
          <w:p w14:paraId="6FD9C264"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shd w:val="clear" w:color="auto" w:fill="auto"/>
          </w:tcPr>
          <w:p w14:paraId="100364C7"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(2,777)</w:t>
            </w:r>
          </w:p>
        </w:tc>
        <w:tc>
          <w:tcPr>
            <w:tcW w:w="1612" w:type="dxa"/>
            <w:shd w:val="clear" w:color="auto" w:fill="auto"/>
          </w:tcPr>
          <w:p w14:paraId="6D3DCFE0"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w:t>
            </w:r>
          </w:p>
        </w:tc>
      </w:tr>
      <w:tr w:rsidR="005678BA" w:rsidRPr="00D311AA" w14:paraId="390F08E6" w14:textId="77777777" w:rsidTr="0007336D">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623" w:type="dxa"/>
            <w:gridSpan w:val="2"/>
            <w:tcBorders>
              <w:top w:val="nil"/>
              <w:bottom w:val="nil"/>
            </w:tcBorders>
            <w:shd w:val="clear" w:color="auto" w:fill="auto"/>
          </w:tcPr>
          <w:p w14:paraId="3BD76022" w14:textId="77777777" w:rsidR="005678BA" w:rsidRPr="00D311AA" w:rsidRDefault="005678BA" w:rsidP="0007336D">
            <w:pPr>
              <w:pStyle w:val="08-Tabelageral"/>
              <w:jc w:val="left"/>
              <w:rPr>
                <w:b w:val="0"/>
              </w:rPr>
            </w:pPr>
            <w:r w:rsidRPr="00D311AA">
              <w:rPr>
                <w:b w:val="0"/>
              </w:rPr>
              <w:t xml:space="preserve">Administrative expenses </w:t>
            </w:r>
            <w:r w:rsidRPr="00D311AA">
              <w:rPr>
                <w:b w:val="0"/>
                <w:vertAlign w:val="superscript"/>
              </w:rPr>
              <w:t>(3)</w:t>
            </w:r>
          </w:p>
        </w:tc>
        <w:tc>
          <w:tcPr>
            <w:tcW w:w="1504" w:type="dxa"/>
            <w:shd w:val="clear" w:color="auto" w:fill="auto"/>
          </w:tcPr>
          <w:p w14:paraId="508FC980"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(415)</w:t>
            </w:r>
          </w:p>
        </w:tc>
        <w:tc>
          <w:tcPr>
            <w:tcW w:w="1504" w:type="dxa"/>
            <w:shd w:val="clear" w:color="auto" w:fill="auto"/>
          </w:tcPr>
          <w:p w14:paraId="3732027A"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shd w:val="clear" w:color="auto" w:fill="auto"/>
          </w:tcPr>
          <w:p w14:paraId="1495C708"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(270)</w:t>
            </w:r>
          </w:p>
        </w:tc>
        <w:tc>
          <w:tcPr>
            <w:tcW w:w="1612" w:type="dxa"/>
            <w:shd w:val="clear" w:color="auto" w:fill="auto"/>
          </w:tcPr>
          <w:p w14:paraId="51014709"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r>
      <w:tr w:rsidR="005678BA" w:rsidRPr="00D311AA" w14:paraId="7CF8AF38" w14:textId="77777777" w:rsidTr="0007336D">
        <w:trPr>
          <w:cnfStyle w:val="000000010000" w:firstRow="0" w:lastRow="0" w:firstColumn="0" w:lastColumn="0" w:oddVBand="0" w:evenVBand="0" w:oddHBand="0" w:evenHBand="1"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623" w:type="dxa"/>
            <w:gridSpan w:val="2"/>
            <w:tcBorders>
              <w:top w:val="nil"/>
              <w:bottom w:val="nil"/>
            </w:tcBorders>
            <w:shd w:val="clear" w:color="auto" w:fill="auto"/>
          </w:tcPr>
          <w:p w14:paraId="10D53739" w14:textId="77777777" w:rsidR="005678BA" w:rsidRPr="00D311AA" w:rsidRDefault="005678BA" w:rsidP="0007336D">
            <w:pPr>
              <w:pStyle w:val="08-Tabelageral"/>
              <w:jc w:val="left"/>
              <w:rPr>
                <w:b w:val="0"/>
              </w:rPr>
            </w:pPr>
            <w:r w:rsidRPr="00D311AA">
              <w:rPr>
                <w:b w:val="0"/>
              </w:rPr>
              <w:t>Monetary assets changes</w:t>
            </w:r>
          </w:p>
        </w:tc>
        <w:tc>
          <w:tcPr>
            <w:tcW w:w="1504" w:type="dxa"/>
            <w:tcBorders>
              <w:bottom w:val="nil"/>
            </w:tcBorders>
            <w:shd w:val="clear" w:color="auto" w:fill="auto"/>
          </w:tcPr>
          <w:p w14:paraId="5EB44D1D"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w:t>
            </w:r>
          </w:p>
        </w:tc>
        <w:tc>
          <w:tcPr>
            <w:tcW w:w="1504" w:type="dxa"/>
            <w:tcBorders>
              <w:bottom w:val="nil"/>
            </w:tcBorders>
            <w:shd w:val="clear" w:color="auto" w:fill="auto"/>
          </w:tcPr>
          <w:p w14:paraId="45FF2F58"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22,106</w:t>
            </w:r>
          </w:p>
        </w:tc>
        <w:tc>
          <w:tcPr>
            <w:tcW w:w="1504" w:type="dxa"/>
            <w:tcBorders>
              <w:bottom w:val="nil"/>
            </w:tcBorders>
            <w:shd w:val="clear" w:color="auto" w:fill="auto"/>
          </w:tcPr>
          <w:p w14:paraId="69C82CB1"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w:t>
            </w:r>
          </w:p>
        </w:tc>
        <w:tc>
          <w:tcPr>
            <w:tcW w:w="1612" w:type="dxa"/>
            <w:tcBorders>
              <w:bottom w:val="nil"/>
            </w:tcBorders>
            <w:shd w:val="clear" w:color="auto" w:fill="auto"/>
          </w:tcPr>
          <w:p w14:paraId="3F676774"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2,934</w:t>
            </w:r>
          </w:p>
        </w:tc>
      </w:tr>
      <w:tr w:rsidR="005678BA" w:rsidRPr="00D311AA" w14:paraId="12652807" w14:textId="77777777" w:rsidTr="0007336D">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623" w:type="dxa"/>
            <w:gridSpan w:val="2"/>
            <w:tcBorders>
              <w:top w:val="nil"/>
              <w:bottom w:val="single" w:sz="2" w:space="0" w:color="1F4E79" w:themeColor="accent1" w:themeShade="80"/>
            </w:tcBorders>
            <w:shd w:val="clear" w:color="auto" w:fill="auto"/>
          </w:tcPr>
          <w:p w14:paraId="6B66EEA1" w14:textId="77777777" w:rsidR="005678BA" w:rsidRPr="00D311AA" w:rsidRDefault="005678BA" w:rsidP="0007336D">
            <w:pPr>
              <w:pStyle w:val="08-Tabelageral"/>
              <w:jc w:val="left"/>
              <w:rPr>
                <w:b w:val="0"/>
              </w:rPr>
            </w:pPr>
            <w:r w:rsidRPr="00D311AA">
              <w:rPr>
                <w:rFonts w:cs="Arial"/>
                <w:b w:val="0"/>
                <w:color w:val="000000"/>
              </w:rPr>
              <w:t>Monetary liabilities changes</w:t>
            </w:r>
          </w:p>
        </w:tc>
        <w:tc>
          <w:tcPr>
            <w:tcW w:w="1504" w:type="dxa"/>
            <w:tcBorders>
              <w:top w:val="nil"/>
              <w:bottom w:val="single" w:sz="2" w:space="0" w:color="1F4E79" w:themeColor="accent1" w:themeShade="80"/>
            </w:tcBorders>
            <w:shd w:val="clear" w:color="auto" w:fill="auto"/>
          </w:tcPr>
          <w:p w14:paraId="66DD76EB"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(17,056)</w:t>
            </w:r>
          </w:p>
        </w:tc>
        <w:tc>
          <w:tcPr>
            <w:tcW w:w="1504" w:type="dxa"/>
            <w:tcBorders>
              <w:top w:val="nil"/>
              <w:bottom w:val="single" w:sz="2" w:space="0" w:color="1F4E79" w:themeColor="accent1" w:themeShade="80"/>
            </w:tcBorders>
            <w:shd w:val="clear" w:color="auto" w:fill="auto"/>
          </w:tcPr>
          <w:p w14:paraId="59280CE1"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c>
          <w:tcPr>
            <w:tcW w:w="1504" w:type="dxa"/>
            <w:tcBorders>
              <w:top w:val="nil"/>
              <w:bottom w:val="single" w:sz="2" w:space="0" w:color="1F4E79" w:themeColor="accent1" w:themeShade="80"/>
            </w:tcBorders>
            <w:shd w:val="clear" w:color="auto" w:fill="auto"/>
          </w:tcPr>
          <w:p w14:paraId="70830913"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(1,738)</w:t>
            </w:r>
          </w:p>
        </w:tc>
        <w:tc>
          <w:tcPr>
            <w:tcW w:w="1612" w:type="dxa"/>
            <w:tcBorders>
              <w:top w:val="nil"/>
              <w:bottom w:val="single" w:sz="2" w:space="0" w:color="1F4E79" w:themeColor="accent1" w:themeShade="80"/>
            </w:tcBorders>
            <w:shd w:val="clear" w:color="auto" w:fill="auto"/>
          </w:tcPr>
          <w:p w14:paraId="6E0008F9"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w:t>
            </w:r>
          </w:p>
        </w:tc>
      </w:tr>
    </w:tbl>
    <w:p w14:paraId="4DBD59DA" w14:textId="77777777" w:rsidR="005678BA" w:rsidRPr="00CA0C3C" w:rsidRDefault="005678BA" w:rsidP="00AC04ED">
      <w:pPr>
        <w:pStyle w:val="07-Legenda"/>
        <w:numPr>
          <w:ilvl w:val="0"/>
          <w:numId w:val="20"/>
        </w:numPr>
        <w:ind w:left="284"/>
      </w:pPr>
      <w:r w:rsidRPr="00CA0C3C">
        <w:t>Banco do Brasil S.A.</w:t>
      </w:r>
    </w:p>
    <w:p w14:paraId="742CDAB5" w14:textId="77777777" w:rsidR="005678BA" w:rsidRPr="00CA0C3C" w:rsidRDefault="005678BA" w:rsidP="00AC04ED">
      <w:pPr>
        <w:pStyle w:val="07-Legenda"/>
        <w:numPr>
          <w:ilvl w:val="0"/>
          <w:numId w:val="20"/>
        </w:numPr>
        <w:ind w:left="284"/>
      </w:pPr>
      <w:r w:rsidRPr="00CA0C3C">
        <w:t>BB Seguros and BB Corretora.</w:t>
      </w:r>
    </w:p>
    <w:p w14:paraId="77CF3BC6" w14:textId="77777777" w:rsidR="005678BA" w:rsidRPr="00D311AA" w:rsidRDefault="005678BA" w:rsidP="00AC04ED">
      <w:pPr>
        <w:pStyle w:val="07-Legenda"/>
        <w:numPr>
          <w:ilvl w:val="0"/>
          <w:numId w:val="20"/>
        </w:numPr>
        <w:ind w:left="284"/>
      </w:pPr>
      <w:r w:rsidRPr="00D311AA">
        <w:t>Refers to expenses as sharing contract customer data, use of staff, distribution network and resource materials technological and administrative, between the Banco do Brasil, BB Seguridade, BB Corretora and BB Seguros.</w:t>
      </w:r>
    </w:p>
    <w:p w14:paraId="64351C07" w14:textId="77777777" w:rsidR="005678BA" w:rsidRPr="00D311AA" w:rsidRDefault="005678BA" w:rsidP="0007336D">
      <w:pPr>
        <w:spacing w:after="0" w:line="240" w:lineRule="auto"/>
        <w:rPr>
          <w:rFonts w:cs="Arial"/>
          <w:b/>
          <w:color w:val="1F4E79" w:themeColor="accent1" w:themeShade="80"/>
          <w:sz w:val="20"/>
          <w:szCs w:val="20"/>
        </w:rPr>
      </w:pPr>
    </w:p>
    <w:p w14:paraId="6481378B" w14:textId="77777777" w:rsidR="005678BA" w:rsidRPr="00274BB2" w:rsidRDefault="005678BA" w:rsidP="0007336D">
      <w:pPr>
        <w:pStyle w:val="03-SubttulodeNota"/>
        <w:rPr>
          <w:color w:val="1F4E79" w:themeColor="accent1" w:themeShade="80"/>
          <w:sz w:val="18"/>
          <w:szCs w:val="18"/>
        </w:rPr>
      </w:pPr>
      <w:r w:rsidRPr="00274BB2">
        <w:rPr>
          <w:color w:val="1F4E79" w:themeColor="accent1" w:themeShade="80"/>
          <w:sz w:val="18"/>
          <w:szCs w:val="18"/>
        </w:rPr>
        <w:t>BB Seguridade – Consolidated</w:t>
      </w:r>
    </w:p>
    <w:p w14:paraId="4C3CCB21" w14:textId="77777777" w:rsidR="005678BA" w:rsidRPr="00D311AA" w:rsidRDefault="005678BA" w:rsidP="0007336D">
      <w:pPr>
        <w:pStyle w:val="01-TtulodeNota"/>
        <w:spacing w:before="0" w:after="0"/>
        <w:ind w:firstLine="708"/>
        <w:jc w:val="right"/>
        <w:rPr>
          <w:sz w:val="14"/>
          <w:szCs w:val="14"/>
        </w:rPr>
      </w:pPr>
      <w:r w:rsidRPr="00D311AA">
        <w:rPr>
          <w:sz w:val="14"/>
          <w:szCs w:val="14"/>
        </w:rPr>
        <w:t>R$ thousand</w:t>
      </w:r>
    </w:p>
    <w:tbl>
      <w:tblPr>
        <w:tblW w:w="4897"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287"/>
        <w:gridCol w:w="1762"/>
        <w:gridCol w:w="85"/>
        <w:gridCol w:w="1189"/>
        <w:gridCol w:w="1127"/>
        <w:gridCol w:w="1086"/>
        <w:gridCol w:w="314"/>
        <w:gridCol w:w="253"/>
        <w:gridCol w:w="1021"/>
        <w:gridCol w:w="1127"/>
        <w:gridCol w:w="1400"/>
      </w:tblGrid>
      <w:tr w:rsidR="005678BA" w:rsidRPr="00D311AA" w14:paraId="00C93FC9" w14:textId="77777777" w:rsidTr="0007336D">
        <w:trPr>
          <w:trHeight w:val="238"/>
          <w:jc w:val="center"/>
        </w:trPr>
        <w:tc>
          <w:tcPr>
            <w:tcW w:w="287" w:type="dxa"/>
            <w:tcBorders>
              <w:top w:val="single" w:sz="2" w:space="0" w:color="1F4E79" w:themeColor="accent1" w:themeShade="80"/>
              <w:bottom w:val="nil"/>
            </w:tcBorders>
            <w:shd w:val="clear" w:color="auto" w:fill="auto"/>
            <w:vAlign w:val="center"/>
          </w:tcPr>
          <w:p w14:paraId="53497F96" w14:textId="77777777" w:rsidR="005678BA" w:rsidRPr="00D311AA" w:rsidRDefault="005678BA" w:rsidP="0007336D">
            <w:pPr>
              <w:pStyle w:val="08-Tabelageral"/>
              <w:jc w:val="center"/>
              <w:rPr>
                <w:b/>
                <w:bCs/>
              </w:rPr>
            </w:pPr>
          </w:p>
        </w:tc>
        <w:tc>
          <w:tcPr>
            <w:tcW w:w="1762" w:type="dxa"/>
            <w:tcBorders>
              <w:top w:val="single" w:sz="2" w:space="0" w:color="1F4E79" w:themeColor="accent1" w:themeShade="80"/>
              <w:bottom w:val="nil"/>
            </w:tcBorders>
            <w:shd w:val="clear" w:color="auto" w:fill="auto"/>
            <w:vAlign w:val="center"/>
          </w:tcPr>
          <w:p w14:paraId="45B08C16" w14:textId="77777777" w:rsidR="005678BA" w:rsidRPr="00D311AA" w:rsidRDefault="005678BA" w:rsidP="0007336D">
            <w:pPr>
              <w:pStyle w:val="08-Tabelageral"/>
              <w:jc w:val="center"/>
              <w:rPr>
                <w:b/>
                <w:bCs/>
              </w:rPr>
            </w:pPr>
          </w:p>
        </w:tc>
        <w:tc>
          <w:tcPr>
            <w:tcW w:w="3487" w:type="dxa"/>
            <w:gridSpan w:val="4"/>
            <w:tcBorders>
              <w:top w:val="single" w:sz="2" w:space="0" w:color="1F4E79" w:themeColor="accent1" w:themeShade="80"/>
              <w:bottom w:val="single" w:sz="2" w:space="0" w:color="1F4E79" w:themeColor="accent1" w:themeShade="80"/>
            </w:tcBorders>
            <w:shd w:val="clear" w:color="auto" w:fill="auto"/>
            <w:vAlign w:val="center"/>
          </w:tcPr>
          <w:p w14:paraId="20FB05BB" w14:textId="77777777" w:rsidR="005678BA" w:rsidRPr="00D311AA" w:rsidRDefault="005678BA" w:rsidP="0007336D">
            <w:pPr>
              <w:pStyle w:val="08-Tabelageral"/>
              <w:jc w:val="center"/>
              <w:rPr>
                <w:b/>
                <w:bCs/>
              </w:rPr>
            </w:pPr>
            <w:r>
              <w:rPr>
                <w:b/>
                <w:bCs/>
              </w:rPr>
              <w:t>Mar</w:t>
            </w:r>
            <w:r w:rsidRPr="00D311AA">
              <w:rPr>
                <w:b/>
                <w:bCs/>
              </w:rPr>
              <w:t xml:space="preserve"> 3</w:t>
            </w:r>
            <w:r>
              <w:rPr>
                <w:b/>
                <w:bCs/>
              </w:rPr>
              <w:t>1</w:t>
            </w:r>
            <w:r w:rsidRPr="00D311AA">
              <w:rPr>
                <w:b/>
                <w:bCs/>
              </w:rPr>
              <w:t>, 202</w:t>
            </w:r>
            <w:r>
              <w:rPr>
                <w:b/>
                <w:bCs/>
              </w:rPr>
              <w:t>2</w:t>
            </w:r>
          </w:p>
        </w:tc>
        <w:tc>
          <w:tcPr>
            <w:tcW w:w="314" w:type="dxa"/>
            <w:tcBorders>
              <w:top w:val="single" w:sz="2" w:space="0" w:color="1F4E79" w:themeColor="accent1" w:themeShade="80"/>
              <w:bottom w:val="single" w:sz="2" w:space="0" w:color="1F4E79" w:themeColor="accent1" w:themeShade="80"/>
            </w:tcBorders>
            <w:shd w:val="clear" w:color="auto" w:fill="auto"/>
          </w:tcPr>
          <w:p w14:paraId="59179353" w14:textId="77777777" w:rsidR="005678BA" w:rsidRPr="00D311AA" w:rsidRDefault="005678BA" w:rsidP="0007336D">
            <w:pPr>
              <w:pStyle w:val="08-Tabelageral"/>
              <w:jc w:val="center"/>
              <w:rPr>
                <w:b/>
                <w:bCs/>
              </w:rPr>
            </w:pPr>
          </w:p>
        </w:tc>
        <w:tc>
          <w:tcPr>
            <w:tcW w:w="253" w:type="dxa"/>
            <w:tcBorders>
              <w:top w:val="single" w:sz="2" w:space="0" w:color="1F4E79" w:themeColor="accent1" w:themeShade="80"/>
              <w:bottom w:val="single" w:sz="2" w:space="0" w:color="1F4E79" w:themeColor="accent1" w:themeShade="80"/>
            </w:tcBorders>
            <w:shd w:val="clear" w:color="auto" w:fill="auto"/>
          </w:tcPr>
          <w:p w14:paraId="787BC06C" w14:textId="77777777" w:rsidR="005678BA" w:rsidRPr="00D311AA" w:rsidRDefault="005678BA" w:rsidP="0007336D">
            <w:pPr>
              <w:pStyle w:val="08-Tabelageral"/>
              <w:jc w:val="left"/>
              <w:rPr>
                <w:b/>
                <w:bCs/>
              </w:rPr>
            </w:pPr>
          </w:p>
        </w:tc>
        <w:tc>
          <w:tcPr>
            <w:tcW w:w="3548" w:type="dxa"/>
            <w:gridSpan w:val="3"/>
            <w:tcBorders>
              <w:top w:val="single" w:sz="2" w:space="0" w:color="1F4E79" w:themeColor="accent1" w:themeShade="80"/>
              <w:bottom w:val="single" w:sz="2" w:space="0" w:color="1F4E79" w:themeColor="accent1" w:themeShade="80"/>
            </w:tcBorders>
            <w:shd w:val="clear" w:color="auto" w:fill="auto"/>
            <w:vAlign w:val="center"/>
          </w:tcPr>
          <w:p w14:paraId="3E91F74E" w14:textId="77777777" w:rsidR="005678BA" w:rsidRPr="00D311AA" w:rsidRDefault="005678BA" w:rsidP="0007336D">
            <w:pPr>
              <w:pStyle w:val="08-Tabelageral"/>
              <w:jc w:val="center"/>
              <w:rPr>
                <w:b/>
                <w:bCs/>
              </w:rPr>
            </w:pPr>
            <w:r>
              <w:rPr>
                <w:b/>
                <w:bCs/>
              </w:rPr>
              <w:t>Dec</w:t>
            </w:r>
            <w:r w:rsidRPr="00D311AA">
              <w:rPr>
                <w:b/>
                <w:bCs/>
              </w:rPr>
              <w:t xml:space="preserve"> 31, 202</w:t>
            </w:r>
            <w:r>
              <w:rPr>
                <w:b/>
                <w:bCs/>
              </w:rPr>
              <w:t>1</w:t>
            </w:r>
          </w:p>
        </w:tc>
      </w:tr>
      <w:tr w:rsidR="005678BA" w:rsidRPr="00D311AA" w14:paraId="299F990B" w14:textId="77777777" w:rsidTr="0007336D">
        <w:trPr>
          <w:trHeight w:val="238"/>
          <w:jc w:val="center"/>
        </w:trPr>
        <w:tc>
          <w:tcPr>
            <w:tcW w:w="2134" w:type="dxa"/>
            <w:gridSpan w:val="3"/>
            <w:tcBorders>
              <w:top w:val="nil"/>
              <w:bottom w:val="single" w:sz="2" w:space="0" w:color="1F4E79" w:themeColor="accent1" w:themeShade="80"/>
            </w:tcBorders>
            <w:shd w:val="clear" w:color="auto" w:fill="auto"/>
            <w:vAlign w:val="center"/>
          </w:tcPr>
          <w:p w14:paraId="43A0AA55" w14:textId="77777777" w:rsidR="005678BA" w:rsidRPr="00D311AA" w:rsidRDefault="005678BA" w:rsidP="0007336D">
            <w:pPr>
              <w:pStyle w:val="08-Tabelageral"/>
              <w:jc w:val="center"/>
              <w:rPr>
                <w:b/>
                <w:szCs w:val="14"/>
              </w:rPr>
            </w:pPr>
          </w:p>
        </w:tc>
        <w:tc>
          <w:tcPr>
            <w:tcW w:w="1189" w:type="dxa"/>
            <w:tcBorders>
              <w:top w:val="single" w:sz="2" w:space="0" w:color="8EAADB" w:themeColor="accent5" w:themeTint="99"/>
              <w:bottom w:val="single" w:sz="2" w:space="0" w:color="1F4E79" w:themeColor="accent1" w:themeShade="80"/>
            </w:tcBorders>
            <w:shd w:val="clear" w:color="auto" w:fill="auto"/>
            <w:vAlign w:val="center"/>
          </w:tcPr>
          <w:p w14:paraId="05B34E15" w14:textId="77777777" w:rsidR="005678BA" w:rsidRPr="00D311AA" w:rsidRDefault="005678BA" w:rsidP="0007336D">
            <w:pPr>
              <w:pStyle w:val="08-Tabelageral"/>
              <w:rPr>
                <w:b/>
                <w:szCs w:val="14"/>
              </w:rPr>
            </w:pPr>
            <w:r w:rsidRPr="00D311AA">
              <w:rPr>
                <w:b/>
                <w:szCs w:val="14"/>
              </w:rPr>
              <w:t xml:space="preserve">Controller </w:t>
            </w:r>
            <w:r w:rsidRPr="00D311AA">
              <w:rPr>
                <w:b/>
                <w:szCs w:val="14"/>
                <w:vertAlign w:val="superscript"/>
              </w:rPr>
              <w:t>(1)</w:t>
            </w:r>
          </w:p>
        </w:tc>
        <w:tc>
          <w:tcPr>
            <w:tcW w:w="1127" w:type="dxa"/>
            <w:tcBorders>
              <w:top w:val="single" w:sz="2" w:space="0" w:color="8EAADB" w:themeColor="accent5" w:themeTint="99"/>
              <w:bottom w:val="single" w:sz="2" w:space="0" w:color="1F4E79" w:themeColor="accent1" w:themeShade="80"/>
            </w:tcBorders>
            <w:shd w:val="clear" w:color="auto" w:fill="auto"/>
            <w:vAlign w:val="center"/>
          </w:tcPr>
          <w:p w14:paraId="4AC73A58" w14:textId="77777777" w:rsidR="005678BA" w:rsidRPr="00D311AA" w:rsidRDefault="005678BA" w:rsidP="0007336D">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400" w:type="dxa"/>
            <w:gridSpan w:val="2"/>
            <w:tcBorders>
              <w:top w:val="single" w:sz="2" w:space="0" w:color="8EAADB" w:themeColor="accent5" w:themeTint="99"/>
              <w:bottom w:val="single" w:sz="2" w:space="0" w:color="1F4E79" w:themeColor="accent1" w:themeShade="80"/>
            </w:tcBorders>
            <w:shd w:val="clear" w:color="auto" w:fill="auto"/>
            <w:vAlign w:val="center"/>
          </w:tcPr>
          <w:p w14:paraId="58161D15" w14:textId="77777777" w:rsidR="005678BA" w:rsidRPr="00D311AA" w:rsidRDefault="005678BA" w:rsidP="0007336D">
            <w:pPr>
              <w:pStyle w:val="08-Tabelageral"/>
              <w:rPr>
                <w:b/>
                <w:szCs w:val="14"/>
              </w:rPr>
            </w:pPr>
            <w:r w:rsidRPr="00D311AA">
              <w:rPr>
                <w:b/>
                <w:szCs w:val="14"/>
              </w:rPr>
              <w:t>Other related parties</w:t>
            </w:r>
          </w:p>
        </w:tc>
        <w:tc>
          <w:tcPr>
            <w:tcW w:w="1274" w:type="dxa"/>
            <w:gridSpan w:val="2"/>
            <w:tcBorders>
              <w:top w:val="single" w:sz="2" w:space="0" w:color="8EAADB" w:themeColor="accent5" w:themeTint="99"/>
              <w:bottom w:val="single" w:sz="2" w:space="0" w:color="1F4E79" w:themeColor="accent1" w:themeShade="80"/>
            </w:tcBorders>
            <w:shd w:val="clear" w:color="auto" w:fill="auto"/>
            <w:vAlign w:val="center"/>
          </w:tcPr>
          <w:p w14:paraId="636683AC" w14:textId="77777777" w:rsidR="005678BA" w:rsidRPr="00D311AA" w:rsidRDefault="005678BA" w:rsidP="0007336D">
            <w:pPr>
              <w:pStyle w:val="08-Tabelageral"/>
              <w:rPr>
                <w:b/>
                <w:szCs w:val="14"/>
              </w:rPr>
            </w:pPr>
            <w:r w:rsidRPr="00D311AA">
              <w:rPr>
                <w:b/>
                <w:szCs w:val="14"/>
              </w:rPr>
              <w:t xml:space="preserve">Controller </w:t>
            </w:r>
            <w:r w:rsidRPr="00D311AA">
              <w:rPr>
                <w:b/>
                <w:szCs w:val="14"/>
                <w:vertAlign w:val="superscript"/>
              </w:rPr>
              <w:t>(1)</w:t>
            </w:r>
          </w:p>
        </w:tc>
        <w:tc>
          <w:tcPr>
            <w:tcW w:w="1127" w:type="dxa"/>
            <w:tcBorders>
              <w:top w:val="single" w:sz="2" w:space="0" w:color="8EAADB" w:themeColor="accent5" w:themeTint="99"/>
              <w:bottom w:val="single" w:sz="2" w:space="0" w:color="1F4E79" w:themeColor="accent1" w:themeShade="80"/>
            </w:tcBorders>
            <w:shd w:val="clear" w:color="auto" w:fill="auto"/>
            <w:vAlign w:val="center"/>
          </w:tcPr>
          <w:p w14:paraId="6ED63D8A" w14:textId="77777777" w:rsidR="005678BA" w:rsidRPr="00D311AA" w:rsidRDefault="005678BA" w:rsidP="0007336D">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400" w:type="dxa"/>
            <w:tcBorders>
              <w:top w:val="single" w:sz="2" w:space="0" w:color="8EAADB" w:themeColor="accent5" w:themeTint="99"/>
              <w:bottom w:val="single" w:sz="2" w:space="0" w:color="1F4E79" w:themeColor="accent1" w:themeShade="80"/>
            </w:tcBorders>
            <w:shd w:val="clear" w:color="auto" w:fill="auto"/>
            <w:vAlign w:val="center"/>
          </w:tcPr>
          <w:p w14:paraId="2C03D217" w14:textId="77777777" w:rsidR="005678BA" w:rsidRPr="00D311AA" w:rsidRDefault="005678BA" w:rsidP="0007336D">
            <w:pPr>
              <w:pStyle w:val="08-Tabelageral"/>
              <w:rPr>
                <w:b/>
                <w:szCs w:val="14"/>
              </w:rPr>
            </w:pPr>
            <w:r w:rsidRPr="00D311AA">
              <w:rPr>
                <w:b/>
                <w:szCs w:val="14"/>
              </w:rPr>
              <w:t>Other related parties</w:t>
            </w:r>
          </w:p>
        </w:tc>
      </w:tr>
      <w:tr w:rsidR="005678BA" w:rsidRPr="00D311AA" w14:paraId="289AD664" w14:textId="77777777" w:rsidTr="0007336D">
        <w:trPr>
          <w:trHeight w:val="238"/>
          <w:jc w:val="center"/>
        </w:trPr>
        <w:tc>
          <w:tcPr>
            <w:tcW w:w="2134" w:type="dxa"/>
            <w:gridSpan w:val="3"/>
            <w:tcBorders>
              <w:top w:val="single" w:sz="2" w:space="0" w:color="1F4E79" w:themeColor="accent1" w:themeShade="80"/>
            </w:tcBorders>
            <w:shd w:val="clear" w:color="auto" w:fill="auto"/>
          </w:tcPr>
          <w:p w14:paraId="6ABF08EB" w14:textId="77777777" w:rsidR="005678BA" w:rsidRPr="00D311AA" w:rsidRDefault="005678BA" w:rsidP="0007336D">
            <w:pPr>
              <w:pStyle w:val="08-Tabelageral"/>
              <w:jc w:val="left"/>
              <w:rPr>
                <w:b/>
              </w:rPr>
            </w:pPr>
            <w:r w:rsidRPr="00D311AA">
              <w:rPr>
                <w:b/>
              </w:rPr>
              <w:t>Assets</w:t>
            </w:r>
          </w:p>
        </w:tc>
        <w:tc>
          <w:tcPr>
            <w:tcW w:w="1189" w:type="dxa"/>
            <w:tcBorders>
              <w:top w:val="single" w:sz="2" w:space="0" w:color="1F4E79" w:themeColor="accent1" w:themeShade="80"/>
            </w:tcBorders>
            <w:shd w:val="clear" w:color="auto" w:fill="auto"/>
            <w:vAlign w:val="center"/>
          </w:tcPr>
          <w:p w14:paraId="3DC61BFA" w14:textId="77777777" w:rsidR="005678BA" w:rsidRPr="00D311AA" w:rsidRDefault="005678BA" w:rsidP="0007336D">
            <w:pPr>
              <w:pStyle w:val="08-Tabelageral"/>
              <w:rPr>
                <w:b/>
                <w:szCs w:val="14"/>
              </w:rPr>
            </w:pPr>
          </w:p>
        </w:tc>
        <w:tc>
          <w:tcPr>
            <w:tcW w:w="1127" w:type="dxa"/>
            <w:tcBorders>
              <w:top w:val="single" w:sz="2" w:space="0" w:color="1F4E79" w:themeColor="accent1" w:themeShade="80"/>
            </w:tcBorders>
            <w:shd w:val="clear" w:color="auto" w:fill="auto"/>
            <w:vAlign w:val="center"/>
          </w:tcPr>
          <w:p w14:paraId="742C2247" w14:textId="77777777" w:rsidR="005678BA" w:rsidRPr="00D311AA" w:rsidRDefault="005678BA" w:rsidP="0007336D">
            <w:pPr>
              <w:pStyle w:val="08-Tabelageral"/>
              <w:rPr>
                <w:b/>
                <w:szCs w:val="14"/>
              </w:rPr>
            </w:pPr>
          </w:p>
        </w:tc>
        <w:tc>
          <w:tcPr>
            <w:tcW w:w="1400" w:type="dxa"/>
            <w:gridSpan w:val="2"/>
            <w:tcBorders>
              <w:top w:val="single" w:sz="2" w:space="0" w:color="1F4E79" w:themeColor="accent1" w:themeShade="80"/>
            </w:tcBorders>
            <w:shd w:val="clear" w:color="auto" w:fill="auto"/>
            <w:vAlign w:val="center"/>
          </w:tcPr>
          <w:p w14:paraId="5C2C038A" w14:textId="77777777" w:rsidR="005678BA" w:rsidRPr="00D311AA" w:rsidRDefault="005678BA" w:rsidP="0007336D">
            <w:pPr>
              <w:pStyle w:val="08-Tabelageral"/>
              <w:rPr>
                <w:b/>
              </w:rPr>
            </w:pPr>
          </w:p>
        </w:tc>
        <w:tc>
          <w:tcPr>
            <w:tcW w:w="1274" w:type="dxa"/>
            <w:gridSpan w:val="2"/>
            <w:tcBorders>
              <w:top w:val="single" w:sz="2" w:space="0" w:color="1F4E79" w:themeColor="accent1" w:themeShade="80"/>
            </w:tcBorders>
            <w:shd w:val="clear" w:color="auto" w:fill="auto"/>
            <w:vAlign w:val="center"/>
          </w:tcPr>
          <w:p w14:paraId="1F90A7D1" w14:textId="77777777" w:rsidR="005678BA" w:rsidRPr="00D311AA" w:rsidRDefault="005678BA" w:rsidP="0007336D">
            <w:pPr>
              <w:pStyle w:val="08-Tabelageral"/>
              <w:rPr>
                <w:b/>
              </w:rPr>
            </w:pPr>
          </w:p>
        </w:tc>
        <w:tc>
          <w:tcPr>
            <w:tcW w:w="1127" w:type="dxa"/>
            <w:tcBorders>
              <w:top w:val="single" w:sz="2" w:space="0" w:color="1F4E79" w:themeColor="accent1" w:themeShade="80"/>
            </w:tcBorders>
            <w:shd w:val="clear" w:color="auto" w:fill="auto"/>
            <w:vAlign w:val="center"/>
          </w:tcPr>
          <w:p w14:paraId="0B82B8DF" w14:textId="77777777" w:rsidR="005678BA" w:rsidRPr="00D311AA" w:rsidRDefault="005678BA" w:rsidP="0007336D">
            <w:pPr>
              <w:pStyle w:val="08-Tabelageral"/>
              <w:rPr>
                <w:b/>
              </w:rPr>
            </w:pPr>
          </w:p>
        </w:tc>
        <w:tc>
          <w:tcPr>
            <w:tcW w:w="1400" w:type="dxa"/>
            <w:tcBorders>
              <w:top w:val="single" w:sz="2" w:space="0" w:color="1F4E79" w:themeColor="accent1" w:themeShade="80"/>
            </w:tcBorders>
            <w:shd w:val="clear" w:color="auto" w:fill="auto"/>
            <w:vAlign w:val="center"/>
          </w:tcPr>
          <w:p w14:paraId="30FB027A" w14:textId="77777777" w:rsidR="005678BA" w:rsidRPr="00D311AA" w:rsidRDefault="005678BA" w:rsidP="0007336D">
            <w:pPr>
              <w:pStyle w:val="08-Tabelageral"/>
              <w:rPr>
                <w:b/>
              </w:rPr>
            </w:pPr>
          </w:p>
        </w:tc>
      </w:tr>
      <w:tr w:rsidR="005678BA" w:rsidRPr="00D311AA" w14:paraId="745F593E" w14:textId="77777777" w:rsidTr="0007336D">
        <w:trPr>
          <w:trHeight w:val="238"/>
          <w:jc w:val="center"/>
        </w:trPr>
        <w:tc>
          <w:tcPr>
            <w:tcW w:w="2134" w:type="dxa"/>
            <w:gridSpan w:val="3"/>
            <w:shd w:val="clear" w:color="auto" w:fill="auto"/>
          </w:tcPr>
          <w:p w14:paraId="571F8C86" w14:textId="77777777" w:rsidR="005678BA" w:rsidRPr="00D311AA" w:rsidRDefault="005678BA" w:rsidP="0007336D">
            <w:pPr>
              <w:pStyle w:val="08-Tabelageral"/>
              <w:jc w:val="left"/>
              <w:rPr>
                <w:bCs/>
              </w:rPr>
            </w:pPr>
            <w:r w:rsidRPr="00D311AA">
              <w:rPr>
                <w:bCs/>
              </w:rPr>
              <w:t>Cash and cash equivalent</w:t>
            </w:r>
            <w:r>
              <w:rPr>
                <w:bCs/>
              </w:rPr>
              <w:t>s</w:t>
            </w:r>
          </w:p>
        </w:tc>
        <w:tc>
          <w:tcPr>
            <w:tcW w:w="1189" w:type="dxa"/>
            <w:tcBorders>
              <w:top w:val="nil"/>
            </w:tcBorders>
            <w:shd w:val="clear" w:color="auto" w:fill="auto"/>
            <w:vAlign w:val="center"/>
          </w:tcPr>
          <w:p w14:paraId="705ED47B" w14:textId="77777777" w:rsidR="005678BA" w:rsidRPr="00D311AA" w:rsidRDefault="005678BA" w:rsidP="0007336D">
            <w:pPr>
              <w:pStyle w:val="08-Tabelageral"/>
            </w:pPr>
            <w:r>
              <w:t>3,153,429</w:t>
            </w:r>
          </w:p>
        </w:tc>
        <w:tc>
          <w:tcPr>
            <w:tcW w:w="1127" w:type="dxa"/>
            <w:tcBorders>
              <w:top w:val="nil"/>
            </w:tcBorders>
            <w:shd w:val="clear" w:color="auto" w:fill="auto"/>
            <w:vAlign w:val="center"/>
          </w:tcPr>
          <w:p w14:paraId="010A70CB" w14:textId="77777777" w:rsidR="005678BA" w:rsidRPr="00D311AA" w:rsidRDefault="005678BA" w:rsidP="0007336D">
            <w:pPr>
              <w:pStyle w:val="08-Tabelageral"/>
            </w:pPr>
            <w:r>
              <w:t>--</w:t>
            </w:r>
          </w:p>
        </w:tc>
        <w:tc>
          <w:tcPr>
            <w:tcW w:w="1400" w:type="dxa"/>
            <w:gridSpan w:val="2"/>
            <w:tcBorders>
              <w:top w:val="nil"/>
            </w:tcBorders>
            <w:shd w:val="clear" w:color="auto" w:fill="auto"/>
            <w:vAlign w:val="center"/>
          </w:tcPr>
          <w:p w14:paraId="0895C3D6" w14:textId="77777777" w:rsidR="005678BA" w:rsidRPr="00D311AA" w:rsidRDefault="005678BA" w:rsidP="0007336D">
            <w:pPr>
              <w:pStyle w:val="08-Tabelageral"/>
              <w:rPr>
                <w:lang w:eastAsia="en-US"/>
              </w:rPr>
            </w:pPr>
            <w:r w:rsidRPr="00A63017">
              <w:rPr>
                <w:lang w:eastAsia="en-US"/>
              </w:rPr>
              <w:t>--</w:t>
            </w:r>
          </w:p>
        </w:tc>
        <w:tc>
          <w:tcPr>
            <w:tcW w:w="1274" w:type="dxa"/>
            <w:gridSpan w:val="2"/>
            <w:tcBorders>
              <w:top w:val="nil"/>
            </w:tcBorders>
            <w:shd w:val="clear" w:color="auto" w:fill="auto"/>
            <w:vAlign w:val="center"/>
          </w:tcPr>
          <w:p w14:paraId="7486A309" w14:textId="77777777" w:rsidR="005678BA" w:rsidRPr="00D311AA" w:rsidRDefault="005678BA" w:rsidP="0007336D">
            <w:pPr>
              <w:pStyle w:val="08-Tabelageral"/>
            </w:pPr>
            <w:r w:rsidRPr="005161A9">
              <w:t>4</w:t>
            </w:r>
            <w:r>
              <w:t>,</w:t>
            </w:r>
            <w:r w:rsidRPr="005161A9">
              <w:t>090</w:t>
            </w:r>
            <w:r>
              <w:t>,</w:t>
            </w:r>
            <w:r w:rsidRPr="005161A9">
              <w:t>561</w:t>
            </w:r>
          </w:p>
        </w:tc>
        <w:tc>
          <w:tcPr>
            <w:tcW w:w="1127" w:type="dxa"/>
            <w:tcBorders>
              <w:top w:val="nil"/>
            </w:tcBorders>
            <w:shd w:val="clear" w:color="auto" w:fill="auto"/>
            <w:vAlign w:val="center"/>
          </w:tcPr>
          <w:p w14:paraId="6C2981BF" w14:textId="77777777" w:rsidR="005678BA" w:rsidRPr="00D311AA" w:rsidRDefault="005678BA" w:rsidP="0007336D">
            <w:pPr>
              <w:pStyle w:val="08-Tabelageral"/>
            </w:pPr>
            <w:r>
              <w:t>--</w:t>
            </w:r>
          </w:p>
        </w:tc>
        <w:tc>
          <w:tcPr>
            <w:tcW w:w="1400" w:type="dxa"/>
            <w:tcBorders>
              <w:top w:val="nil"/>
            </w:tcBorders>
            <w:shd w:val="clear" w:color="auto" w:fill="auto"/>
            <w:vAlign w:val="center"/>
          </w:tcPr>
          <w:p w14:paraId="0F636D28" w14:textId="77777777" w:rsidR="005678BA" w:rsidRPr="00D311AA" w:rsidRDefault="005678BA" w:rsidP="0007336D">
            <w:pPr>
              <w:pStyle w:val="08-Tabelageral"/>
              <w:rPr>
                <w:lang w:eastAsia="en-US"/>
              </w:rPr>
            </w:pPr>
            <w:r w:rsidRPr="00A63017">
              <w:rPr>
                <w:lang w:eastAsia="en-US"/>
              </w:rPr>
              <w:t>--</w:t>
            </w:r>
          </w:p>
        </w:tc>
      </w:tr>
      <w:tr w:rsidR="005678BA" w:rsidRPr="00D311AA" w14:paraId="5D79E85D" w14:textId="77777777" w:rsidTr="0007336D">
        <w:trPr>
          <w:trHeight w:val="238"/>
          <w:jc w:val="center"/>
        </w:trPr>
        <w:tc>
          <w:tcPr>
            <w:tcW w:w="2134" w:type="dxa"/>
            <w:gridSpan w:val="3"/>
            <w:shd w:val="clear" w:color="auto" w:fill="auto"/>
          </w:tcPr>
          <w:p w14:paraId="08EF84D5" w14:textId="77777777" w:rsidR="005678BA" w:rsidRPr="00D311AA" w:rsidRDefault="005678BA" w:rsidP="0007336D">
            <w:pPr>
              <w:pStyle w:val="08-Tabelageral"/>
              <w:jc w:val="left"/>
              <w:rPr>
                <w:bCs/>
              </w:rPr>
            </w:pPr>
            <w:r w:rsidRPr="00181218">
              <w:t>Dividends/interest on equity receivable</w:t>
            </w:r>
          </w:p>
        </w:tc>
        <w:tc>
          <w:tcPr>
            <w:tcW w:w="1189" w:type="dxa"/>
            <w:shd w:val="clear" w:color="auto" w:fill="auto"/>
            <w:vAlign w:val="center"/>
          </w:tcPr>
          <w:p w14:paraId="67C782AB" w14:textId="77777777" w:rsidR="005678BA" w:rsidRPr="00D311AA" w:rsidRDefault="005678BA" w:rsidP="0007336D">
            <w:pPr>
              <w:pStyle w:val="08-Tabelageral"/>
            </w:pPr>
            <w:r>
              <w:t>--</w:t>
            </w:r>
          </w:p>
        </w:tc>
        <w:tc>
          <w:tcPr>
            <w:tcW w:w="1127" w:type="dxa"/>
            <w:shd w:val="clear" w:color="auto" w:fill="auto"/>
            <w:vAlign w:val="center"/>
          </w:tcPr>
          <w:p w14:paraId="6BECC92A" w14:textId="77777777" w:rsidR="005678BA" w:rsidRPr="00D311AA" w:rsidRDefault="005678BA" w:rsidP="0007336D">
            <w:pPr>
              <w:pStyle w:val="08-Tabelageral"/>
            </w:pPr>
            <w:r>
              <w:t>--</w:t>
            </w:r>
          </w:p>
        </w:tc>
        <w:tc>
          <w:tcPr>
            <w:tcW w:w="1400" w:type="dxa"/>
            <w:gridSpan w:val="2"/>
            <w:shd w:val="clear" w:color="auto" w:fill="auto"/>
            <w:vAlign w:val="center"/>
          </w:tcPr>
          <w:p w14:paraId="75EE3170" w14:textId="77777777" w:rsidR="005678BA" w:rsidRPr="00D311AA" w:rsidRDefault="005678BA" w:rsidP="0007336D">
            <w:pPr>
              <w:pStyle w:val="08-Tabelageral"/>
              <w:rPr>
                <w:lang w:eastAsia="en-US"/>
              </w:rPr>
            </w:pPr>
            <w:r w:rsidRPr="00A63017">
              <w:rPr>
                <w:lang w:eastAsia="en-US"/>
              </w:rPr>
              <w:t>--</w:t>
            </w:r>
          </w:p>
        </w:tc>
        <w:tc>
          <w:tcPr>
            <w:tcW w:w="1274" w:type="dxa"/>
            <w:gridSpan w:val="2"/>
            <w:shd w:val="clear" w:color="auto" w:fill="auto"/>
            <w:vAlign w:val="center"/>
          </w:tcPr>
          <w:p w14:paraId="4DEB8628" w14:textId="77777777" w:rsidR="005678BA" w:rsidRPr="00D311AA" w:rsidRDefault="005678BA" w:rsidP="0007336D">
            <w:pPr>
              <w:pStyle w:val="08-Tabelageral"/>
            </w:pPr>
            <w:r>
              <w:t>--</w:t>
            </w:r>
          </w:p>
        </w:tc>
        <w:tc>
          <w:tcPr>
            <w:tcW w:w="1127" w:type="dxa"/>
            <w:shd w:val="clear" w:color="auto" w:fill="auto"/>
            <w:vAlign w:val="center"/>
          </w:tcPr>
          <w:p w14:paraId="5F8678BB" w14:textId="77777777" w:rsidR="005678BA" w:rsidRPr="00D311AA" w:rsidRDefault="005678BA" w:rsidP="0007336D">
            <w:pPr>
              <w:pStyle w:val="08-Tabelageral"/>
            </w:pPr>
            <w:r>
              <w:t>1,648</w:t>
            </w:r>
          </w:p>
        </w:tc>
        <w:tc>
          <w:tcPr>
            <w:tcW w:w="1400" w:type="dxa"/>
            <w:shd w:val="clear" w:color="auto" w:fill="auto"/>
            <w:vAlign w:val="center"/>
          </w:tcPr>
          <w:p w14:paraId="44D293B9" w14:textId="77777777" w:rsidR="005678BA" w:rsidRPr="00D311AA" w:rsidRDefault="005678BA" w:rsidP="0007336D">
            <w:pPr>
              <w:pStyle w:val="08-Tabelageral"/>
              <w:rPr>
                <w:lang w:eastAsia="en-US"/>
              </w:rPr>
            </w:pPr>
            <w:r w:rsidRPr="00A63017">
              <w:rPr>
                <w:lang w:eastAsia="en-US"/>
              </w:rPr>
              <w:t>--</w:t>
            </w:r>
          </w:p>
        </w:tc>
      </w:tr>
      <w:tr w:rsidR="005678BA" w:rsidRPr="00D311AA" w14:paraId="0F434DB0" w14:textId="77777777" w:rsidTr="0007336D">
        <w:trPr>
          <w:trHeight w:val="238"/>
          <w:jc w:val="center"/>
        </w:trPr>
        <w:tc>
          <w:tcPr>
            <w:tcW w:w="2134" w:type="dxa"/>
            <w:gridSpan w:val="3"/>
            <w:shd w:val="clear" w:color="auto" w:fill="auto"/>
          </w:tcPr>
          <w:p w14:paraId="28D40E8E" w14:textId="77777777" w:rsidR="005678BA" w:rsidRPr="00D311AA" w:rsidRDefault="005678BA" w:rsidP="0007336D">
            <w:pPr>
              <w:pStyle w:val="08-Tabelageral"/>
              <w:jc w:val="left"/>
              <w:rPr>
                <w:bCs/>
              </w:rPr>
            </w:pPr>
            <w:r w:rsidRPr="00D311AA">
              <w:rPr>
                <w:bCs/>
              </w:rPr>
              <w:t>Commissions to be received</w:t>
            </w:r>
          </w:p>
        </w:tc>
        <w:tc>
          <w:tcPr>
            <w:tcW w:w="1189" w:type="dxa"/>
            <w:shd w:val="clear" w:color="auto" w:fill="auto"/>
            <w:vAlign w:val="center"/>
          </w:tcPr>
          <w:p w14:paraId="6A3F1E19" w14:textId="77777777" w:rsidR="005678BA" w:rsidRPr="00D311AA" w:rsidRDefault="005678BA" w:rsidP="0007336D">
            <w:pPr>
              <w:pStyle w:val="08-Tabelageral"/>
            </w:pPr>
            <w:r>
              <w:t>--</w:t>
            </w:r>
          </w:p>
        </w:tc>
        <w:tc>
          <w:tcPr>
            <w:tcW w:w="1127" w:type="dxa"/>
            <w:shd w:val="clear" w:color="auto" w:fill="auto"/>
            <w:vAlign w:val="center"/>
          </w:tcPr>
          <w:p w14:paraId="12728DFC" w14:textId="77777777" w:rsidR="005678BA" w:rsidRPr="00D311AA" w:rsidRDefault="005678BA" w:rsidP="0007336D">
            <w:pPr>
              <w:pStyle w:val="08-Tabelageral"/>
            </w:pPr>
            <w:r>
              <w:t>1,418,656</w:t>
            </w:r>
          </w:p>
        </w:tc>
        <w:tc>
          <w:tcPr>
            <w:tcW w:w="1400" w:type="dxa"/>
            <w:gridSpan w:val="2"/>
            <w:shd w:val="clear" w:color="auto" w:fill="auto"/>
            <w:vAlign w:val="center"/>
          </w:tcPr>
          <w:p w14:paraId="4FBDBB69" w14:textId="77777777" w:rsidR="005678BA" w:rsidRPr="00D311AA" w:rsidRDefault="005678BA" w:rsidP="0007336D">
            <w:pPr>
              <w:pStyle w:val="08-Tabelageral"/>
              <w:rPr>
                <w:lang w:eastAsia="en-US"/>
              </w:rPr>
            </w:pPr>
            <w:r w:rsidRPr="00A63017">
              <w:rPr>
                <w:lang w:eastAsia="en-US"/>
              </w:rPr>
              <w:t>--</w:t>
            </w:r>
          </w:p>
        </w:tc>
        <w:tc>
          <w:tcPr>
            <w:tcW w:w="1274" w:type="dxa"/>
            <w:gridSpan w:val="2"/>
            <w:shd w:val="clear" w:color="auto" w:fill="auto"/>
            <w:vAlign w:val="center"/>
          </w:tcPr>
          <w:p w14:paraId="3CCB9432" w14:textId="77777777" w:rsidR="005678BA" w:rsidRPr="00D311AA" w:rsidRDefault="005678BA" w:rsidP="0007336D">
            <w:pPr>
              <w:pStyle w:val="08-Tabelageral"/>
            </w:pPr>
            <w:r>
              <w:t>--</w:t>
            </w:r>
          </w:p>
        </w:tc>
        <w:tc>
          <w:tcPr>
            <w:tcW w:w="1127" w:type="dxa"/>
            <w:shd w:val="clear" w:color="auto" w:fill="auto"/>
            <w:vAlign w:val="center"/>
          </w:tcPr>
          <w:p w14:paraId="69010EF7" w14:textId="77777777" w:rsidR="005678BA" w:rsidRPr="00D311AA" w:rsidRDefault="005678BA" w:rsidP="0007336D">
            <w:pPr>
              <w:pStyle w:val="08-Tabelageral"/>
            </w:pPr>
            <w:r w:rsidRPr="005137CA">
              <w:t>1</w:t>
            </w:r>
            <w:r>
              <w:t>,</w:t>
            </w:r>
            <w:r w:rsidRPr="005137CA">
              <w:t>724</w:t>
            </w:r>
            <w:r>
              <w:t>,</w:t>
            </w:r>
            <w:r w:rsidRPr="005137CA">
              <w:t>593</w:t>
            </w:r>
          </w:p>
        </w:tc>
        <w:tc>
          <w:tcPr>
            <w:tcW w:w="1400" w:type="dxa"/>
            <w:shd w:val="clear" w:color="auto" w:fill="auto"/>
            <w:vAlign w:val="center"/>
          </w:tcPr>
          <w:p w14:paraId="68A7FA89" w14:textId="77777777" w:rsidR="005678BA" w:rsidRPr="00D311AA" w:rsidRDefault="005678BA" w:rsidP="0007336D">
            <w:pPr>
              <w:pStyle w:val="08-Tabelageral"/>
              <w:rPr>
                <w:lang w:eastAsia="en-US"/>
              </w:rPr>
            </w:pPr>
            <w:r w:rsidRPr="00A63017">
              <w:rPr>
                <w:lang w:eastAsia="en-US"/>
              </w:rPr>
              <w:t>--</w:t>
            </w:r>
          </w:p>
        </w:tc>
      </w:tr>
      <w:tr w:rsidR="005678BA" w:rsidRPr="00D311AA" w14:paraId="31B04B20" w14:textId="77777777" w:rsidTr="0007336D">
        <w:trPr>
          <w:trHeight w:val="238"/>
          <w:jc w:val="center"/>
        </w:trPr>
        <w:tc>
          <w:tcPr>
            <w:tcW w:w="2134" w:type="dxa"/>
            <w:gridSpan w:val="3"/>
            <w:shd w:val="clear" w:color="auto" w:fill="auto"/>
          </w:tcPr>
          <w:p w14:paraId="24080C57" w14:textId="77777777" w:rsidR="005678BA" w:rsidRPr="00D311AA" w:rsidRDefault="005678BA" w:rsidP="0007336D">
            <w:pPr>
              <w:pStyle w:val="08-Tabelageral"/>
              <w:jc w:val="left"/>
              <w:rPr>
                <w:b/>
              </w:rPr>
            </w:pPr>
            <w:r w:rsidRPr="00D311AA">
              <w:rPr>
                <w:b/>
              </w:rPr>
              <w:t>Liabilities</w:t>
            </w:r>
          </w:p>
        </w:tc>
        <w:tc>
          <w:tcPr>
            <w:tcW w:w="1189" w:type="dxa"/>
            <w:shd w:val="clear" w:color="auto" w:fill="auto"/>
            <w:vAlign w:val="center"/>
          </w:tcPr>
          <w:p w14:paraId="63CE304F" w14:textId="77777777" w:rsidR="005678BA" w:rsidRPr="00D311AA" w:rsidRDefault="005678BA" w:rsidP="0007336D">
            <w:pPr>
              <w:pStyle w:val="08-Tabelageral"/>
              <w:rPr>
                <w:b/>
              </w:rPr>
            </w:pPr>
          </w:p>
        </w:tc>
        <w:tc>
          <w:tcPr>
            <w:tcW w:w="1127" w:type="dxa"/>
            <w:shd w:val="clear" w:color="auto" w:fill="auto"/>
            <w:vAlign w:val="center"/>
          </w:tcPr>
          <w:p w14:paraId="78202435" w14:textId="77777777" w:rsidR="005678BA" w:rsidRPr="00D311AA" w:rsidRDefault="005678BA" w:rsidP="0007336D">
            <w:pPr>
              <w:pStyle w:val="08-Tabelageral"/>
              <w:rPr>
                <w:b/>
              </w:rPr>
            </w:pPr>
          </w:p>
        </w:tc>
        <w:tc>
          <w:tcPr>
            <w:tcW w:w="1400" w:type="dxa"/>
            <w:gridSpan w:val="2"/>
            <w:shd w:val="clear" w:color="auto" w:fill="auto"/>
            <w:vAlign w:val="center"/>
          </w:tcPr>
          <w:p w14:paraId="0419F979" w14:textId="77777777" w:rsidR="005678BA" w:rsidRPr="00D311AA" w:rsidRDefault="005678BA" w:rsidP="0007336D">
            <w:pPr>
              <w:pStyle w:val="08-Tabelageral"/>
              <w:rPr>
                <w:b/>
              </w:rPr>
            </w:pPr>
          </w:p>
        </w:tc>
        <w:tc>
          <w:tcPr>
            <w:tcW w:w="1274" w:type="dxa"/>
            <w:gridSpan w:val="2"/>
            <w:shd w:val="clear" w:color="auto" w:fill="auto"/>
            <w:vAlign w:val="center"/>
          </w:tcPr>
          <w:p w14:paraId="73843FF1" w14:textId="77777777" w:rsidR="005678BA" w:rsidRPr="00D311AA" w:rsidRDefault="005678BA" w:rsidP="0007336D">
            <w:pPr>
              <w:pStyle w:val="08-Tabelageral"/>
              <w:rPr>
                <w:b/>
              </w:rPr>
            </w:pPr>
          </w:p>
        </w:tc>
        <w:tc>
          <w:tcPr>
            <w:tcW w:w="1127" w:type="dxa"/>
            <w:shd w:val="clear" w:color="auto" w:fill="auto"/>
            <w:vAlign w:val="center"/>
          </w:tcPr>
          <w:p w14:paraId="3395E81A" w14:textId="77777777" w:rsidR="005678BA" w:rsidRPr="00D311AA" w:rsidRDefault="005678BA" w:rsidP="0007336D">
            <w:pPr>
              <w:pStyle w:val="08-Tabelageral"/>
              <w:rPr>
                <w:b/>
              </w:rPr>
            </w:pPr>
          </w:p>
        </w:tc>
        <w:tc>
          <w:tcPr>
            <w:tcW w:w="1400" w:type="dxa"/>
            <w:shd w:val="clear" w:color="auto" w:fill="auto"/>
            <w:vAlign w:val="center"/>
          </w:tcPr>
          <w:p w14:paraId="18F6087C" w14:textId="77777777" w:rsidR="005678BA" w:rsidRPr="00D311AA" w:rsidRDefault="005678BA" w:rsidP="0007336D">
            <w:pPr>
              <w:pStyle w:val="08-Tabelageral"/>
              <w:rPr>
                <w:b/>
              </w:rPr>
            </w:pPr>
          </w:p>
        </w:tc>
      </w:tr>
      <w:tr w:rsidR="005678BA" w:rsidRPr="00D311AA" w14:paraId="383302ED" w14:textId="77777777" w:rsidTr="0007336D">
        <w:trPr>
          <w:trHeight w:val="238"/>
          <w:jc w:val="center"/>
        </w:trPr>
        <w:tc>
          <w:tcPr>
            <w:tcW w:w="2134" w:type="dxa"/>
            <w:gridSpan w:val="3"/>
            <w:shd w:val="clear" w:color="auto" w:fill="auto"/>
          </w:tcPr>
          <w:p w14:paraId="533EC871" w14:textId="77777777" w:rsidR="005678BA" w:rsidRPr="00D311AA" w:rsidRDefault="005678BA" w:rsidP="0007336D">
            <w:pPr>
              <w:pStyle w:val="08-Tabelageral"/>
              <w:jc w:val="left"/>
              <w:rPr>
                <w:bCs/>
              </w:rPr>
            </w:pPr>
            <w:r w:rsidRPr="00D311AA">
              <w:rPr>
                <w:bCs/>
              </w:rPr>
              <w:t>Social and statutory obligations</w:t>
            </w:r>
          </w:p>
        </w:tc>
        <w:tc>
          <w:tcPr>
            <w:tcW w:w="1189" w:type="dxa"/>
            <w:shd w:val="clear" w:color="auto" w:fill="auto"/>
            <w:vAlign w:val="center"/>
          </w:tcPr>
          <w:p w14:paraId="2A9C6B46" w14:textId="77777777" w:rsidR="005678BA" w:rsidRPr="00D311AA" w:rsidRDefault="005678BA" w:rsidP="0007336D">
            <w:pPr>
              <w:pStyle w:val="08-Tabelageral"/>
            </w:pPr>
            <w:r>
              <w:t>282</w:t>
            </w:r>
          </w:p>
        </w:tc>
        <w:tc>
          <w:tcPr>
            <w:tcW w:w="1127" w:type="dxa"/>
            <w:shd w:val="clear" w:color="auto" w:fill="auto"/>
            <w:vAlign w:val="center"/>
          </w:tcPr>
          <w:p w14:paraId="4DCC1633" w14:textId="77777777" w:rsidR="005678BA" w:rsidRPr="00D311AA" w:rsidRDefault="005678BA" w:rsidP="0007336D">
            <w:pPr>
              <w:pStyle w:val="08-Tabelageral"/>
            </w:pPr>
            <w:r>
              <w:t>--</w:t>
            </w:r>
          </w:p>
        </w:tc>
        <w:tc>
          <w:tcPr>
            <w:tcW w:w="1400" w:type="dxa"/>
            <w:gridSpan w:val="2"/>
            <w:shd w:val="clear" w:color="auto" w:fill="auto"/>
            <w:vAlign w:val="center"/>
          </w:tcPr>
          <w:p w14:paraId="297C7E17" w14:textId="77777777" w:rsidR="005678BA" w:rsidRPr="00D311AA" w:rsidRDefault="005678BA" w:rsidP="0007336D">
            <w:pPr>
              <w:pStyle w:val="08-Tabelageral"/>
              <w:rPr>
                <w:lang w:eastAsia="en-US"/>
              </w:rPr>
            </w:pPr>
            <w:r w:rsidRPr="00A63017">
              <w:rPr>
                <w:lang w:eastAsia="en-US"/>
              </w:rPr>
              <w:t>--</w:t>
            </w:r>
          </w:p>
        </w:tc>
        <w:tc>
          <w:tcPr>
            <w:tcW w:w="1274" w:type="dxa"/>
            <w:gridSpan w:val="2"/>
            <w:shd w:val="clear" w:color="auto" w:fill="auto"/>
            <w:vAlign w:val="center"/>
          </w:tcPr>
          <w:p w14:paraId="27FE10D9" w14:textId="77777777" w:rsidR="005678BA" w:rsidRPr="00D311AA" w:rsidRDefault="005678BA" w:rsidP="0007336D">
            <w:pPr>
              <w:pStyle w:val="08-Tabelageral"/>
            </w:pPr>
            <w:r w:rsidRPr="005161A9">
              <w:t>1</w:t>
            </w:r>
            <w:r>
              <w:t>,</w:t>
            </w:r>
            <w:r w:rsidRPr="005161A9">
              <w:t>213</w:t>
            </w:r>
            <w:r>
              <w:t>,</w:t>
            </w:r>
            <w:r w:rsidRPr="005161A9">
              <w:t>496</w:t>
            </w:r>
          </w:p>
        </w:tc>
        <w:tc>
          <w:tcPr>
            <w:tcW w:w="1127" w:type="dxa"/>
            <w:shd w:val="clear" w:color="auto" w:fill="auto"/>
            <w:vAlign w:val="center"/>
          </w:tcPr>
          <w:p w14:paraId="58D91C2A" w14:textId="77777777" w:rsidR="005678BA" w:rsidRPr="00D311AA" w:rsidRDefault="005678BA" w:rsidP="0007336D">
            <w:pPr>
              <w:pStyle w:val="08-Tabelageral"/>
            </w:pPr>
            <w:r>
              <w:t>--</w:t>
            </w:r>
          </w:p>
        </w:tc>
        <w:tc>
          <w:tcPr>
            <w:tcW w:w="1400" w:type="dxa"/>
            <w:shd w:val="clear" w:color="auto" w:fill="auto"/>
            <w:vAlign w:val="center"/>
          </w:tcPr>
          <w:p w14:paraId="1C1A4E1A" w14:textId="77777777" w:rsidR="005678BA" w:rsidRPr="00D311AA" w:rsidRDefault="005678BA" w:rsidP="0007336D">
            <w:pPr>
              <w:pStyle w:val="08-Tabelageral"/>
              <w:rPr>
                <w:lang w:eastAsia="en-US"/>
              </w:rPr>
            </w:pPr>
            <w:r w:rsidRPr="00A63017">
              <w:rPr>
                <w:lang w:eastAsia="en-US"/>
              </w:rPr>
              <w:t>--</w:t>
            </w:r>
          </w:p>
        </w:tc>
      </w:tr>
      <w:tr w:rsidR="005678BA" w:rsidRPr="00D311AA" w14:paraId="533AAA3C" w14:textId="77777777" w:rsidTr="0007336D">
        <w:trPr>
          <w:trHeight w:val="238"/>
          <w:jc w:val="center"/>
        </w:trPr>
        <w:tc>
          <w:tcPr>
            <w:tcW w:w="2134" w:type="dxa"/>
            <w:gridSpan w:val="3"/>
            <w:tcBorders>
              <w:bottom w:val="nil"/>
            </w:tcBorders>
            <w:shd w:val="clear" w:color="auto" w:fill="auto"/>
          </w:tcPr>
          <w:p w14:paraId="180422E1" w14:textId="77777777" w:rsidR="005678BA" w:rsidRPr="00D311AA" w:rsidRDefault="005678BA" w:rsidP="0007336D">
            <w:pPr>
              <w:pStyle w:val="08-Tabelageral"/>
              <w:jc w:val="left"/>
              <w:rPr>
                <w:bCs/>
              </w:rPr>
            </w:pPr>
            <w:r w:rsidRPr="00D311AA">
              <w:rPr>
                <w:bCs/>
              </w:rPr>
              <w:t>Obligations with related parties</w:t>
            </w:r>
          </w:p>
        </w:tc>
        <w:tc>
          <w:tcPr>
            <w:tcW w:w="1189" w:type="dxa"/>
            <w:tcBorders>
              <w:bottom w:val="nil"/>
            </w:tcBorders>
            <w:shd w:val="clear" w:color="auto" w:fill="auto"/>
            <w:vAlign w:val="center"/>
          </w:tcPr>
          <w:p w14:paraId="71BAD0FA" w14:textId="77777777" w:rsidR="005678BA" w:rsidRPr="00D311AA" w:rsidRDefault="005678BA" w:rsidP="0007336D">
            <w:pPr>
              <w:pStyle w:val="08-Tabelageral"/>
            </w:pPr>
            <w:r>
              <w:t>19,599</w:t>
            </w:r>
          </w:p>
        </w:tc>
        <w:tc>
          <w:tcPr>
            <w:tcW w:w="1127" w:type="dxa"/>
            <w:tcBorders>
              <w:bottom w:val="nil"/>
            </w:tcBorders>
            <w:shd w:val="clear" w:color="auto" w:fill="auto"/>
            <w:vAlign w:val="center"/>
          </w:tcPr>
          <w:p w14:paraId="26EFEC5A" w14:textId="77777777" w:rsidR="005678BA" w:rsidRPr="00D311AA" w:rsidRDefault="005678BA" w:rsidP="0007336D">
            <w:pPr>
              <w:pStyle w:val="08-Tabelageral"/>
            </w:pPr>
            <w:r>
              <w:t>218,325</w:t>
            </w:r>
          </w:p>
        </w:tc>
        <w:tc>
          <w:tcPr>
            <w:tcW w:w="1400" w:type="dxa"/>
            <w:gridSpan w:val="2"/>
            <w:tcBorders>
              <w:bottom w:val="nil"/>
            </w:tcBorders>
            <w:shd w:val="clear" w:color="auto" w:fill="auto"/>
            <w:vAlign w:val="center"/>
          </w:tcPr>
          <w:p w14:paraId="5D4AF0F7" w14:textId="77777777" w:rsidR="005678BA" w:rsidRPr="00D311AA" w:rsidRDefault="005678BA" w:rsidP="0007336D">
            <w:pPr>
              <w:pStyle w:val="08-Tabelageral"/>
              <w:rPr>
                <w:lang w:eastAsia="en-US"/>
              </w:rPr>
            </w:pPr>
            <w:r w:rsidRPr="00A63017">
              <w:rPr>
                <w:lang w:eastAsia="en-US"/>
              </w:rPr>
              <w:t>--</w:t>
            </w:r>
          </w:p>
        </w:tc>
        <w:tc>
          <w:tcPr>
            <w:tcW w:w="1274" w:type="dxa"/>
            <w:gridSpan w:val="2"/>
            <w:tcBorders>
              <w:bottom w:val="nil"/>
            </w:tcBorders>
            <w:shd w:val="clear" w:color="auto" w:fill="auto"/>
            <w:vAlign w:val="center"/>
          </w:tcPr>
          <w:p w14:paraId="1F0B1D62" w14:textId="77777777" w:rsidR="005678BA" w:rsidRPr="00D311AA" w:rsidRDefault="005678BA" w:rsidP="0007336D">
            <w:pPr>
              <w:pStyle w:val="08-Tabelageral"/>
            </w:pPr>
            <w:r w:rsidRPr="005161A9">
              <w:t>22</w:t>
            </w:r>
            <w:r>
              <w:t>,</w:t>
            </w:r>
            <w:r w:rsidRPr="005161A9">
              <w:t>355</w:t>
            </w:r>
          </w:p>
        </w:tc>
        <w:tc>
          <w:tcPr>
            <w:tcW w:w="1127" w:type="dxa"/>
            <w:tcBorders>
              <w:bottom w:val="nil"/>
            </w:tcBorders>
            <w:shd w:val="clear" w:color="auto" w:fill="auto"/>
            <w:vAlign w:val="center"/>
          </w:tcPr>
          <w:p w14:paraId="0872F06D" w14:textId="77777777" w:rsidR="005678BA" w:rsidRPr="00D311AA" w:rsidRDefault="005678BA" w:rsidP="0007336D">
            <w:pPr>
              <w:pStyle w:val="08-Tabelageral"/>
            </w:pPr>
            <w:r w:rsidRPr="005161A9">
              <w:t>200</w:t>
            </w:r>
            <w:r>
              <w:t>,</w:t>
            </w:r>
            <w:r w:rsidRPr="005161A9">
              <w:t>524</w:t>
            </w:r>
          </w:p>
        </w:tc>
        <w:tc>
          <w:tcPr>
            <w:tcW w:w="1400" w:type="dxa"/>
            <w:tcBorders>
              <w:bottom w:val="nil"/>
            </w:tcBorders>
            <w:shd w:val="clear" w:color="auto" w:fill="auto"/>
            <w:vAlign w:val="center"/>
          </w:tcPr>
          <w:p w14:paraId="3C7E4570" w14:textId="77777777" w:rsidR="005678BA" w:rsidRPr="00D311AA" w:rsidRDefault="005678BA" w:rsidP="0007336D">
            <w:pPr>
              <w:pStyle w:val="08-Tabelageral"/>
              <w:rPr>
                <w:lang w:eastAsia="en-US"/>
              </w:rPr>
            </w:pPr>
            <w:r w:rsidRPr="00A63017">
              <w:rPr>
                <w:lang w:eastAsia="en-US"/>
              </w:rPr>
              <w:t>--</w:t>
            </w:r>
          </w:p>
        </w:tc>
      </w:tr>
      <w:tr w:rsidR="005678BA" w:rsidRPr="00D311AA" w14:paraId="435F4565" w14:textId="77777777" w:rsidTr="0007336D">
        <w:trPr>
          <w:trHeight w:val="238"/>
          <w:jc w:val="center"/>
        </w:trPr>
        <w:tc>
          <w:tcPr>
            <w:tcW w:w="2134" w:type="dxa"/>
            <w:gridSpan w:val="3"/>
            <w:tcBorders>
              <w:top w:val="nil"/>
              <w:bottom w:val="single" w:sz="2" w:space="0" w:color="1F4E79" w:themeColor="accent1" w:themeShade="80"/>
            </w:tcBorders>
            <w:shd w:val="clear" w:color="auto" w:fill="auto"/>
          </w:tcPr>
          <w:p w14:paraId="0CA1A3C1" w14:textId="77777777" w:rsidR="005678BA" w:rsidRPr="00D311AA" w:rsidRDefault="005678BA" w:rsidP="0007336D">
            <w:pPr>
              <w:pStyle w:val="08-Tabelageral"/>
              <w:jc w:val="left"/>
              <w:rPr>
                <w:bCs/>
              </w:rPr>
            </w:pPr>
            <w:r w:rsidRPr="00D311AA">
              <w:rPr>
                <w:bCs/>
              </w:rPr>
              <w:t>Unearned Commissions</w:t>
            </w:r>
          </w:p>
        </w:tc>
        <w:tc>
          <w:tcPr>
            <w:tcW w:w="1189" w:type="dxa"/>
            <w:tcBorders>
              <w:top w:val="nil"/>
              <w:bottom w:val="single" w:sz="2" w:space="0" w:color="1F4E79" w:themeColor="accent1" w:themeShade="80"/>
            </w:tcBorders>
            <w:shd w:val="clear" w:color="auto" w:fill="auto"/>
            <w:vAlign w:val="center"/>
          </w:tcPr>
          <w:p w14:paraId="3013E26E" w14:textId="77777777" w:rsidR="005678BA" w:rsidRPr="00D311AA" w:rsidRDefault="005678BA" w:rsidP="0007336D">
            <w:pPr>
              <w:pStyle w:val="08-Tabelageral"/>
            </w:pPr>
            <w:r>
              <w:t>--</w:t>
            </w:r>
          </w:p>
        </w:tc>
        <w:tc>
          <w:tcPr>
            <w:tcW w:w="1127" w:type="dxa"/>
            <w:tcBorders>
              <w:top w:val="nil"/>
              <w:bottom w:val="single" w:sz="2" w:space="0" w:color="1F4E79" w:themeColor="accent1" w:themeShade="80"/>
            </w:tcBorders>
            <w:shd w:val="clear" w:color="auto" w:fill="auto"/>
            <w:vAlign w:val="center"/>
          </w:tcPr>
          <w:p w14:paraId="05E25C19" w14:textId="77777777" w:rsidR="005678BA" w:rsidRPr="00D311AA" w:rsidRDefault="005678BA" w:rsidP="0007336D">
            <w:pPr>
              <w:pStyle w:val="08-Tabelageral"/>
            </w:pPr>
            <w:r>
              <w:t>2,894,048</w:t>
            </w:r>
          </w:p>
        </w:tc>
        <w:tc>
          <w:tcPr>
            <w:tcW w:w="1400" w:type="dxa"/>
            <w:gridSpan w:val="2"/>
            <w:tcBorders>
              <w:top w:val="nil"/>
              <w:bottom w:val="single" w:sz="2" w:space="0" w:color="1F4E79" w:themeColor="accent1" w:themeShade="80"/>
            </w:tcBorders>
            <w:shd w:val="clear" w:color="auto" w:fill="auto"/>
            <w:vAlign w:val="center"/>
          </w:tcPr>
          <w:p w14:paraId="57F3DF28" w14:textId="77777777" w:rsidR="005678BA" w:rsidRPr="00D311AA" w:rsidRDefault="005678BA" w:rsidP="0007336D">
            <w:pPr>
              <w:pStyle w:val="08-Tabelageral"/>
              <w:rPr>
                <w:lang w:eastAsia="en-US"/>
              </w:rPr>
            </w:pPr>
            <w:r w:rsidRPr="00A63017">
              <w:rPr>
                <w:lang w:eastAsia="en-US"/>
              </w:rPr>
              <w:t>--</w:t>
            </w:r>
          </w:p>
        </w:tc>
        <w:tc>
          <w:tcPr>
            <w:tcW w:w="1274" w:type="dxa"/>
            <w:gridSpan w:val="2"/>
            <w:tcBorders>
              <w:top w:val="nil"/>
              <w:bottom w:val="single" w:sz="2" w:space="0" w:color="1F4E79" w:themeColor="accent1" w:themeShade="80"/>
            </w:tcBorders>
            <w:shd w:val="clear" w:color="auto" w:fill="auto"/>
            <w:vAlign w:val="center"/>
          </w:tcPr>
          <w:p w14:paraId="41C4E496" w14:textId="77777777" w:rsidR="005678BA" w:rsidRPr="00D311AA" w:rsidRDefault="005678BA" w:rsidP="0007336D">
            <w:pPr>
              <w:pStyle w:val="08-Tabelageral"/>
            </w:pPr>
            <w:r>
              <w:t>--</w:t>
            </w:r>
          </w:p>
        </w:tc>
        <w:tc>
          <w:tcPr>
            <w:tcW w:w="1127" w:type="dxa"/>
            <w:tcBorders>
              <w:top w:val="nil"/>
              <w:bottom w:val="single" w:sz="2" w:space="0" w:color="1F4E79" w:themeColor="accent1" w:themeShade="80"/>
            </w:tcBorders>
            <w:shd w:val="clear" w:color="auto" w:fill="auto"/>
            <w:vAlign w:val="center"/>
          </w:tcPr>
          <w:p w14:paraId="39822D47" w14:textId="77777777" w:rsidR="005678BA" w:rsidRPr="00D311AA" w:rsidRDefault="005678BA" w:rsidP="0007336D">
            <w:pPr>
              <w:pStyle w:val="08-Tabelageral"/>
            </w:pPr>
            <w:r w:rsidRPr="005161A9">
              <w:t>2</w:t>
            </w:r>
            <w:r>
              <w:t>,</w:t>
            </w:r>
            <w:r w:rsidRPr="005161A9">
              <w:t>967</w:t>
            </w:r>
            <w:r>
              <w:t>,</w:t>
            </w:r>
            <w:r w:rsidRPr="005161A9">
              <w:t>027</w:t>
            </w:r>
          </w:p>
        </w:tc>
        <w:tc>
          <w:tcPr>
            <w:tcW w:w="1400" w:type="dxa"/>
            <w:tcBorders>
              <w:top w:val="nil"/>
              <w:bottom w:val="single" w:sz="2" w:space="0" w:color="1F4E79" w:themeColor="accent1" w:themeShade="80"/>
            </w:tcBorders>
            <w:shd w:val="clear" w:color="auto" w:fill="auto"/>
            <w:vAlign w:val="center"/>
          </w:tcPr>
          <w:p w14:paraId="520FCE04" w14:textId="77777777" w:rsidR="005678BA" w:rsidRPr="00D311AA" w:rsidRDefault="005678BA" w:rsidP="0007336D">
            <w:pPr>
              <w:pStyle w:val="08-Tabelageral"/>
              <w:rPr>
                <w:lang w:eastAsia="en-US"/>
              </w:rPr>
            </w:pPr>
            <w:r w:rsidRPr="00A63017">
              <w:rPr>
                <w:lang w:eastAsia="en-US"/>
              </w:rPr>
              <w:t>--</w:t>
            </w:r>
          </w:p>
        </w:tc>
      </w:tr>
    </w:tbl>
    <w:p w14:paraId="38F61AA5" w14:textId="77777777" w:rsidR="005678BA" w:rsidRPr="00D311AA" w:rsidRDefault="005678BA" w:rsidP="0007336D">
      <w:pPr>
        <w:pStyle w:val="01-TtulodeNota"/>
        <w:spacing w:before="0" w:after="0"/>
        <w:jc w:val="right"/>
        <w:rPr>
          <w:rFonts w:cs="Arial"/>
          <w:sz w:val="18"/>
          <w:szCs w:val="18"/>
        </w:rPr>
      </w:pPr>
    </w:p>
    <w:p w14:paraId="5468F572" w14:textId="77777777" w:rsidR="005678BA" w:rsidRPr="00D311AA" w:rsidRDefault="005678BA" w:rsidP="0007336D">
      <w:pPr>
        <w:pStyle w:val="01-TtulodeNota"/>
        <w:spacing w:before="0" w:after="0"/>
        <w:jc w:val="right"/>
        <w:rPr>
          <w:sz w:val="14"/>
          <w:szCs w:val="14"/>
        </w:rPr>
      </w:pPr>
      <w:r w:rsidRPr="00D311AA">
        <w:rPr>
          <w:sz w:val="14"/>
          <w:szCs w:val="14"/>
        </w:rPr>
        <w:t>R$ thousand</w:t>
      </w:r>
    </w:p>
    <w:tbl>
      <w:tblPr>
        <w:tblW w:w="4945" w:type="pct"/>
        <w:jc w:val="center"/>
        <w:tblBorders>
          <w:top w:val="single" w:sz="2" w:space="0" w:color="8EAADB" w:themeColor="accent5" w:themeTint="99"/>
          <w:bottom w:val="single" w:sz="2" w:space="0" w:color="8EAADB" w:themeColor="accent5" w:themeTint="99"/>
        </w:tblBorders>
        <w:tblLook w:val="04A0" w:firstRow="1" w:lastRow="0" w:firstColumn="1" w:lastColumn="0" w:noHBand="0" w:noVBand="1"/>
      </w:tblPr>
      <w:tblGrid>
        <w:gridCol w:w="1165"/>
        <w:gridCol w:w="1273"/>
        <w:gridCol w:w="1148"/>
        <w:gridCol w:w="1170"/>
        <w:gridCol w:w="1325"/>
        <w:gridCol w:w="1323"/>
        <w:gridCol w:w="1112"/>
        <w:gridCol w:w="1230"/>
      </w:tblGrid>
      <w:tr w:rsidR="005678BA" w:rsidRPr="00D311AA" w14:paraId="31B5F54D" w14:textId="77777777" w:rsidTr="0007336D">
        <w:trPr>
          <w:trHeight w:val="238"/>
          <w:jc w:val="center"/>
        </w:trPr>
        <w:tc>
          <w:tcPr>
            <w:tcW w:w="1165" w:type="dxa"/>
            <w:tcBorders>
              <w:top w:val="single" w:sz="2" w:space="0" w:color="1F4E79" w:themeColor="accent1" w:themeShade="80"/>
              <w:bottom w:val="nil"/>
            </w:tcBorders>
            <w:shd w:val="clear" w:color="auto" w:fill="auto"/>
          </w:tcPr>
          <w:p w14:paraId="599CF785" w14:textId="77777777" w:rsidR="005678BA" w:rsidRPr="00D311AA" w:rsidRDefault="005678BA" w:rsidP="0007336D">
            <w:pPr>
              <w:pStyle w:val="08-Tabelageral"/>
              <w:rPr>
                <w:b/>
                <w:szCs w:val="14"/>
              </w:rPr>
            </w:pPr>
          </w:p>
        </w:tc>
        <w:tc>
          <w:tcPr>
            <w:tcW w:w="1273" w:type="dxa"/>
            <w:tcBorders>
              <w:top w:val="single" w:sz="2" w:space="0" w:color="1F4E79" w:themeColor="accent1" w:themeShade="80"/>
              <w:bottom w:val="nil"/>
            </w:tcBorders>
            <w:shd w:val="clear" w:color="auto" w:fill="auto"/>
          </w:tcPr>
          <w:p w14:paraId="75D092BD" w14:textId="77777777" w:rsidR="005678BA" w:rsidRPr="00D311AA" w:rsidRDefault="005678BA" w:rsidP="0007336D">
            <w:pPr>
              <w:pStyle w:val="08-Tabelageral"/>
              <w:rPr>
                <w:b/>
                <w:szCs w:val="14"/>
              </w:rPr>
            </w:pPr>
          </w:p>
        </w:tc>
        <w:tc>
          <w:tcPr>
            <w:tcW w:w="3643" w:type="dxa"/>
            <w:gridSpan w:val="3"/>
            <w:tcBorders>
              <w:top w:val="single" w:sz="2" w:space="0" w:color="1F4E79" w:themeColor="accent1" w:themeShade="80"/>
              <w:bottom w:val="single" w:sz="2" w:space="0" w:color="1F4E79" w:themeColor="accent1" w:themeShade="80"/>
            </w:tcBorders>
            <w:shd w:val="clear" w:color="auto" w:fill="auto"/>
            <w:vAlign w:val="center"/>
          </w:tcPr>
          <w:p w14:paraId="5D9A4C4D" w14:textId="77777777" w:rsidR="005678BA" w:rsidRPr="00D311AA" w:rsidRDefault="005678BA" w:rsidP="0007336D">
            <w:pPr>
              <w:pStyle w:val="08-Tabelageral"/>
              <w:jc w:val="center"/>
              <w:rPr>
                <w:b/>
                <w:szCs w:val="14"/>
              </w:rPr>
            </w:pPr>
            <w:r w:rsidRPr="00FD193D">
              <w:rPr>
                <w:b/>
                <w:szCs w:val="14"/>
              </w:rPr>
              <w:t>1</w:t>
            </w:r>
            <w:r w:rsidRPr="00FD193D">
              <w:rPr>
                <w:b/>
                <w:szCs w:val="14"/>
                <w:vertAlign w:val="superscript"/>
              </w:rPr>
              <w:t>st</w:t>
            </w:r>
            <w:r w:rsidRPr="00FD193D">
              <w:rPr>
                <w:b/>
                <w:szCs w:val="14"/>
              </w:rPr>
              <w:t xml:space="preserve"> Quarter 2022</w:t>
            </w:r>
          </w:p>
        </w:tc>
        <w:tc>
          <w:tcPr>
            <w:tcW w:w="3665" w:type="dxa"/>
            <w:gridSpan w:val="3"/>
            <w:tcBorders>
              <w:top w:val="single" w:sz="2" w:space="0" w:color="1F4E79" w:themeColor="accent1" w:themeShade="80"/>
              <w:bottom w:val="single" w:sz="2" w:space="0" w:color="1F4E79" w:themeColor="accent1" w:themeShade="80"/>
            </w:tcBorders>
            <w:shd w:val="clear" w:color="auto" w:fill="auto"/>
          </w:tcPr>
          <w:p w14:paraId="036E18B1" w14:textId="77777777" w:rsidR="005678BA" w:rsidRPr="00D311AA" w:rsidRDefault="005678BA" w:rsidP="0007336D">
            <w:pPr>
              <w:pStyle w:val="08-Tabelageral"/>
              <w:jc w:val="center"/>
              <w:rPr>
                <w:b/>
                <w:szCs w:val="14"/>
              </w:rPr>
            </w:pPr>
            <w:r w:rsidRPr="00FD193D">
              <w:rPr>
                <w:b/>
                <w:szCs w:val="14"/>
              </w:rPr>
              <w:t>1</w:t>
            </w:r>
            <w:r w:rsidRPr="00FD193D">
              <w:rPr>
                <w:b/>
                <w:szCs w:val="14"/>
                <w:vertAlign w:val="superscript"/>
              </w:rPr>
              <w:t>st</w:t>
            </w:r>
            <w:r w:rsidRPr="00FD193D">
              <w:rPr>
                <w:b/>
                <w:szCs w:val="14"/>
              </w:rPr>
              <w:t xml:space="preserve"> Quarter 202</w:t>
            </w:r>
            <w:r>
              <w:rPr>
                <w:b/>
                <w:szCs w:val="14"/>
              </w:rPr>
              <w:t>1</w:t>
            </w:r>
          </w:p>
        </w:tc>
      </w:tr>
      <w:tr w:rsidR="005678BA" w:rsidRPr="00D311AA" w14:paraId="55B4EB13" w14:textId="77777777" w:rsidTr="0007336D">
        <w:trPr>
          <w:trHeight w:val="238"/>
          <w:jc w:val="center"/>
        </w:trPr>
        <w:tc>
          <w:tcPr>
            <w:tcW w:w="2438" w:type="dxa"/>
            <w:gridSpan w:val="2"/>
            <w:tcBorders>
              <w:top w:val="nil"/>
              <w:bottom w:val="single" w:sz="2" w:space="0" w:color="1F4E79" w:themeColor="accent1" w:themeShade="80"/>
            </w:tcBorders>
            <w:shd w:val="clear" w:color="auto" w:fill="auto"/>
            <w:vAlign w:val="center"/>
          </w:tcPr>
          <w:p w14:paraId="2C904AE3" w14:textId="77777777" w:rsidR="005678BA" w:rsidRPr="00D311AA" w:rsidRDefault="005678BA" w:rsidP="0007336D">
            <w:pPr>
              <w:pStyle w:val="08-Tabelageral"/>
              <w:rPr>
                <w:b/>
                <w:szCs w:val="14"/>
              </w:rPr>
            </w:pPr>
          </w:p>
        </w:tc>
        <w:tc>
          <w:tcPr>
            <w:tcW w:w="1148" w:type="dxa"/>
            <w:tcBorders>
              <w:top w:val="single" w:sz="2" w:space="0" w:color="1F4E79" w:themeColor="accent1" w:themeShade="80"/>
              <w:bottom w:val="single" w:sz="2" w:space="0" w:color="1F4E79" w:themeColor="accent1" w:themeShade="80"/>
            </w:tcBorders>
            <w:shd w:val="clear" w:color="auto" w:fill="auto"/>
            <w:vAlign w:val="center"/>
          </w:tcPr>
          <w:p w14:paraId="3695BDFB" w14:textId="77777777" w:rsidR="005678BA" w:rsidRPr="00D311AA" w:rsidRDefault="005678BA" w:rsidP="0007336D">
            <w:pPr>
              <w:pStyle w:val="08-Tabelageral"/>
              <w:rPr>
                <w:b/>
                <w:szCs w:val="14"/>
              </w:rPr>
            </w:pPr>
            <w:r w:rsidRPr="00D311AA">
              <w:rPr>
                <w:b/>
                <w:szCs w:val="14"/>
              </w:rPr>
              <w:t xml:space="preserve">Controller </w:t>
            </w:r>
            <w:r w:rsidRPr="00D311AA">
              <w:rPr>
                <w:b/>
                <w:szCs w:val="14"/>
                <w:vertAlign w:val="superscript"/>
              </w:rPr>
              <w:t>(1)</w:t>
            </w:r>
          </w:p>
        </w:tc>
        <w:tc>
          <w:tcPr>
            <w:tcW w:w="1170" w:type="dxa"/>
            <w:tcBorders>
              <w:top w:val="single" w:sz="2" w:space="0" w:color="1F4E79" w:themeColor="accent1" w:themeShade="80"/>
              <w:bottom w:val="single" w:sz="2" w:space="0" w:color="1F4E79" w:themeColor="accent1" w:themeShade="80"/>
            </w:tcBorders>
            <w:shd w:val="clear" w:color="auto" w:fill="auto"/>
            <w:vAlign w:val="center"/>
          </w:tcPr>
          <w:p w14:paraId="29A62605" w14:textId="77777777" w:rsidR="005678BA" w:rsidRPr="00D311AA" w:rsidRDefault="005678BA" w:rsidP="0007336D">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325" w:type="dxa"/>
            <w:tcBorders>
              <w:top w:val="single" w:sz="2" w:space="0" w:color="1F4E79" w:themeColor="accent1" w:themeShade="80"/>
              <w:bottom w:val="single" w:sz="2" w:space="0" w:color="1F4E79" w:themeColor="accent1" w:themeShade="80"/>
            </w:tcBorders>
            <w:shd w:val="clear" w:color="auto" w:fill="auto"/>
            <w:vAlign w:val="center"/>
          </w:tcPr>
          <w:p w14:paraId="660D4D81" w14:textId="77777777" w:rsidR="005678BA" w:rsidRPr="00D311AA" w:rsidRDefault="005678BA" w:rsidP="0007336D">
            <w:pPr>
              <w:pStyle w:val="08-Tabelageral"/>
              <w:rPr>
                <w:b/>
                <w:szCs w:val="14"/>
              </w:rPr>
            </w:pPr>
            <w:r w:rsidRPr="00D311AA">
              <w:rPr>
                <w:b/>
                <w:szCs w:val="14"/>
              </w:rPr>
              <w:t>Other related parties</w:t>
            </w:r>
          </w:p>
        </w:tc>
        <w:tc>
          <w:tcPr>
            <w:tcW w:w="1323" w:type="dxa"/>
            <w:tcBorders>
              <w:top w:val="single" w:sz="2" w:space="0" w:color="1F4E79" w:themeColor="accent1" w:themeShade="80"/>
              <w:bottom w:val="single" w:sz="2" w:space="0" w:color="1F4E79" w:themeColor="accent1" w:themeShade="80"/>
            </w:tcBorders>
            <w:shd w:val="clear" w:color="auto" w:fill="auto"/>
            <w:vAlign w:val="center"/>
          </w:tcPr>
          <w:p w14:paraId="276336D7" w14:textId="77777777" w:rsidR="005678BA" w:rsidRPr="00D311AA" w:rsidRDefault="005678BA" w:rsidP="0007336D">
            <w:pPr>
              <w:pStyle w:val="08-Tabelageral"/>
              <w:rPr>
                <w:b/>
                <w:szCs w:val="14"/>
              </w:rPr>
            </w:pPr>
            <w:r w:rsidRPr="00D311AA">
              <w:rPr>
                <w:b/>
                <w:szCs w:val="14"/>
              </w:rPr>
              <w:t xml:space="preserve">Controller </w:t>
            </w:r>
            <w:r w:rsidRPr="00D311AA">
              <w:rPr>
                <w:b/>
                <w:szCs w:val="14"/>
                <w:vertAlign w:val="superscript"/>
              </w:rPr>
              <w:t>(1)</w:t>
            </w:r>
          </w:p>
        </w:tc>
        <w:tc>
          <w:tcPr>
            <w:tcW w:w="1112" w:type="dxa"/>
            <w:tcBorders>
              <w:top w:val="single" w:sz="2" w:space="0" w:color="1F4E79" w:themeColor="accent1" w:themeShade="80"/>
              <w:bottom w:val="single" w:sz="2" w:space="0" w:color="1F4E79" w:themeColor="accent1" w:themeShade="80"/>
            </w:tcBorders>
            <w:shd w:val="clear" w:color="auto" w:fill="auto"/>
            <w:vAlign w:val="center"/>
          </w:tcPr>
          <w:p w14:paraId="243B9BF1" w14:textId="77777777" w:rsidR="005678BA" w:rsidRPr="00D311AA" w:rsidRDefault="005678BA" w:rsidP="0007336D">
            <w:pPr>
              <w:pStyle w:val="08-Tabelageral"/>
              <w:rPr>
                <w:b/>
                <w:szCs w:val="14"/>
              </w:rPr>
            </w:pPr>
            <w:r w:rsidRPr="00D311AA">
              <w:rPr>
                <w:b/>
                <w:szCs w:val="14"/>
              </w:rPr>
              <w:t>Associates and joint ventures</w:t>
            </w:r>
            <w:r>
              <w:rPr>
                <w:b/>
                <w:szCs w:val="14"/>
              </w:rPr>
              <w:t xml:space="preserve"> </w:t>
            </w:r>
            <w:r w:rsidRPr="00D311AA">
              <w:rPr>
                <w:b/>
                <w:szCs w:val="14"/>
                <w:vertAlign w:val="superscript"/>
              </w:rPr>
              <w:t>(2)</w:t>
            </w:r>
          </w:p>
        </w:tc>
        <w:tc>
          <w:tcPr>
            <w:tcW w:w="1230" w:type="dxa"/>
            <w:tcBorders>
              <w:top w:val="single" w:sz="2" w:space="0" w:color="1F4E79" w:themeColor="accent1" w:themeShade="80"/>
              <w:bottom w:val="single" w:sz="2" w:space="0" w:color="1F4E79" w:themeColor="accent1" w:themeShade="80"/>
            </w:tcBorders>
            <w:shd w:val="clear" w:color="auto" w:fill="auto"/>
            <w:vAlign w:val="center"/>
          </w:tcPr>
          <w:p w14:paraId="1DDA2B1E" w14:textId="77777777" w:rsidR="005678BA" w:rsidRPr="00D311AA" w:rsidRDefault="005678BA" w:rsidP="0007336D">
            <w:pPr>
              <w:pStyle w:val="08-Tabelageral"/>
              <w:rPr>
                <w:b/>
                <w:szCs w:val="14"/>
              </w:rPr>
            </w:pPr>
            <w:r w:rsidRPr="00D311AA">
              <w:rPr>
                <w:b/>
                <w:szCs w:val="14"/>
              </w:rPr>
              <w:t>Other related parties</w:t>
            </w:r>
          </w:p>
        </w:tc>
      </w:tr>
      <w:tr w:rsidR="005678BA" w:rsidRPr="00D311AA" w14:paraId="7AE42DD2" w14:textId="77777777" w:rsidTr="0007336D">
        <w:trPr>
          <w:trHeight w:val="238"/>
          <w:jc w:val="center"/>
        </w:trPr>
        <w:tc>
          <w:tcPr>
            <w:tcW w:w="2438" w:type="dxa"/>
            <w:gridSpan w:val="2"/>
            <w:tcBorders>
              <w:top w:val="single" w:sz="2" w:space="0" w:color="1F4E79" w:themeColor="accent1" w:themeShade="80"/>
            </w:tcBorders>
            <w:shd w:val="clear" w:color="auto" w:fill="auto"/>
          </w:tcPr>
          <w:p w14:paraId="18AB1531" w14:textId="77777777" w:rsidR="005678BA" w:rsidRPr="00D311AA" w:rsidRDefault="005678BA" w:rsidP="0007336D">
            <w:pPr>
              <w:pStyle w:val="08-Tabelageral"/>
              <w:jc w:val="left"/>
              <w:rPr>
                <w:b/>
              </w:rPr>
            </w:pPr>
            <w:r w:rsidRPr="00D311AA">
              <w:rPr>
                <w:b/>
              </w:rPr>
              <w:t>Income</w:t>
            </w:r>
          </w:p>
        </w:tc>
        <w:tc>
          <w:tcPr>
            <w:tcW w:w="1148" w:type="dxa"/>
            <w:tcBorders>
              <w:top w:val="single" w:sz="2" w:space="0" w:color="1F4E79" w:themeColor="accent1" w:themeShade="80"/>
            </w:tcBorders>
            <w:shd w:val="clear" w:color="auto" w:fill="auto"/>
            <w:vAlign w:val="center"/>
          </w:tcPr>
          <w:p w14:paraId="7658B1BE" w14:textId="77777777" w:rsidR="005678BA" w:rsidRPr="00D311AA" w:rsidRDefault="005678BA" w:rsidP="0007336D">
            <w:pPr>
              <w:pStyle w:val="08-Tabelageral"/>
              <w:rPr>
                <w:b/>
                <w:szCs w:val="14"/>
              </w:rPr>
            </w:pPr>
          </w:p>
        </w:tc>
        <w:tc>
          <w:tcPr>
            <w:tcW w:w="1170" w:type="dxa"/>
            <w:tcBorders>
              <w:top w:val="single" w:sz="2" w:space="0" w:color="1F4E79" w:themeColor="accent1" w:themeShade="80"/>
            </w:tcBorders>
            <w:shd w:val="clear" w:color="auto" w:fill="auto"/>
            <w:vAlign w:val="center"/>
          </w:tcPr>
          <w:p w14:paraId="43A7C806" w14:textId="77777777" w:rsidR="005678BA" w:rsidRPr="00D311AA" w:rsidRDefault="005678BA" w:rsidP="0007336D">
            <w:pPr>
              <w:pStyle w:val="08-Tabelageral"/>
              <w:rPr>
                <w:b/>
                <w:szCs w:val="14"/>
              </w:rPr>
            </w:pPr>
            <w:r w:rsidRPr="00D311AA">
              <w:rPr>
                <w:b/>
                <w:szCs w:val="14"/>
              </w:rPr>
              <w:t xml:space="preserve"> </w:t>
            </w:r>
          </w:p>
        </w:tc>
        <w:tc>
          <w:tcPr>
            <w:tcW w:w="1325" w:type="dxa"/>
            <w:tcBorders>
              <w:top w:val="single" w:sz="2" w:space="0" w:color="1F4E79" w:themeColor="accent1" w:themeShade="80"/>
            </w:tcBorders>
            <w:shd w:val="clear" w:color="auto" w:fill="auto"/>
          </w:tcPr>
          <w:p w14:paraId="16B16DB7" w14:textId="77777777" w:rsidR="005678BA" w:rsidRPr="00D311AA" w:rsidRDefault="005678BA" w:rsidP="0007336D">
            <w:pPr>
              <w:pStyle w:val="08-Tabelageral"/>
              <w:rPr>
                <w:b/>
              </w:rPr>
            </w:pPr>
          </w:p>
        </w:tc>
        <w:tc>
          <w:tcPr>
            <w:tcW w:w="1323" w:type="dxa"/>
            <w:tcBorders>
              <w:top w:val="single" w:sz="2" w:space="0" w:color="1F4E79" w:themeColor="accent1" w:themeShade="80"/>
            </w:tcBorders>
            <w:shd w:val="clear" w:color="auto" w:fill="auto"/>
            <w:vAlign w:val="center"/>
          </w:tcPr>
          <w:p w14:paraId="2FCACFA9" w14:textId="77777777" w:rsidR="005678BA" w:rsidRPr="00D311AA" w:rsidRDefault="005678BA" w:rsidP="0007336D">
            <w:pPr>
              <w:pStyle w:val="08-Tabelageral"/>
              <w:rPr>
                <w:b/>
              </w:rPr>
            </w:pPr>
          </w:p>
        </w:tc>
        <w:tc>
          <w:tcPr>
            <w:tcW w:w="1112" w:type="dxa"/>
            <w:tcBorders>
              <w:top w:val="single" w:sz="2" w:space="0" w:color="1F4E79" w:themeColor="accent1" w:themeShade="80"/>
            </w:tcBorders>
            <w:shd w:val="clear" w:color="auto" w:fill="auto"/>
            <w:vAlign w:val="center"/>
          </w:tcPr>
          <w:p w14:paraId="128D597E" w14:textId="77777777" w:rsidR="005678BA" w:rsidRPr="00D311AA" w:rsidRDefault="005678BA" w:rsidP="0007336D">
            <w:pPr>
              <w:pStyle w:val="08-Tabelageral"/>
              <w:rPr>
                <w:b/>
              </w:rPr>
            </w:pPr>
          </w:p>
        </w:tc>
        <w:tc>
          <w:tcPr>
            <w:tcW w:w="1230" w:type="dxa"/>
            <w:tcBorders>
              <w:top w:val="single" w:sz="2" w:space="0" w:color="1F4E79" w:themeColor="accent1" w:themeShade="80"/>
            </w:tcBorders>
            <w:shd w:val="clear" w:color="auto" w:fill="auto"/>
          </w:tcPr>
          <w:p w14:paraId="53AEFB1B" w14:textId="77777777" w:rsidR="005678BA" w:rsidRPr="00D311AA" w:rsidRDefault="005678BA" w:rsidP="0007336D">
            <w:pPr>
              <w:pStyle w:val="08-Tabelageral"/>
              <w:rPr>
                <w:b/>
              </w:rPr>
            </w:pPr>
          </w:p>
        </w:tc>
      </w:tr>
      <w:tr w:rsidR="005678BA" w:rsidRPr="00D311AA" w14:paraId="60B4ED33" w14:textId="77777777" w:rsidTr="0007336D">
        <w:trPr>
          <w:trHeight w:val="238"/>
          <w:jc w:val="center"/>
        </w:trPr>
        <w:tc>
          <w:tcPr>
            <w:tcW w:w="2438" w:type="dxa"/>
            <w:gridSpan w:val="2"/>
            <w:shd w:val="clear" w:color="auto" w:fill="auto"/>
          </w:tcPr>
          <w:p w14:paraId="1EBECA87" w14:textId="77777777" w:rsidR="005678BA" w:rsidRPr="00D311AA" w:rsidRDefault="005678BA" w:rsidP="0007336D">
            <w:pPr>
              <w:pStyle w:val="08-Tabelageral"/>
              <w:ind w:left="113"/>
              <w:jc w:val="left"/>
              <w:rPr>
                <w:bCs/>
              </w:rPr>
            </w:pPr>
            <w:r w:rsidRPr="00D311AA">
              <w:rPr>
                <w:bCs/>
              </w:rPr>
              <w:t>Interest earnings of financial instruments</w:t>
            </w:r>
          </w:p>
        </w:tc>
        <w:tc>
          <w:tcPr>
            <w:tcW w:w="1148" w:type="dxa"/>
            <w:tcBorders>
              <w:top w:val="nil"/>
            </w:tcBorders>
            <w:shd w:val="clear" w:color="auto" w:fill="auto"/>
            <w:vAlign w:val="center"/>
          </w:tcPr>
          <w:p w14:paraId="186C4CA0" w14:textId="77777777" w:rsidR="005678BA" w:rsidRPr="00D311AA" w:rsidRDefault="005678BA" w:rsidP="0007336D">
            <w:pPr>
              <w:pStyle w:val="08-Tabelageral"/>
            </w:pPr>
            <w:r>
              <w:t>83,539</w:t>
            </w:r>
          </w:p>
        </w:tc>
        <w:tc>
          <w:tcPr>
            <w:tcW w:w="1170" w:type="dxa"/>
            <w:tcBorders>
              <w:top w:val="nil"/>
            </w:tcBorders>
            <w:shd w:val="clear" w:color="auto" w:fill="auto"/>
            <w:vAlign w:val="center"/>
          </w:tcPr>
          <w:p w14:paraId="0DC456B7" w14:textId="77777777" w:rsidR="005678BA" w:rsidRPr="00D311AA" w:rsidRDefault="005678BA" w:rsidP="0007336D">
            <w:pPr>
              <w:pStyle w:val="08-Tabelageral"/>
            </w:pPr>
            <w:r>
              <w:t>--</w:t>
            </w:r>
          </w:p>
        </w:tc>
        <w:tc>
          <w:tcPr>
            <w:tcW w:w="1325" w:type="dxa"/>
            <w:tcBorders>
              <w:top w:val="nil"/>
            </w:tcBorders>
            <w:shd w:val="clear" w:color="auto" w:fill="auto"/>
            <w:vAlign w:val="center"/>
          </w:tcPr>
          <w:p w14:paraId="403F73FC" w14:textId="77777777" w:rsidR="005678BA" w:rsidRPr="00D311AA" w:rsidRDefault="005678BA" w:rsidP="0007336D">
            <w:pPr>
              <w:pStyle w:val="08-Tabelageral"/>
            </w:pPr>
            <w:r>
              <w:t>--</w:t>
            </w:r>
          </w:p>
        </w:tc>
        <w:tc>
          <w:tcPr>
            <w:tcW w:w="1323" w:type="dxa"/>
            <w:tcBorders>
              <w:top w:val="nil"/>
            </w:tcBorders>
            <w:shd w:val="clear" w:color="auto" w:fill="auto"/>
            <w:vAlign w:val="center"/>
          </w:tcPr>
          <w:p w14:paraId="5D516BA7" w14:textId="77777777" w:rsidR="005678BA" w:rsidRPr="00D311AA" w:rsidRDefault="005678BA" w:rsidP="0007336D">
            <w:pPr>
              <w:pStyle w:val="08-Tabelageral"/>
              <w:rPr>
                <w:rFonts w:cs="Arial"/>
                <w:szCs w:val="14"/>
              </w:rPr>
            </w:pPr>
            <w:r w:rsidRPr="00D17557">
              <w:t>10</w:t>
            </w:r>
            <w:r>
              <w:t>,</w:t>
            </w:r>
            <w:r w:rsidRPr="00D17557">
              <w:t>016</w:t>
            </w:r>
          </w:p>
        </w:tc>
        <w:tc>
          <w:tcPr>
            <w:tcW w:w="1112" w:type="dxa"/>
            <w:tcBorders>
              <w:top w:val="nil"/>
            </w:tcBorders>
            <w:shd w:val="clear" w:color="auto" w:fill="auto"/>
            <w:vAlign w:val="center"/>
          </w:tcPr>
          <w:p w14:paraId="179BCF18" w14:textId="77777777" w:rsidR="005678BA" w:rsidRPr="00D311AA" w:rsidRDefault="005678BA" w:rsidP="0007336D">
            <w:pPr>
              <w:pStyle w:val="08-Tabelageral"/>
              <w:rPr>
                <w:rFonts w:cs="Arial"/>
                <w:szCs w:val="14"/>
              </w:rPr>
            </w:pPr>
            <w:r>
              <w:t>--</w:t>
            </w:r>
          </w:p>
        </w:tc>
        <w:tc>
          <w:tcPr>
            <w:tcW w:w="1230" w:type="dxa"/>
            <w:tcBorders>
              <w:top w:val="nil"/>
            </w:tcBorders>
            <w:shd w:val="clear" w:color="auto" w:fill="auto"/>
            <w:vAlign w:val="center"/>
          </w:tcPr>
          <w:p w14:paraId="4F6494FF" w14:textId="77777777" w:rsidR="005678BA" w:rsidRPr="00D311AA" w:rsidRDefault="005678BA" w:rsidP="0007336D">
            <w:pPr>
              <w:pStyle w:val="08-Tabelageral"/>
            </w:pPr>
            <w:r>
              <w:t>1,116</w:t>
            </w:r>
          </w:p>
        </w:tc>
      </w:tr>
      <w:tr w:rsidR="005678BA" w:rsidRPr="00D311AA" w14:paraId="5F358E6F" w14:textId="77777777" w:rsidTr="0007336D">
        <w:trPr>
          <w:trHeight w:val="238"/>
          <w:jc w:val="center"/>
        </w:trPr>
        <w:tc>
          <w:tcPr>
            <w:tcW w:w="2438" w:type="dxa"/>
            <w:gridSpan w:val="2"/>
            <w:shd w:val="clear" w:color="auto" w:fill="auto"/>
            <w:vAlign w:val="center"/>
          </w:tcPr>
          <w:p w14:paraId="17FCB351" w14:textId="77777777" w:rsidR="005678BA" w:rsidRPr="00D311AA" w:rsidRDefault="005678BA" w:rsidP="0007336D">
            <w:pPr>
              <w:pStyle w:val="08-Tabelageral"/>
              <w:ind w:left="113"/>
              <w:jc w:val="left"/>
              <w:rPr>
                <w:bCs/>
              </w:rPr>
            </w:pPr>
            <w:r w:rsidRPr="00D311AA">
              <w:rPr>
                <w:bCs/>
              </w:rPr>
              <w:t>Income from Commission</w:t>
            </w:r>
          </w:p>
        </w:tc>
        <w:tc>
          <w:tcPr>
            <w:tcW w:w="1148" w:type="dxa"/>
            <w:shd w:val="clear" w:color="auto" w:fill="auto"/>
            <w:vAlign w:val="center"/>
          </w:tcPr>
          <w:p w14:paraId="5477F295" w14:textId="77777777" w:rsidR="005678BA" w:rsidRPr="00D311AA" w:rsidRDefault="005678BA" w:rsidP="0007336D">
            <w:pPr>
              <w:pStyle w:val="08-Tabelageral"/>
            </w:pPr>
            <w:r>
              <w:t>--</w:t>
            </w:r>
          </w:p>
        </w:tc>
        <w:tc>
          <w:tcPr>
            <w:tcW w:w="1170" w:type="dxa"/>
            <w:shd w:val="clear" w:color="auto" w:fill="auto"/>
            <w:vAlign w:val="center"/>
          </w:tcPr>
          <w:p w14:paraId="18A214E6" w14:textId="77777777" w:rsidR="005678BA" w:rsidRPr="00D311AA" w:rsidRDefault="005678BA" w:rsidP="0007336D">
            <w:pPr>
              <w:pStyle w:val="08-Tabelageral"/>
            </w:pPr>
            <w:r>
              <w:t>988,641</w:t>
            </w:r>
          </w:p>
        </w:tc>
        <w:tc>
          <w:tcPr>
            <w:tcW w:w="1325" w:type="dxa"/>
            <w:shd w:val="clear" w:color="auto" w:fill="auto"/>
            <w:vAlign w:val="center"/>
          </w:tcPr>
          <w:p w14:paraId="1D087C12" w14:textId="77777777" w:rsidR="005678BA" w:rsidRPr="00D311AA" w:rsidRDefault="005678BA" w:rsidP="0007336D">
            <w:pPr>
              <w:pStyle w:val="08-Tabelageral"/>
            </w:pPr>
            <w:r>
              <w:t>--</w:t>
            </w:r>
          </w:p>
        </w:tc>
        <w:tc>
          <w:tcPr>
            <w:tcW w:w="1323" w:type="dxa"/>
            <w:shd w:val="clear" w:color="auto" w:fill="auto"/>
            <w:vAlign w:val="center"/>
          </w:tcPr>
          <w:p w14:paraId="698C8113" w14:textId="77777777" w:rsidR="005678BA" w:rsidRPr="00D311AA" w:rsidRDefault="005678BA" w:rsidP="0007336D">
            <w:pPr>
              <w:pStyle w:val="08-Tabelageral"/>
              <w:rPr>
                <w:rFonts w:cs="Arial"/>
                <w:szCs w:val="14"/>
              </w:rPr>
            </w:pPr>
            <w:r>
              <w:t>--</w:t>
            </w:r>
          </w:p>
        </w:tc>
        <w:tc>
          <w:tcPr>
            <w:tcW w:w="1112" w:type="dxa"/>
            <w:shd w:val="clear" w:color="auto" w:fill="auto"/>
            <w:vAlign w:val="center"/>
          </w:tcPr>
          <w:p w14:paraId="4E409B21" w14:textId="77777777" w:rsidR="005678BA" w:rsidRPr="00D311AA" w:rsidRDefault="005678BA" w:rsidP="0007336D">
            <w:pPr>
              <w:pStyle w:val="08-Tabelageral"/>
              <w:rPr>
                <w:rFonts w:cs="Arial"/>
                <w:szCs w:val="14"/>
              </w:rPr>
            </w:pPr>
            <w:r w:rsidRPr="00D17557">
              <w:t>894</w:t>
            </w:r>
            <w:r>
              <w:t>,</w:t>
            </w:r>
            <w:r w:rsidRPr="00D17557">
              <w:t>504</w:t>
            </w:r>
          </w:p>
        </w:tc>
        <w:tc>
          <w:tcPr>
            <w:tcW w:w="1230" w:type="dxa"/>
            <w:shd w:val="clear" w:color="auto" w:fill="auto"/>
            <w:vAlign w:val="center"/>
          </w:tcPr>
          <w:p w14:paraId="1F8C2A0A" w14:textId="77777777" w:rsidR="005678BA" w:rsidRPr="00D311AA" w:rsidRDefault="005678BA" w:rsidP="0007336D">
            <w:pPr>
              <w:pStyle w:val="08-Tabelageral"/>
            </w:pPr>
            <w:r>
              <w:t>--</w:t>
            </w:r>
          </w:p>
        </w:tc>
      </w:tr>
      <w:tr w:rsidR="005678BA" w:rsidRPr="00D311AA" w14:paraId="2EDC72B3" w14:textId="77777777" w:rsidTr="0007336D">
        <w:trPr>
          <w:trHeight w:val="238"/>
          <w:jc w:val="center"/>
        </w:trPr>
        <w:tc>
          <w:tcPr>
            <w:tcW w:w="2438" w:type="dxa"/>
            <w:gridSpan w:val="2"/>
            <w:tcBorders>
              <w:bottom w:val="nil"/>
            </w:tcBorders>
            <w:shd w:val="clear" w:color="auto" w:fill="auto"/>
            <w:vAlign w:val="center"/>
          </w:tcPr>
          <w:p w14:paraId="24A61922" w14:textId="77777777" w:rsidR="005678BA" w:rsidRPr="00D311AA" w:rsidRDefault="005678BA" w:rsidP="0007336D">
            <w:pPr>
              <w:pStyle w:val="08-Tabelageral"/>
              <w:ind w:left="113"/>
              <w:jc w:val="left"/>
              <w:rPr>
                <w:bCs/>
              </w:rPr>
            </w:pPr>
            <w:r w:rsidRPr="00D311AA">
              <w:rPr>
                <w:bCs/>
              </w:rPr>
              <w:t>Personnel expenses</w:t>
            </w:r>
          </w:p>
        </w:tc>
        <w:tc>
          <w:tcPr>
            <w:tcW w:w="1148" w:type="dxa"/>
            <w:shd w:val="clear" w:color="auto" w:fill="auto"/>
            <w:vAlign w:val="center"/>
          </w:tcPr>
          <w:p w14:paraId="131EFAE8" w14:textId="77777777" w:rsidR="005678BA" w:rsidRPr="00D311AA" w:rsidRDefault="005678BA" w:rsidP="0007336D">
            <w:pPr>
              <w:pStyle w:val="08-Tabelageral"/>
            </w:pPr>
            <w:r>
              <w:t>(16,390)</w:t>
            </w:r>
          </w:p>
        </w:tc>
        <w:tc>
          <w:tcPr>
            <w:tcW w:w="1170" w:type="dxa"/>
            <w:shd w:val="clear" w:color="auto" w:fill="auto"/>
            <w:vAlign w:val="center"/>
          </w:tcPr>
          <w:p w14:paraId="268C49AF" w14:textId="77777777" w:rsidR="005678BA" w:rsidRPr="00D311AA" w:rsidRDefault="005678BA" w:rsidP="0007336D">
            <w:pPr>
              <w:pStyle w:val="08-Tabelageral"/>
            </w:pPr>
            <w:r>
              <w:t>--</w:t>
            </w:r>
          </w:p>
        </w:tc>
        <w:tc>
          <w:tcPr>
            <w:tcW w:w="1325" w:type="dxa"/>
            <w:shd w:val="clear" w:color="auto" w:fill="auto"/>
            <w:vAlign w:val="center"/>
          </w:tcPr>
          <w:p w14:paraId="6EF38946" w14:textId="77777777" w:rsidR="005678BA" w:rsidRPr="00D311AA" w:rsidRDefault="005678BA" w:rsidP="0007336D">
            <w:pPr>
              <w:pStyle w:val="08-Tabelageral"/>
            </w:pPr>
            <w:r>
              <w:t>--</w:t>
            </w:r>
          </w:p>
        </w:tc>
        <w:tc>
          <w:tcPr>
            <w:tcW w:w="1323" w:type="dxa"/>
            <w:shd w:val="clear" w:color="auto" w:fill="auto"/>
            <w:vAlign w:val="center"/>
          </w:tcPr>
          <w:p w14:paraId="0FE6464F" w14:textId="77777777" w:rsidR="005678BA" w:rsidRPr="00D311AA" w:rsidRDefault="005678BA" w:rsidP="0007336D">
            <w:pPr>
              <w:pStyle w:val="08-Tabelageral"/>
              <w:rPr>
                <w:rFonts w:cs="Arial"/>
                <w:szCs w:val="14"/>
              </w:rPr>
            </w:pPr>
            <w:r>
              <w:t>(14,227)</w:t>
            </w:r>
          </w:p>
        </w:tc>
        <w:tc>
          <w:tcPr>
            <w:tcW w:w="1112" w:type="dxa"/>
            <w:shd w:val="clear" w:color="auto" w:fill="auto"/>
            <w:vAlign w:val="center"/>
          </w:tcPr>
          <w:p w14:paraId="1023EC31" w14:textId="77777777" w:rsidR="005678BA" w:rsidRPr="00D311AA" w:rsidRDefault="005678BA" w:rsidP="0007336D">
            <w:pPr>
              <w:pStyle w:val="08-Tabelageral"/>
              <w:rPr>
                <w:rFonts w:cs="Arial"/>
                <w:szCs w:val="14"/>
              </w:rPr>
            </w:pPr>
            <w:r>
              <w:t>--</w:t>
            </w:r>
          </w:p>
        </w:tc>
        <w:tc>
          <w:tcPr>
            <w:tcW w:w="1230" w:type="dxa"/>
            <w:shd w:val="clear" w:color="auto" w:fill="auto"/>
            <w:vAlign w:val="center"/>
          </w:tcPr>
          <w:p w14:paraId="4D28BCB6" w14:textId="77777777" w:rsidR="005678BA" w:rsidRPr="00D311AA" w:rsidRDefault="005678BA" w:rsidP="0007336D">
            <w:pPr>
              <w:pStyle w:val="08-Tabelageral"/>
            </w:pPr>
            <w:r>
              <w:t>--</w:t>
            </w:r>
          </w:p>
        </w:tc>
      </w:tr>
      <w:tr w:rsidR="005678BA" w:rsidRPr="00D311AA" w14:paraId="32D8DA0D" w14:textId="77777777" w:rsidTr="0007336D">
        <w:trPr>
          <w:trHeight w:val="238"/>
          <w:jc w:val="center"/>
        </w:trPr>
        <w:tc>
          <w:tcPr>
            <w:tcW w:w="2438" w:type="dxa"/>
            <w:gridSpan w:val="2"/>
            <w:tcBorders>
              <w:top w:val="nil"/>
              <w:bottom w:val="nil"/>
            </w:tcBorders>
            <w:shd w:val="clear" w:color="auto" w:fill="auto"/>
            <w:vAlign w:val="center"/>
          </w:tcPr>
          <w:p w14:paraId="5A291C09" w14:textId="77777777" w:rsidR="005678BA" w:rsidRPr="00D311AA" w:rsidRDefault="005678BA" w:rsidP="0007336D">
            <w:pPr>
              <w:pStyle w:val="08-Tabelageral"/>
              <w:ind w:left="113"/>
              <w:jc w:val="left"/>
              <w:rPr>
                <w:bCs/>
              </w:rPr>
            </w:pPr>
            <w:r w:rsidRPr="00D311AA">
              <w:rPr>
                <w:bCs/>
              </w:rPr>
              <w:t xml:space="preserve">Administrative expenses/costs of services provided </w:t>
            </w:r>
            <w:r w:rsidRPr="00D311AA">
              <w:rPr>
                <w:bCs/>
                <w:vertAlign w:val="superscript"/>
              </w:rPr>
              <w:t>(3)</w:t>
            </w:r>
          </w:p>
        </w:tc>
        <w:tc>
          <w:tcPr>
            <w:tcW w:w="1148" w:type="dxa"/>
            <w:tcBorders>
              <w:bottom w:val="nil"/>
            </w:tcBorders>
            <w:shd w:val="clear" w:color="auto" w:fill="auto"/>
            <w:vAlign w:val="center"/>
          </w:tcPr>
          <w:p w14:paraId="76256B65" w14:textId="77777777" w:rsidR="005678BA" w:rsidRPr="00D311AA" w:rsidRDefault="005678BA" w:rsidP="0007336D">
            <w:pPr>
              <w:pStyle w:val="08-Tabelageral"/>
            </w:pPr>
            <w:r>
              <w:t>(51,426)</w:t>
            </w:r>
          </w:p>
        </w:tc>
        <w:tc>
          <w:tcPr>
            <w:tcW w:w="1170" w:type="dxa"/>
            <w:tcBorders>
              <w:bottom w:val="nil"/>
            </w:tcBorders>
            <w:shd w:val="clear" w:color="auto" w:fill="auto"/>
            <w:vAlign w:val="center"/>
          </w:tcPr>
          <w:p w14:paraId="1495F1A3" w14:textId="77777777" w:rsidR="005678BA" w:rsidRPr="00D311AA" w:rsidRDefault="005678BA" w:rsidP="0007336D">
            <w:pPr>
              <w:pStyle w:val="08-Tabelageral"/>
            </w:pPr>
            <w:r>
              <w:t>--</w:t>
            </w:r>
          </w:p>
        </w:tc>
        <w:tc>
          <w:tcPr>
            <w:tcW w:w="1325" w:type="dxa"/>
            <w:tcBorders>
              <w:bottom w:val="nil"/>
            </w:tcBorders>
            <w:shd w:val="clear" w:color="auto" w:fill="auto"/>
            <w:vAlign w:val="center"/>
          </w:tcPr>
          <w:p w14:paraId="5763BC13" w14:textId="77777777" w:rsidR="005678BA" w:rsidRPr="00D311AA" w:rsidRDefault="005678BA" w:rsidP="0007336D">
            <w:pPr>
              <w:pStyle w:val="08-Tabelageral"/>
            </w:pPr>
            <w:r>
              <w:t>--</w:t>
            </w:r>
          </w:p>
        </w:tc>
        <w:tc>
          <w:tcPr>
            <w:tcW w:w="1323" w:type="dxa"/>
            <w:tcBorders>
              <w:bottom w:val="nil"/>
            </w:tcBorders>
            <w:shd w:val="clear" w:color="auto" w:fill="auto"/>
            <w:vAlign w:val="center"/>
          </w:tcPr>
          <w:p w14:paraId="28331825" w14:textId="77777777" w:rsidR="005678BA" w:rsidRPr="00D311AA" w:rsidRDefault="005678BA" w:rsidP="0007336D">
            <w:pPr>
              <w:pStyle w:val="08-Tabelageral"/>
              <w:rPr>
                <w:rFonts w:cs="Arial"/>
                <w:szCs w:val="14"/>
              </w:rPr>
            </w:pPr>
            <w:r>
              <w:t>(42,522)</w:t>
            </w:r>
          </w:p>
        </w:tc>
        <w:tc>
          <w:tcPr>
            <w:tcW w:w="1112" w:type="dxa"/>
            <w:tcBorders>
              <w:bottom w:val="nil"/>
            </w:tcBorders>
            <w:shd w:val="clear" w:color="auto" w:fill="auto"/>
            <w:vAlign w:val="center"/>
          </w:tcPr>
          <w:p w14:paraId="4B3204DA" w14:textId="77777777" w:rsidR="005678BA" w:rsidRPr="00D311AA" w:rsidRDefault="005678BA" w:rsidP="0007336D">
            <w:pPr>
              <w:pStyle w:val="08-Tabelageral"/>
              <w:rPr>
                <w:rFonts w:cs="Arial"/>
                <w:szCs w:val="14"/>
              </w:rPr>
            </w:pPr>
            <w:r>
              <w:t>--</w:t>
            </w:r>
          </w:p>
        </w:tc>
        <w:tc>
          <w:tcPr>
            <w:tcW w:w="1230" w:type="dxa"/>
            <w:tcBorders>
              <w:bottom w:val="nil"/>
            </w:tcBorders>
            <w:shd w:val="clear" w:color="auto" w:fill="auto"/>
            <w:vAlign w:val="center"/>
          </w:tcPr>
          <w:p w14:paraId="58F10EFD" w14:textId="77777777" w:rsidR="005678BA" w:rsidRPr="00D311AA" w:rsidRDefault="005678BA" w:rsidP="0007336D">
            <w:pPr>
              <w:pStyle w:val="08-Tabelageral"/>
            </w:pPr>
            <w:r>
              <w:t>--</w:t>
            </w:r>
          </w:p>
        </w:tc>
      </w:tr>
      <w:tr w:rsidR="005678BA" w:rsidRPr="00D311AA" w14:paraId="35594D5E" w14:textId="77777777" w:rsidTr="0007336D">
        <w:trPr>
          <w:trHeight w:val="238"/>
          <w:jc w:val="center"/>
        </w:trPr>
        <w:tc>
          <w:tcPr>
            <w:tcW w:w="2438" w:type="dxa"/>
            <w:gridSpan w:val="2"/>
            <w:tcBorders>
              <w:top w:val="nil"/>
              <w:bottom w:val="single" w:sz="4" w:space="0" w:color="2E74B5" w:themeColor="accent1" w:themeShade="BF"/>
            </w:tcBorders>
            <w:shd w:val="clear" w:color="auto" w:fill="auto"/>
            <w:vAlign w:val="center"/>
          </w:tcPr>
          <w:p w14:paraId="4431EBE8" w14:textId="77777777" w:rsidR="005678BA" w:rsidRPr="00D311AA" w:rsidRDefault="005678BA" w:rsidP="0007336D">
            <w:pPr>
              <w:pStyle w:val="08-Tabelageral"/>
              <w:ind w:left="113"/>
              <w:jc w:val="left"/>
              <w:rPr>
                <w:bCs/>
              </w:rPr>
            </w:pPr>
            <w:r w:rsidRPr="0001502B">
              <w:rPr>
                <w:bCs/>
              </w:rPr>
              <w:t>Monetary liabilities changes</w:t>
            </w:r>
          </w:p>
        </w:tc>
        <w:tc>
          <w:tcPr>
            <w:tcW w:w="1148" w:type="dxa"/>
            <w:tcBorders>
              <w:top w:val="nil"/>
              <w:bottom w:val="single" w:sz="4" w:space="0" w:color="2E74B5" w:themeColor="accent1" w:themeShade="BF"/>
            </w:tcBorders>
            <w:shd w:val="clear" w:color="auto" w:fill="auto"/>
            <w:vAlign w:val="center"/>
          </w:tcPr>
          <w:p w14:paraId="4A33EC30" w14:textId="77777777" w:rsidR="005678BA" w:rsidRPr="00D311AA" w:rsidRDefault="005678BA" w:rsidP="0007336D">
            <w:pPr>
              <w:pStyle w:val="08-Tabelageral"/>
            </w:pPr>
            <w:r>
              <w:t>(17,056)</w:t>
            </w:r>
          </w:p>
        </w:tc>
        <w:tc>
          <w:tcPr>
            <w:tcW w:w="1170" w:type="dxa"/>
            <w:tcBorders>
              <w:top w:val="nil"/>
              <w:bottom w:val="single" w:sz="4" w:space="0" w:color="2E74B5" w:themeColor="accent1" w:themeShade="BF"/>
            </w:tcBorders>
            <w:shd w:val="clear" w:color="auto" w:fill="auto"/>
            <w:vAlign w:val="center"/>
          </w:tcPr>
          <w:p w14:paraId="44F8BD29" w14:textId="77777777" w:rsidR="005678BA" w:rsidRPr="00D311AA" w:rsidRDefault="005678BA" w:rsidP="0007336D">
            <w:pPr>
              <w:pStyle w:val="08-Tabelageral"/>
            </w:pPr>
            <w:r>
              <w:t>--</w:t>
            </w:r>
          </w:p>
        </w:tc>
        <w:tc>
          <w:tcPr>
            <w:tcW w:w="1325" w:type="dxa"/>
            <w:tcBorders>
              <w:top w:val="nil"/>
              <w:bottom w:val="single" w:sz="4" w:space="0" w:color="2E74B5" w:themeColor="accent1" w:themeShade="BF"/>
            </w:tcBorders>
            <w:shd w:val="clear" w:color="auto" w:fill="auto"/>
            <w:vAlign w:val="center"/>
          </w:tcPr>
          <w:p w14:paraId="157DB1ED" w14:textId="77777777" w:rsidR="005678BA" w:rsidRPr="00D311AA" w:rsidRDefault="005678BA" w:rsidP="0007336D">
            <w:pPr>
              <w:pStyle w:val="08-Tabelageral"/>
            </w:pPr>
            <w:r>
              <w:t>--</w:t>
            </w:r>
          </w:p>
        </w:tc>
        <w:tc>
          <w:tcPr>
            <w:tcW w:w="1323" w:type="dxa"/>
            <w:tcBorders>
              <w:top w:val="nil"/>
              <w:bottom w:val="single" w:sz="4" w:space="0" w:color="2E74B5" w:themeColor="accent1" w:themeShade="BF"/>
            </w:tcBorders>
            <w:shd w:val="clear" w:color="auto" w:fill="auto"/>
            <w:vAlign w:val="center"/>
          </w:tcPr>
          <w:p w14:paraId="121F9762" w14:textId="77777777" w:rsidR="005678BA" w:rsidRPr="00D311AA" w:rsidRDefault="005678BA" w:rsidP="0007336D">
            <w:pPr>
              <w:pStyle w:val="08-Tabelageral"/>
              <w:rPr>
                <w:rFonts w:cs="Arial"/>
                <w:szCs w:val="14"/>
              </w:rPr>
            </w:pPr>
            <w:r>
              <w:t>(</w:t>
            </w:r>
            <w:r w:rsidRPr="00D17557">
              <w:t>1</w:t>
            </w:r>
            <w:r>
              <w:t>,</w:t>
            </w:r>
            <w:r w:rsidRPr="00D17557">
              <w:t>738</w:t>
            </w:r>
            <w:r>
              <w:t>)</w:t>
            </w:r>
          </w:p>
        </w:tc>
        <w:tc>
          <w:tcPr>
            <w:tcW w:w="1112" w:type="dxa"/>
            <w:tcBorders>
              <w:top w:val="nil"/>
              <w:bottom w:val="single" w:sz="4" w:space="0" w:color="2E74B5" w:themeColor="accent1" w:themeShade="BF"/>
            </w:tcBorders>
            <w:shd w:val="clear" w:color="auto" w:fill="auto"/>
            <w:vAlign w:val="center"/>
          </w:tcPr>
          <w:p w14:paraId="60FF4C9D" w14:textId="77777777" w:rsidR="005678BA" w:rsidRPr="00D311AA" w:rsidRDefault="005678BA" w:rsidP="0007336D">
            <w:pPr>
              <w:pStyle w:val="08-Tabelageral"/>
              <w:rPr>
                <w:rFonts w:cs="Arial"/>
                <w:szCs w:val="14"/>
              </w:rPr>
            </w:pPr>
            <w:r>
              <w:t>--</w:t>
            </w:r>
          </w:p>
        </w:tc>
        <w:tc>
          <w:tcPr>
            <w:tcW w:w="1230" w:type="dxa"/>
            <w:tcBorders>
              <w:top w:val="nil"/>
              <w:bottom w:val="single" w:sz="4" w:space="0" w:color="2E74B5" w:themeColor="accent1" w:themeShade="BF"/>
            </w:tcBorders>
            <w:shd w:val="clear" w:color="auto" w:fill="auto"/>
            <w:vAlign w:val="center"/>
          </w:tcPr>
          <w:p w14:paraId="3D2AFDD9" w14:textId="77777777" w:rsidR="005678BA" w:rsidRPr="00D311AA" w:rsidRDefault="005678BA" w:rsidP="0007336D">
            <w:pPr>
              <w:pStyle w:val="08-Tabelageral"/>
            </w:pPr>
            <w:r>
              <w:t>--</w:t>
            </w:r>
          </w:p>
        </w:tc>
      </w:tr>
    </w:tbl>
    <w:p w14:paraId="3DF9D954" w14:textId="77777777" w:rsidR="005678BA" w:rsidRPr="00CA0C3C" w:rsidRDefault="005678BA" w:rsidP="00AC04ED">
      <w:pPr>
        <w:pStyle w:val="07-Legenda"/>
        <w:numPr>
          <w:ilvl w:val="0"/>
          <w:numId w:val="19"/>
        </w:numPr>
        <w:ind w:left="284"/>
      </w:pPr>
      <w:r w:rsidRPr="00CA0C3C">
        <w:t>Banco do Brasil S</w:t>
      </w:r>
      <w:r>
        <w:t>.</w:t>
      </w:r>
      <w:r w:rsidRPr="00CA0C3C">
        <w:t>A</w:t>
      </w:r>
      <w:r>
        <w:t>.</w:t>
      </w:r>
    </w:p>
    <w:p w14:paraId="35133E9D" w14:textId="77777777" w:rsidR="005678BA" w:rsidRPr="00CA0C3C" w:rsidRDefault="005678BA" w:rsidP="00AC04ED">
      <w:pPr>
        <w:pStyle w:val="07-Legenda"/>
        <w:numPr>
          <w:ilvl w:val="0"/>
          <w:numId w:val="19"/>
        </w:numPr>
        <w:tabs>
          <w:tab w:val="clear" w:pos="284"/>
          <w:tab w:val="left" w:pos="851"/>
        </w:tabs>
        <w:ind w:left="284"/>
      </w:pPr>
      <w:r w:rsidRPr="00CA0C3C">
        <w:t>Related companies BB MAPFRE Participações S.A. and its subsidiaries, Brasilprev Seguros e Previdência S.A. Brasilcap Capitalização S.A. and Brasildental S.A.</w:t>
      </w:r>
    </w:p>
    <w:p w14:paraId="3E55D15F" w14:textId="77777777" w:rsidR="005678BA" w:rsidRPr="00D311AA" w:rsidRDefault="005678BA" w:rsidP="00AC04ED">
      <w:pPr>
        <w:pStyle w:val="07-Legenda"/>
        <w:numPr>
          <w:ilvl w:val="0"/>
          <w:numId w:val="19"/>
        </w:numPr>
        <w:tabs>
          <w:tab w:val="clear" w:pos="284"/>
          <w:tab w:val="left" w:pos="851"/>
        </w:tabs>
        <w:ind w:left="284"/>
      </w:pPr>
      <w:r w:rsidRPr="00D311AA">
        <w:t>Refers to expenses as sharing contract customer data, use of staff, distribution network and resource materials technological and administrative, between the Banco do Brasil, BB Seguridade, BB Corretora and BB Seguros.</w:t>
      </w:r>
    </w:p>
    <w:p w14:paraId="7D4DF629" w14:textId="77777777" w:rsidR="005678BA" w:rsidRPr="00D311AA" w:rsidRDefault="005678BA" w:rsidP="0007336D">
      <w:pPr>
        <w:pStyle w:val="01-TtulodeNota"/>
        <w:spacing w:before="0" w:after="0"/>
        <w:jc w:val="right"/>
        <w:rPr>
          <w:sz w:val="14"/>
          <w:szCs w:val="14"/>
        </w:rPr>
      </w:pPr>
    </w:p>
    <w:p w14:paraId="32E97C21" w14:textId="77777777" w:rsidR="005678BA" w:rsidRPr="00274BB2" w:rsidRDefault="005678BA" w:rsidP="00AC04ED">
      <w:pPr>
        <w:pStyle w:val="03-SubttulodeNota"/>
        <w:numPr>
          <w:ilvl w:val="0"/>
          <w:numId w:val="18"/>
        </w:numPr>
        <w:ind w:left="284" w:hanging="284"/>
        <w:rPr>
          <w:color w:val="1F4E79" w:themeColor="accent1" w:themeShade="80"/>
          <w:sz w:val="18"/>
          <w:szCs w:val="18"/>
        </w:rPr>
      </w:pPr>
      <w:r w:rsidRPr="00274BB2">
        <w:rPr>
          <w:color w:val="1F4E79" w:themeColor="accent1" w:themeShade="80"/>
          <w:sz w:val="18"/>
          <w:szCs w:val="18"/>
        </w:rPr>
        <w:t>Compensation Paid to Employees and Directors</w:t>
      </w:r>
    </w:p>
    <w:p w14:paraId="424BD3EE" w14:textId="77777777" w:rsidR="005678BA" w:rsidRDefault="005678BA" w:rsidP="0007336D">
      <w:pPr>
        <w:pStyle w:val="05-Textonormal"/>
      </w:pPr>
      <w:r w:rsidRPr="00D311AA">
        <w:t>On April 15, 2021 and May 27, 2021, an agreement of assignment new version of employees of Banco do Brasil S,A, to BB Seguridade, for the office of Director levels, Management and other positions of trust was signed, The assignment of employees are given in the form of availability, without charge, The Banco do Brasil S,A, continues to process the payroll of the transferred employees, receiving a monthly repayment of all current costs from BB Seguridade.</w:t>
      </w:r>
    </w:p>
    <w:p w14:paraId="66EF6BEA" w14:textId="4D20634C" w:rsidR="00874BB4" w:rsidRDefault="00874BB4" w:rsidP="00874BB4">
      <w:pPr>
        <w:pStyle w:val="03-SubttulodeNota"/>
        <w:rPr>
          <w:color w:val="1F4E79" w:themeColor="accent1" w:themeShade="80"/>
          <w:sz w:val="18"/>
          <w:szCs w:val="18"/>
        </w:rPr>
      </w:pPr>
    </w:p>
    <w:p w14:paraId="6E8E442E" w14:textId="62DA964A" w:rsidR="00874BB4" w:rsidRDefault="00874BB4" w:rsidP="00874BB4">
      <w:pPr>
        <w:pStyle w:val="01-Textonormal"/>
      </w:pPr>
    </w:p>
    <w:p w14:paraId="76C47F34" w14:textId="6B50E46D" w:rsidR="00874BB4" w:rsidRDefault="00874BB4" w:rsidP="00874BB4">
      <w:pPr>
        <w:pStyle w:val="01-Textonormal"/>
      </w:pPr>
    </w:p>
    <w:p w14:paraId="1958113A" w14:textId="629999A3" w:rsidR="00874BB4" w:rsidRDefault="00874BB4" w:rsidP="00874BB4">
      <w:pPr>
        <w:pStyle w:val="01-Textonormal"/>
      </w:pPr>
    </w:p>
    <w:p w14:paraId="39A7EB91" w14:textId="7A04DBFC" w:rsidR="00874BB4" w:rsidRDefault="00874BB4" w:rsidP="00874BB4">
      <w:pPr>
        <w:pStyle w:val="01-Textonormal"/>
      </w:pPr>
    </w:p>
    <w:p w14:paraId="2778493C" w14:textId="4C9E51D9" w:rsidR="00874BB4" w:rsidRDefault="00874BB4" w:rsidP="00874BB4">
      <w:pPr>
        <w:pStyle w:val="01-Textonormal"/>
      </w:pPr>
    </w:p>
    <w:p w14:paraId="70B6BD82" w14:textId="77777777" w:rsidR="00874BB4" w:rsidRPr="00874BB4" w:rsidRDefault="00874BB4" w:rsidP="00874BB4">
      <w:pPr>
        <w:pStyle w:val="01-Textonormal"/>
      </w:pPr>
    </w:p>
    <w:p w14:paraId="5A74C7C3" w14:textId="77777777" w:rsidR="00874BB4" w:rsidRDefault="00874BB4" w:rsidP="00874BB4">
      <w:pPr>
        <w:pStyle w:val="03-SubttulodeNota"/>
        <w:rPr>
          <w:color w:val="1F4E79" w:themeColor="accent1" w:themeShade="80"/>
          <w:sz w:val="18"/>
          <w:szCs w:val="18"/>
        </w:rPr>
      </w:pPr>
    </w:p>
    <w:p w14:paraId="720E3869" w14:textId="4D6C9AA0" w:rsidR="005678BA" w:rsidRPr="00274BB2" w:rsidRDefault="005678BA" w:rsidP="00AC04ED">
      <w:pPr>
        <w:pStyle w:val="03-SubttulodeNota"/>
        <w:numPr>
          <w:ilvl w:val="0"/>
          <w:numId w:val="18"/>
        </w:numPr>
        <w:ind w:left="284" w:hanging="284"/>
        <w:rPr>
          <w:color w:val="1F4E79" w:themeColor="accent1" w:themeShade="80"/>
          <w:sz w:val="18"/>
          <w:szCs w:val="18"/>
        </w:rPr>
      </w:pPr>
      <w:r w:rsidRPr="00274BB2">
        <w:rPr>
          <w:color w:val="1F4E79" w:themeColor="accent1" w:themeShade="80"/>
          <w:sz w:val="18"/>
          <w:szCs w:val="18"/>
        </w:rPr>
        <w:t>Remuneration of employees and managers</w:t>
      </w:r>
    </w:p>
    <w:p w14:paraId="26970404" w14:textId="77777777" w:rsidR="005678BA" w:rsidRPr="00D311AA" w:rsidRDefault="005678BA" w:rsidP="0007336D">
      <w:pPr>
        <w:pStyle w:val="05-Textonormal"/>
      </w:pPr>
      <w:r w:rsidRPr="00D311AA">
        <w:t>Monthly wages paid to employees and Directors of the BB Seguridade S.A.</w:t>
      </w:r>
    </w:p>
    <w:p w14:paraId="0A81C847" w14:textId="77777777" w:rsidR="005678BA" w:rsidRPr="00D311AA" w:rsidRDefault="005678BA" w:rsidP="0007336D">
      <w:pPr>
        <w:pStyle w:val="05-Textonormal"/>
        <w:spacing w:before="0" w:after="0" w:line="240" w:lineRule="auto"/>
        <w:jc w:val="right"/>
        <w:rPr>
          <w:rFonts w:cs="Arial"/>
          <w:b/>
          <w:sz w:val="14"/>
          <w:szCs w:val="14"/>
          <w:lang w:eastAsia="zh-CN"/>
        </w:rPr>
      </w:pPr>
      <w:r w:rsidRPr="00D311AA">
        <w:rPr>
          <w:rFonts w:cs="Arial"/>
          <w:b/>
          <w:sz w:val="14"/>
          <w:szCs w:val="14"/>
          <w:lang w:eastAsia="zh-CN"/>
        </w:rPr>
        <w:tab/>
      </w:r>
      <w:r w:rsidRPr="00D311AA">
        <w:rPr>
          <w:rFonts w:cs="Arial"/>
          <w:b/>
          <w:sz w:val="14"/>
          <w:szCs w:val="14"/>
          <w:lang w:eastAsia="zh-CN"/>
        </w:rPr>
        <w:tab/>
        <w:t>In Reais</w:t>
      </w:r>
    </w:p>
    <w:tbl>
      <w:tblPr>
        <w:tblStyle w:val="TabeladeLista6Colorida-nfase510"/>
        <w:tblW w:w="9747" w:type="dxa"/>
        <w:tblInd w:w="0" w:type="dxa"/>
        <w:tblLook w:val="04A0" w:firstRow="1" w:lastRow="0" w:firstColumn="1" w:lastColumn="0" w:noHBand="0" w:noVBand="1"/>
      </w:tblPr>
      <w:tblGrid>
        <w:gridCol w:w="3094"/>
        <w:gridCol w:w="604"/>
        <w:gridCol w:w="1411"/>
        <w:gridCol w:w="1412"/>
        <w:gridCol w:w="283"/>
        <w:gridCol w:w="1417"/>
        <w:gridCol w:w="1526"/>
      </w:tblGrid>
      <w:tr w:rsidR="005678BA" w:rsidRPr="00D311AA" w14:paraId="2813F62C" w14:textId="77777777" w:rsidTr="0007336D">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6521" w:type="dxa"/>
            <w:gridSpan w:val="4"/>
            <w:tcBorders>
              <w:top w:val="single" w:sz="4" w:space="0" w:color="1F4E79" w:themeColor="accent1" w:themeShade="80"/>
              <w:bottom w:val="single" w:sz="4" w:space="0" w:color="1F4E79" w:themeColor="accent1" w:themeShade="80"/>
            </w:tcBorders>
            <w:shd w:val="clear" w:color="auto" w:fill="auto"/>
          </w:tcPr>
          <w:p w14:paraId="2FECEF76" w14:textId="77777777" w:rsidR="005678BA" w:rsidRPr="00D311AA" w:rsidRDefault="005678BA" w:rsidP="0007336D">
            <w:pPr>
              <w:keepNext/>
              <w:keepLines/>
              <w:spacing w:before="40" w:after="40"/>
              <w:jc w:val="right"/>
              <w:rPr>
                <w:rFonts w:cs="Arial"/>
                <w:b w:val="0"/>
                <w:spacing w:val="-2"/>
                <w:sz w:val="14"/>
                <w:szCs w:val="18"/>
              </w:rPr>
            </w:pPr>
          </w:p>
        </w:tc>
        <w:tc>
          <w:tcPr>
            <w:tcW w:w="283" w:type="dxa"/>
            <w:tcBorders>
              <w:top w:val="single" w:sz="4" w:space="0" w:color="1F4E79" w:themeColor="accent1" w:themeShade="80"/>
              <w:bottom w:val="single" w:sz="4" w:space="0" w:color="1F4E79" w:themeColor="accent1" w:themeShade="80"/>
            </w:tcBorders>
            <w:shd w:val="clear" w:color="auto" w:fill="auto"/>
          </w:tcPr>
          <w:p w14:paraId="2FAB4707" w14:textId="77777777" w:rsidR="005678BA" w:rsidRPr="00D311AA" w:rsidRDefault="005678BA" w:rsidP="0007336D">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p>
        </w:tc>
        <w:tc>
          <w:tcPr>
            <w:tcW w:w="1417" w:type="dxa"/>
            <w:tcBorders>
              <w:top w:val="single" w:sz="4" w:space="0" w:color="1F4E79" w:themeColor="accent1" w:themeShade="80"/>
              <w:bottom w:val="single" w:sz="4" w:space="0" w:color="1F4E79" w:themeColor="accent1" w:themeShade="80"/>
            </w:tcBorders>
            <w:shd w:val="clear" w:color="auto" w:fill="auto"/>
          </w:tcPr>
          <w:p w14:paraId="58D0A41E" w14:textId="77777777" w:rsidR="005678BA" w:rsidRPr="00D311AA" w:rsidRDefault="005678BA" w:rsidP="0007336D">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r w:rsidRPr="009566CA">
              <w:rPr>
                <w:rFonts w:cs="Arial"/>
                <w:spacing w:val="-2"/>
                <w:sz w:val="14"/>
                <w:szCs w:val="18"/>
              </w:rPr>
              <w:t>Mar 31, 2022</w:t>
            </w:r>
          </w:p>
        </w:tc>
        <w:tc>
          <w:tcPr>
            <w:tcW w:w="1526" w:type="dxa"/>
            <w:tcBorders>
              <w:top w:val="single" w:sz="4" w:space="0" w:color="1F4E79" w:themeColor="accent1" w:themeShade="80"/>
              <w:bottom w:val="single" w:sz="4" w:space="0" w:color="1F4E79" w:themeColor="accent1" w:themeShade="80"/>
            </w:tcBorders>
            <w:shd w:val="clear" w:color="auto" w:fill="auto"/>
          </w:tcPr>
          <w:p w14:paraId="5735052A" w14:textId="77777777" w:rsidR="005678BA" w:rsidRPr="00D311AA" w:rsidRDefault="005678BA" w:rsidP="0007336D">
            <w:pPr>
              <w:keepNext/>
              <w:keepLines/>
              <w:spacing w:before="40" w:after="40"/>
              <w:jc w:val="right"/>
              <w:cnfStyle w:val="100000000000" w:firstRow="1" w:lastRow="0" w:firstColumn="0" w:lastColumn="0" w:oddVBand="0" w:evenVBand="0" w:oddHBand="0" w:evenHBand="0" w:firstRowFirstColumn="0" w:firstRowLastColumn="0" w:lastRowFirstColumn="0" w:lastRowLastColumn="0"/>
              <w:rPr>
                <w:rFonts w:cs="Arial"/>
                <w:b w:val="0"/>
                <w:spacing w:val="-2"/>
                <w:sz w:val="14"/>
                <w:szCs w:val="18"/>
              </w:rPr>
            </w:pPr>
            <w:r w:rsidRPr="00D311AA">
              <w:rPr>
                <w:rFonts w:cs="Arial"/>
                <w:spacing w:val="-2"/>
                <w:sz w:val="14"/>
                <w:szCs w:val="18"/>
              </w:rPr>
              <w:t>Dec 31, 202</w:t>
            </w:r>
            <w:r>
              <w:rPr>
                <w:rFonts w:cs="Arial"/>
                <w:spacing w:val="-2"/>
                <w:sz w:val="14"/>
                <w:szCs w:val="18"/>
              </w:rPr>
              <w:t>1</w:t>
            </w:r>
          </w:p>
        </w:tc>
      </w:tr>
      <w:tr w:rsidR="005678BA" w:rsidRPr="00D311AA" w14:paraId="284B87F2"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tcBorders>
              <w:top w:val="single" w:sz="4" w:space="0" w:color="1F4E79" w:themeColor="accent1" w:themeShade="80"/>
            </w:tcBorders>
            <w:shd w:val="clear" w:color="auto" w:fill="auto"/>
          </w:tcPr>
          <w:p w14:paraId="20D7CEA0" w14:textId="77777777" w:rsidR="005678BA" w:rsidRPr="00D311AA" w:rsidRDefault="005678BA" w:rsidP="0007336D">
            <w:pPr>
              <w:pStyle w:val="08-Tabelageral"/>
              <w:jc w:val="left"/>
              <w:rPr>
                <w:b w:val="0"/>
              </w:rPr>
            </w:pPr>
            <w:r w:rsidRPr="00D311AA">
              <w:rPr>
                <w:b w:val="0"/>
              </w:rPr>
              <w:t>Lowest salary</w:t>
            </w:r>
          </w:p>
        </w:tc>
        <w:tc>
          <w:tcPr>
            <w:tcW w:w="604" w:type="dxa"/>
            <w:tcBorders>
              <w:top w:val="single" w:sz="4" w:space="0" w:color="1F4E79" w:themeColor="accent1" w:themeShade="80"/>
            </w:tcBorders>
            <w:shd w:val="clear" w:color="auto" w:fill="auto"/>
          </w:tcPr>
          <w:p w14:paraId="121EA566"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tcBorders>
              <w:top w:val="single" w:sz="4" w:space="0" w:color="1F4E79" w:themeColor="accent1" w:themeShade="80"/>
            </w:tcBorders>
            <w:shd w:val="clear" w:color="auto" w:fill="auto"/>
          </w:tcPr>
          <w:p w14:paraId="3CBBE24B"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tcBorders>
              <w:top w:val="single" w:sz="4" w:space="0" w:color="1F4E79" w:themeColor="accent1" w:themeShade="80"/>
            </w:tcBorders>
            <w:shd w:val="clear" w:color="auto" w:fill="auto"/>
          </w:tcPr>
          <w:p w14:paraId="0EE51F7B"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tcBorders>
              <w:top w:val="single" w:sz="4" w:space="0" w:color="1F4E79" w:themeColor="accent1" w:themeShade="80"/>
            </w:tcBorders>
            <w:shd w:val="clear" w:color="auto" w:fill="auto"/>
          </w:tcPr>
          <w:p w14:paraId="06F5690F"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tcBorders>
              <w:top w:val="single" w:sz="2" w:space="0" w:color="8EAADB" w:themeColor="accent5" w:themeTint="99"/>
            </w:tcBorders>
            <w:shd w:val="clear" w:color="auto" w:fill="auto"/>
            <w:vAlign w:val="center"/>
          </w:tcPr>
          <w:p w14:paraId="0FCC20D8"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7,149.77</w:t>
            </w:r>
          </w:p>
        </w:tc>
        <w:tc>
          <w:tcPr>
            <w:tcW w:w="1526" w:type="dxa"/>
            <w:tcBorders>
              <w:top w:val="single" w:sz="2" w:space="0" w:color="8EAADB" w:themeColor="accent5" w:themeTint="99"/>
            </w:tcBorders>
            <w:shd w:val="clear" w:color="auto" w:fill="auto"/>
            <w:vAlign w:val="center"/>
          </w:tcPr>
          <w:p w14:paraId="2514C162"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7,149.77</w:t>
            </w:r>
          </w:p>
        </w:tc>
      </w:tr>
      <w:tr w:rsidR="005678BA" w:rsidRPr="00D311AA" w14:paraId="020A9812" w14:textId="77777777" w:rsidTr="000733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74AB235B" w14:textId="77777777" w:rsidR="005678BA" w:rsidRPr="00D311AA" w:rsidRDefault="005678BA" w:rsidP="0007336D">
            <w:pPr>
              <w:pStyle w:val="08-Tabelageral"/>
              <w:jc w:val="left"/>
              <w:rPr>
                <w:b w:val="0"/>
              </w:rPr>
            </w:pPr>
            <w:r w:rsidRPr="00D311AA">
              <w:rPr>
                <w:b w:val="0"/>
              </w:rPr>
              <w:t>Highest salary</w:t>
            </w:r>
          </w:p>
        </w:tc>
        <w:tc>
          <w:tcPr>
            <w:tcW w:w="604" w:type="dxa"/>
            <w:shd w:val="clear" w:color="auto" w:fill="auto"/>
          </w:tcPr>
          <w:p w14:paraId="64784F18"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767F416E"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0AFE0084"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4D667CA1"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6FC7FA90"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42,722.42</w:t>
            </w:r>
          </w:p>
        </w:tc>
        <w:tc>
          <w:tcPr>
            <w:tcW w:w="1526" w:type="dxa"/>
            <w:shd w:val="clear" w:color="auto" w:fill="auto"/>
            <w:vAlign w:val="center"/>
          </w:tcPr>
          <w:p w14:paraId="65E44A7D"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t>42,722.42</w:t>
            </w:r>
          </w:p>
        </w:tc>
      </w:tr>
      <w:tr w:rsidR="005678BA" w:rsidRPr="00D311AA" w14:paraId="42112B67"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6B78AB46" w14:textId="77777777" w:rsidR="005678BA" w:rsidRPr="00D311AA" w:rsidRDefault="005678BA" w:rsidP="0007336D">
            <w:pPr>
              <w:pStyle w:val="08-Tabelageral"/>
              <w:jc w:val="left"/>
              <w:rPr>
                <w:b w:val="0"/>
              </w:rPr>
            </w:pPr>
            <w:r w:rsidRPr="00D311AA">
              <w:rPr>
                <w:b w:val="0"/>
              </w:rPr>
              <w:t>Average salary</w:t>
            </w:r>
          </w:p>
        </w:tc>
        <w:tc>
          <w:tcPr>
            <w:tcW w:w="604" w:type="dxa"/>
            <w:shd w:val="clear" w:color="auto" w:fill="auto"/>
          </w:tcPr>
          <w:p w14:paraId="0F4F9A3D"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7BDCDFA9"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auto"/>
          </w:tcPr>
          <w:p w14:paraId="637D5DDD"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shd w:val="clear" w:color="auto" w:fill="auto"/>
          </w:tcPr>
          <w:p w14:paraId="5B86D0B5"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vAlign w:val="center"/>
          </w:tcPr>
          <w:p w14:paraId="5E019F65"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16,803.49</w:t>
            </w:r>
          </w:p>
        </w:tc>
        <w:tc>
          <w:tcPr>
            <w:tcW w:w="1526" w:type="dxa"/>
            <w:shd w:val="clear" w:color="auto" w:fill="auto"/>
            <w:vAlign w:val="center"/>
          </w:tcPr>
          <w:p w14:paraId="7F4CD841"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t>17,104.87</w:t>
            </w:r>
          </w:p>
        </w:tc>
      </w:tr>
      <w:tr w:rsidR="005678BA" w:rsidRPr="00D311AA" w14:paraId="4A7E3D5A" w14:textId="77777777" w:rsidTr="000733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27BAD693" w14:textId="77777777" w:rsidR="005678BA" w:rsidRPr="00D311AA" w:rsidRDefault="005678BA" w:rsidP="0007336D">
            <w:pPr>
              <w:pStyle w:val="08-Tabelageral"/>
              <w:jc w:val="left"/>
              <w:rPr>
                <w:b w:val="0"/>
              </w:rPr>
            </w:pPr>
          </w:p>
        </w:tc>
        <w:tc>
          <w:tcPr>
            <w:tcW w:w="604" w:type="dxa"/>
            <w:shd w:val="clear" w:color="auto" w:fill="auto"/>
          </w:tcPr>
          <w:p w14:paraId="45C69C2B"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6F62047F"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1E53650A"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0057EF80"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488BC430"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526" w:type="dxa"/>
            <w:shd w:val="clear" w:color="auto" w:fill="auto"/>
            <w:vAlign w:val="center"/>
          </w:tcPr>
          <w:p w14:paraId="34F2323E"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r>
      <w:tr w:rsidR="005678BA" w:rsidRPr="00D311AA" w14:paraId="408DC0CE"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680494D0" w14:textId="77777777" w:rsidR="005678BA" w:rsidRPr="00D311AA" w:rsidRDefault="005678BA" w:rsidP="0007336D">
            <w:pPr>
              <w:pStyle w:val="08-Tabelageral"/>
              <w:jc w:val="left"/>
              <w:rPr>
                <w:b w:val="0"/>
              </w:rPr>
            </w:pPr>
            <w:r w:rsidRPr="00D311AA">
              <w:rPr>
                <w:b w:val="0"/>
              </w:rPr>
              <w:t xml:space="preserve">Management </w:t>
            </w:r>
          </w:p>
        </w:tc>
        <w:tc>
          <w:tcPr>
            <w:tcW w:w="604" w:type="dxa"/>
            <w:shd w:val="clear" w:color="auto" w:fill="auto"/>
          </w:tcPr>
          <w:p w14:paraId="12CDD7B7"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shd w:val="clear" w:color="auto" w:fill="auto"/>
          </w:tcPr>
          <w:p w14:paraId="7DD94D63"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shd w:val="clear" w:color="auto" w:fill="auto"/>
          </w:tcPr>
          <w:p w14:paraId="147ABADD"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shd w:val="clear" w:color="auto" w:fill="auto"/>
          </w:tcPr>
          <w:p w14:paraId="435F7957"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shd w:val="clear" w:color="auto" w:fill="auto"/>
            <w:vAlign w:val="center"/>
          </w:tcPr>
          <w:p w14:paraId="40BEDC44"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526" w:type="dxa"/>
            <w:shd w:val="clear" w:color="auto" w:fill="auto"/>
            <w:vAlign w:val="center"/>
          </w:tcPr>
          <w:p w14:paraId="7514F87D"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r>
      <w:tr w:rsidR="005678BA" w:rsidRPr="00D311AA" w14:paraId="634EC2A6" w14:textId="77777777" w:rsidTr="000733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192A802C" w14:textId="77777777" w:rsidR="005678BA" w:rsidRPr="00D311AA" w:rsidRDefault="005678BA" w:rsidP="0007336D">
            <w:pPr>
              <w:pStyle w:val="08-Tabelageral"/>
              <w:jc w:val="left"/>
              <w:rPr>
                <w:b w:val="0"/>
              </w:rPr>
            </w:pPr>
            <w:r w:rsidRPr="00D311AA">
              <w:rPr>
                <w:b w:val="0"/>
              </w:rPr>
              <w:t>Director-President</w:t>
            </w:r>
          </w:p>
        </w:tc>
        <w:tc>
          <w:tcPr>
            <w:tcW w:w="604" w:type="dxa"/>
            <w:shd w:val="clear" w:color="auto" w:fill="auto"/>
          </w:tcPr>
          <w:p w14:paraId="0E83C997"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70D962C5"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5EAF1341"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7D828FD5"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tcPr>
          <w:p w14:paraId="14D4DBD0"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rsidRPr="00483F0F">
              <w:t>61</w:t>
            </w:r>
            <w:r>
              <w:t>,</w:t>
            </w:r>
            <w:r w:rsidRPr="00483F0F">
              <w:t>564</w:t>
            </w:r>
            <w:r>
              <w:t>.</w:t>
            </w:r>
            <w:r w:rsidRPr="00483F0F">
              <w:t>83</w:t>
            </w:r>
          </w:p>
        </w:tc>
        <w:tc>
          <w:tcPr>
            <w:tcW w:w="1526" w:type="dxa"/>
            <w:shd w:val="clear" w:color="auto" w:fill="auto"/>
          </w:tcPr>
          <w:p w14:paraId="450170BC"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rsidRPr="00483F0F">
              <w:t>61</w:t>
            </w:r>
            <w:r>
              <w:t>,</w:t>
            </w:r>
            <w:r w:rsidRPr="00483F0F">
              <w:t>564</w:t>
            </w:r>
            <w:r>
              <w:t>.</w:t>
            </w:r>
            <w:r w:rsidRPr="00483F0F">
              <w:t>83</w:t>
            </w:r>
          </w:p>
        </w:tc>
      </w:tr>
      <w:tr w:rsidR="005678BA" w:rsidRPr="00D311AA" w14:paraId="469E980B"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5F8E38CA" w14:textId="77777777" w:rsidR="005678BA" w:rsidRPr="00D311AA" w:rsidRDefault="005678BA" w:rsidP="0007336D">
            <w:pPr>
              <w:pStyle w:val="08-Tabelageral"/>
              <w:jc w:val="left"/>
              <w:rPr>
                <w:b w:val="0"/>
              </w:rPr>
            </w:pPr>
            <w:r w:rsidRPr="00D311AA">
              <w:rPr>
                <w:b w:val="0"/>
              </w:rPr>
              <w:t>Director</w:t>
            </w:r>
          </w:p>
        </w:tc>
        <w:tc>
          <w:tcPr>
            <w:tcW w:w="604" w:type="dxa"/>
            <w:shd w:val="clear" w:color="auto" w:fill="auto"/>
          </w:tcPr>
          <w:p w14:paraId="6E257918"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411" w:type="dxa"/>
            <w:shd w:val="clear" w:color="auto" w:fill="auto"/>
          </w:tcPr>
          <w:p w14:paraId="2EA37426"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412" w:type="dxa"/>
            <w:shd w:val="clear" w:color="auto" w:fill="auto"/>
          </w:tcPr>
          <w:p w14:paraId="4FAB94F8"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283" w:type="dxa"/>
            <w:shd w:val="clear" w:color="auto" w:fill="auto"/>
          </w:tcPr>
          <w:p w14:paraId="047ECCA8"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417" w:type="dxa"/>
            <w:shd w:val="clear" w:color="auto" w:fill="auto"/>
          </w:tcPr>
          <w:p w14:paraId="0F7E055A"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rsidRPr="00483F0F">
              <w:t>52</w:t>
            </w:r>
            <w:r>
              <w:t>,</w:t>
            </w:r>
            <w:r w:rsidRPr="00483F0F">
              <w:t>177</w:t>
            </w:r>
            <w:r>
              <w:t>.</w:t>
            </w:r>
            <w:r w:rsidRPr="00483F0F">
              <w:t>45</w:t>
            </w:r>
          </w:p>
        </w:tc>
        <w:tc>
          <w:tcPr>
            <w:tcW w:w="1526" w:type="dxa"/>
            <w:shd w:val="clear" w:color="auto" w:fill="auto"/>
          </w:tcPr>
          <w:p w14:paraId="70A009A3"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rsidRPr="00483F0F">
              <w:t>52</w:t>
            </w:r>
            <w:r>
              <w:t>,</w:t>
            </w:r>
            <w:r w:rsidRPr="00483F0F">
              <w:t>177</w:t>
            </w:r>
            <w:r>
              <w:t>.</w:t>
            </w:r>
            <w:r w:rsidRPr="00483F0F">
              <w:t>45</w:t>
            </w:r>
          </w:p>
        </w:tc>
      </w:tr>
      <w:tr w:rsidR="005678BA" w:rsidRPr="00D311AA" w14:paraId="05E9F5CF" w14:textId="77777777" w:rsidTr="000733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4D3BB224" w14:textId="77777777" w:rsidR="005678BA" w:rsidRPr="00D311AA" w:rsidRDefault="005678BA" w:rsidP="0007336D">
            <w:pPr>
              <w:pStyle w:val="08-Tabelageral"/>
              <w:jc w:val="left"/>
              <w:rPr>
                <w:b w:val="0"/>
              </w:rPr>
            </w:pPr>
          </w:p>
        </w:tc>
        <w:tc>
          <w:tcPr>
            <w:tcW w:w="604" w:type="dxa"/>
            <w:shd w:val="clear" w:color="auto" w:fill="auto"/>
          </w:tcPr>
          <w:p w14:paraId="062DE83F"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2A337235"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12B1335F"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330C8E5E"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vAlign w:val="center"/>
          </w:tcPr>
          <w:p w14:paraId="03BE713D"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526" w:type="dxa"/>
            <w:shd w:val="clear" w:color="auto" w:fill="auto"/>
            <w:vAlign w:val="center"/>
          </w:tcPr>
          <w:p w14:paraId="3C0AD068"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r>
      <w:tr w:rsidR="005678BA" w:rsidRPr="00D311AA" w14:paraId="4E6C9DCB"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7B87B95F" w14:textId="77777777" w:rsidR="005678BA" w:rsidRPr="00D311AA" w:rsidRDefault="005678BA" w:rsidP="0007336D">
            <w:pPr>
              <w:pStyle w:val="08-Tabelageral"/>
              <w:jc w:val="left"/>
              <w:rPr>
                <w:b w:val="0"/>
              </w:rPr>
            </w:pPr>
            <w:r w:rsidRPr="00D311AA">
              <w:rPr>
                <w:b w:val="0"/>
              </w:rPr>
              <w:t>Council members</w:t>
            </w:r>
          </w:p>
        </w:tc>
        <w:tc>
          <w:tcPr>
            <w:tcW w:w="604" w:type="dxa"/>
            <w:shd w:val="clear" w:color="auto" w:fill="auto"/>
          </w:tcPr>
          <w:p w14:paraId="20DF740A"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shd w:val="clear" w:color="auto" w:fill="auto"/>
          </w:tcPr>
          <w:p w14:paraId="3773674B"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shd w:val="clear" w:color="auto" w:fill="auto"/>
          </w:tcPr>
          <w:p w14:paraId="614E82E8"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shd w:val="clear" w:color="auto" w:fill="auto"/>
          </w:tcPr>
          <w:p w14:paraId="1C00F63E"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shd w:val="clear" w:color="auto" w:fill="auto"/>
            <w:vAlign w:val="center"/>
          </w:tcPr>
          <w:p w14:paraId="6BF37AF1"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c>
          <w:tcPr>
            <w:tcW w:w="1526" w:type="dxa"/>
            <w:shd w:val="clear" w:color="auto" w:fill="auto"/>
            <w:vAlign w:val="center"/>
          </w:tcPr>
          <w:p w14:paraId="76C06842"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p>
        </w:tc>
      </w:tr>
      <w:tr w:rsidR="005678BA" w:rsidRPr="00D311AA" w14:paraId="650B3118" w14:textId="77777777" w:rsidTr="000733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shd w:val="clear" w:color="auto" w:fill="auto"/>
          </w:tcPr>
          <w:p w14:paraId="37EE4B4A" w14:textId="77777777" w:rsidR="005678BA" w:rsidRPr="00D311AA" w:rsidRDefault="005678BA" w:rsidP="0007336D">
            <w:pPr>
              <w:pStyle w:val="08-Tabelageral"/>
              <w:jc w:val="left"/>
              <w:rPr>
                <w:b w:val="0"/>
              </w:rPr>
            </w:pPr>
            <w:r w:rsidRPr="00D311AA">
              <w:rPr>
                <w:b w:val="0"/>
              </w:rPr>
              <w:t>Board of Directors</w:t>
            </w:r>
          </w:p>
        </w:tc>
        <w:tc>
          <w:tcPr>
            <w:tcW w:w="604" w:type="dxa"/>
            <w:shd w:val="clear" w:color="auto" w:fill="auto"/>
          </w:tcPr>
          <w:p w14:paraId="4BCB27DB"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1" w:type="dxa"/>
            <w:shd w:val="clear" w:color="auto" w:fill="auto"/>
          </w:tcPr>
          <w:p w14:paraId="4BC4CB75"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2" w:type="dxa"/>
            <w:shd w:val="clear" w:color="auto" w:fill="auto"/>
          </w:tcPr>
          <w:p w14:paraId="57BE2B9B"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283" w:type="dxa"/>
            <w:shd w:val="clear" w:color="auto" w:fill="auto"/>
          </w:tcPr>
          <w:p w14:paraId="359BCCED"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p>
        </w:tc>
        <w:tc>
          <w:tcPr>
            <w:tcW w:w="1417" w:type="dxa"/>
            <w:shd w:val="clear" w:color="auto" w:fill="auto"/>
          </w:tcPr>
          <w:p w14:paraId="35115DFD"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rsidRPr="00483F0F">
              <w:t>5</w:t>
            </w:r>
            <w:r>
              <w:t>,</w:t>
            </w:r>
            <w:r w:rsidRPr="00483F0F">
              <w:t>906</w:t>
            </w:r>
            <w:r>
              <w:t>.</w:t>
            </w:r>
            <w:r w:rsidRPr="00483F0F">
              <w:t>80</w:t>
            </w:r>
          </w:p>
        </w:tc>
        <w:tc>
          <w:tcPr>
            <w:tcW w:w="1526" w:type="dxa"/>
            <w:shd w:val="clear" w:color="auto" w:fill="auto"/>
          </w:tcPr>
          <w:p w14:paraId="764F8E18"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rsidRPr="00483F0F">
              <w:t>5</w:t>
            </w:r>
            <w:r>
              <w:t>,</w:t>
            </w:r>
            <w:r w:rsidRPr="00483F0F">
              <w:t>906</w:t>
            </w:r>
            <w:r>
              <w:t>.</w:t>
            </w:r>
            <w:r w:rsidRPr="00483F0F">
              <w:t>80</w:t>
            </w:r>
          </w:p>
        </w:tc>
      </w:tr>
      <w:tr w:rsidR="005678BA" w:rsidRPr="00D311AA" w14:paraId="2108F4CC" w14:textId="77777777" w:rsidTr="0007336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tcBorders>
              <w:bottom w:val="nil"/>
            </w:tcBorders>
            <w:shd w:val="clear" w:color="auto" w:fill="auto"/>
          </w:tcPr>
          <w:p w14:paraId="796741A7" w14:textId="77777777" w:rsidR="005678BA" w:rsidRPr="00D311AA" w:rsidRDefault="005678BA" w:rsidP="0007336D">
            <w:pPr>
              <w:pStyle w:val="08-Tabelageral"/>
              <w:jc w:val="left"/>
              <w:rPr>
                <w:b w:val="0"/>
              </w:rPr>
            </w:pPr>
            <w:r w:rsidRPr="00D311AA">
              <w:rPr>
                <w:b w:val="0"/>
              </w:rPr>
              <w:t>Fiscal Council</w:t>
            </w:r>
          </w:p>
        </w:tc>
        <w:tc>
          <w:tcPr>
            <w:tcW w:w="604" w:type="dxa"/>
            <w:tcBorders>
              <w:bottom w:val="nil"/>
            </w:tcBorders>
            <w:shd w:val="clear" w:color="auto" w:fill="auto"/>
          </w:tcPr>
          <w:p w14:paraId="094E9F01"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1" w:type="dxa"/>
            <w:tcBorders>
              <w:bottom w:val="nil"/>
            </w:tcBorders>
            <w:shd w:val="clear" w:color="auto" w:fill="auto"/>
          </w:tcPr>
          <w:p w14:paraId="28369C3E"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2" w:type="dxa"/>
            <w:tcBorders>
              <w:bottom w:val="nil"/>
            </w:tcBorders>
            <w:shd w:val="clear" w:color="auto" w:fill="auto"/>
          </w:tcPr>
          <w:p w14:paraId="5214B6D0"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283" w:type="dxa"/>
            <w:tcBorders>
              <w:bottom w:val="nil"/>
            </w:tcBorders>
            <w:shd w:val="clear" w:color="auto" w:fill="auto"/>
          </w:tcPr>
          <w:p w14:paraId="7FB61D8E"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rPr>
                <w:b/>
              </w:rPr>
            </w:pPr>
          </w:p>
        </w:tc>
        <w:tc>
          <w:tcPr>
            <w:tcW w:w="1417" w:type="dxa"/>
            <w:tcBorders>
              <w:bottom w:val="nil"/>
            </w:tcBorders>
            <w:shd w:val="clear" w:color="auto" w:fill="auto"/>
          </w:tcPr>
          <w:p w14:paraId="0898C22E"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rsidRPr="00483F0F">
              <w:t>5</w:t>
            </w:r>
            <w:r>
              <w:t>,</w:t>
            </w:r>
            <w:r w:rsidRPr="00483F0F">
              <w:t>906</w:t>
            </w:r>
            <w:r>
              <w:t>.</w:t>
            </w:r>
            <w:r w:rsidRPr="00483F0F">
              <w:t>80</w:t>
            </w:r>
          </w:p>
        </w:tc>
        <w:tc>
          <w:tcPr>
            <w:tcW w:w="1526" w:type="dxa"/>
            <w:tcBorders>
              <w:bottom w:val="nil"/>
            </w:tcBorders>
            <w:shd w:val="clear" w:color="auto" w:fill="auto"/>
          </w:tcPr>
          <w:p w14:paraId="675E2045" w14:textId="77777777" w:rsidR="005678BA" w:rsidRPr="00D311AA" w:rsidRDefault="005678BA" w:rsidP="0007336D">
            <w:pPr>
              <w:pStyle w:val="08-Tabelageral"/>
              <w:cnfStyle w:val="000000100000" w:firstRow="0" w:lastRow="0" w:firstColumn="0" w:lastColumn="0" w:oddVBand="0" w:evenVBand="0" w:oddHBand="1" w:evenHBand="0" w:firstRowFirstColumn="0" w:firstRowLastColumn="0" w:lastRowFirstColumn="0" w:lastRowLastColumn="0"/>
            </w:pPr>
            <w:r w:rsidRPr="00483F0F">
              <w:t>5</w:t>
            </w:r>
            <w:r>
              <w:t>,</w:t>
            </w:r>
            <w:r w:rsidRPr="00483F0F">
              <w:t>906</w:t>
            </w:r>
            <w:r>
              <w:t>.</w:t>
            </w:r>
            <w:r w:rsidRPr="00483F0F">
              <w:t>80</w:t>
            </w:r>
          </w:p>
        </w:tc>
      </w:tr>
      <w:tr w:rsidR="005678BA" w:rsidRPr="003735AD" w14:paraId="67D80DBD" w14:textId="77777777" w:rsidTr="0007336D">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3094" w:type="dxa"/>
            <w:tcBorders>
              <w:top w:val="nil"/>
              <w:bottom w:val="single" w:sz="4" w:space="0" w:color="1F4E79" w:themeColor="accent1" w:themeShade="80"/>
            </w:tcBorders>
            <w:shd w:val="clear" w:color="auto" w:fill="auto"/>
          </w:tcPr>
          <w:p w14:paraId="6FA40801" w14:textId="77777777" w:rsidR="005678BA" w:rsidRPr="00D311AA" w:rsidRDefault="005678BA" w:rsidP="0007336D">
            <w:pPr>
              <w:pStyle w:val="08-Tabelageral"/>
              <w:jc w:val="left"/>
              <w:rPr>
                <w:b w:val="0"/>
              </w:rPr>
            </w:pPr>
            <w:r w:rsidRPr="00D311AA">
              <w:rPr>
                <w:b w:val="0"/>
              </w:rPr>
              <w:t>Audit Committee - Member</w:t>
            </w:r>
          </w:p>
        </w:tc>
        <w:tc>
          <w:tcPr>
            <w:tcW w:w="604" w:type="dxa"/>
            <w:tcBorders>
              <w:top w:val="nil"/>
              <w:bottom w:val="single" w:sz="4" w:space="0" w:color="1F4E79" w:themeColor="accent1" w:themeShade="80"/>
            </w:tcBorders>
            <w:shd w:val="clear" w:color="auto" w:fill="auto"/>
          </w:tcPr>
          <w:p w14:paraId="02D3FCA9"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411" w:type="dxa"/>
            <w:tcBorders>
              <w:top w:val="nil"/>
              <w:bottom w:val="single" w:sz="4" w:space="0" w:color="1F4E79" w:themeColor="accent1" w:themeShade="80"/>
            </w:tcBorders>
            <w:shd w:val="clear" w:color="auto" w:fill="auto"/>
          </w:tcPr>
          <w:p w14:paraId="1990A142"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rPr>
            </w:pPr>
          </w:p>
        </w:tc>
        <w:tc>
          <w:tcPr>
            <w:tcW w:w="1412" w:type="dxa"/>
            <w:tcBorders>
              <w:top w:val="nil"/>
              <w:bottom w:val="single" w:sz="4" w:space="0" w:color="1F4E79" w:themeColor="accent1" w:themeShade="80"/>
            </w:tcBorders>
            <w:shd w:val="clear" w:color="auto" w:fill="auto"/>
          </w:tcPr>
          <w:p w14:paraId="5C872DDB"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rPr>
            </w:pPr>
          </w:p>
        </w:tc>
        <w:tc>
          <w:tcPr>
            <w:tcW w:w="283" w:type="dxa"/>
            <w:tcBorders>
              <w:top w:val="nil"/>
              <w:bottom w:val="single" w:sz="4" w:space="0" w:color="1F4E79" w:themeColor="accent1" w:themeShade="80"/>
            </w:tcBorders>
            <w:shd w:val="clear" w:color="auto" w:fill="auto"/>
          </w:tcPr>
          <w:p w14:paraId="48F702F9"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rPr>
                <w:b/>
                <w:szCs w:val="14"/>
              </w:rPr>
            </w:pPr>
          </w:p>
        </w:tc>
        <w:tc>
          <w:tcPr>
            <w:tcW w:w="1417" w:type="dxa"/>
            <w:tcBorders>
              <w:top w:val="nil"/>
              <w:bottom w:val="single" w:sz="4" w:space="0" w:color="1F4E79" w:themeColor="accent1" w:themeShade="80"/>
            </w:tcBorders>
            <w:shd w:val="clear" w:color="auto" w:fill="auto"/>
          </w:tcPr>
          <w:p w14:paraId="4739F12F" w14:textId="77777777" w:rsidR="005678BA" w:rsidRPr="00D311A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rsidRPr="00483F0F">
              <w:t>9</w:t>
            </w:r>
            <w:r>
              <w:t>,</w:t>
            </w:r>
            <w:r w:rsidRPr="00483F0F">
              <w:t>8</w:t>
            </w:r>
            <w:r>
              <w:t>70.26</w:t>
            </w:r>
          </w:p>
        </w:tc>
        <w:tc>
          <w:tcPr>
            <w:tcW w:w="1526" w:type="dxa"/>
            <w:tcBorders>
              <w:top w:val="nil"/>
              <w:bottom w:val="single" w:sz="4" w:space="0" w:color="1F4E79" w:themeColor="accent1" w:themeShade="80"/>
            </w:tcBorders>
            <w:shd w:val="clear" w:color="auto" w:fill="auto"/>
          </w:tcPr>
          <w:p w14:paraId="14E6730A" w14:textId="77777777" w:rsidR="005678BA" w:rsidRDefault="005678BA" w:rsidP="0007336D">
            <w:pPr>
              <w:pStyle w:val="08-Tabelageral"/>
              <w:cnfStyle w:val="000000010000" w:firstRow="0" w:lastRow="0" w:firstColumn="0" w:lastColumn="0" w:oddVBand="0" w:evenVBand="0" w:oddHBand="0" w:evenHBand="1" w:firstRowFirstColumn="0" w:firstRowLastColumn="0" w:lastRowFirstColumn="0" w:lastRowLastColumn="0"/>
            </w:pPr>
            <w:r w:rsidRPr="00483F0F">
              <w:t>9</w:t>
            </w:r>
            <w:r>
              <w:t>,</w:t>
            </w:r>
            <w:r w:rsidRPr="00483F0F">
              <w:t>8</w:t>
            </w:r>
            <w:r>
              <w:t>70.26</w:t>
            </w:r>
          </w:p>
        </w:tc>
      </w:tr>
    </w:tbl>
    <w:p w14:paraId="6693F3F5" w14:textId="77777777" w:rsidR="005678BA" w:rsidRDefault="005678BA" w:rsidP="0007336D">
      <w:pPr>
        <w:pStyle w:val="05-Textonormal2"/>
        <w:spacing w:before="0" w:line="240" w:lineRule="auto"/>
      </w:pPr>
    </w:p>
    <w:p w14:paraId="1FF42296" w14:textId="2BBA14EC" w:rsidR="005B359F" w:rsidRDefault="005B359F" w:rsidP="005B359F">
      <w:pPr>
        <w:pStyle w:val="02-TtulodeNota"/>
        <w:rPr>
          <w:b w:val="0"/>
        </w:rPr>
      </w:pPr>
    </w:p>
    <w:p w14:paraId="5DA1FA37" w14:textId="6465AD66" w:rsidR="00D45207" w:rsidRPr="00D20675" w:rsidRDefault="00D45207" w:rsidP="00D20675">
      <w:pPr>
        <w:pStyle w:val="02-TtulodeNota"/>
        <w:rPr>
          <w:color w:val="1F4E79" w:themeColor="accent1" w:themeShade="80"/>
        </w:rPr>
      </w:pPr>
      <w:bookmarkStart w:id="53" w:name="_Toc102987278"/>
      <w:r w:rsidRPr="00D20675">
        <w:rPr>
          <w:color w:val="1F4E79" w:themeColor="accent1" w:themeShade="80"/>
        </w:rPr>
        <w:t>27 - EVENTS AFTER THE REPORTING PERIOD</w:t>
      </w:r>
      <w:bookmarkEnd w:id="53"/>
    </w:p>
    <w:p w14:paraId="2A0905D8" w14:textId="77777777" w:rsidR="00D45207" w:rsidRPr="00183B81" w:rsidRDefault="00D45207" w:rsidP="0007336D">
      <w:pPr>
        <w:pStyle w:val="05-Textonormal"/>
        <w:rPr>
          <w:b/>
          <w:bCs/>
          <w:color w:val="1F4E79" w:themeColor="accent1" w:themeShade="80"/>
          <w:lang w:eastAsia="zh-CN"/>
        </w:rPr>
      </w:pPr>
      <w:r w:rsidRPr="00183B81">
        <w:rPr>
          <w:b/>
          <w:bCs/>
          <w:color w:val="1F4E79" w:themeColor="accent1" w:themeShade="80"/>
          <w:lang w:eastAsia="zh-CN"/>
        </w:rPr>
        <w:t>Capitalization of Legal Reserve and Statutory Reserve</w:t>
      </w:r>
    </w:p>
    <w:p w14:paraId="3731FE98" w14:textId="77777777" w:rsidR="00D45207" w:rsidRDefault="00D45207" w:rsidP="0007336D">
      <w:pPr>
        <w:pStyle w:val="05-Textonormal"/>
        <w:rPr>
          <w:lang w:eastAsia="zh-CN"/>
        </w:rPr>
      </w:pPr>
      <w:r>
        <w:rPr>
          <w:lang w:eastAsia="zh-CN"/>
        </w:rPr>
        <w:t>The capitalization of the Legal Reserve and the Statutory Reserve, in the amounts of R$ 679,353 thousand and R$ 2,193,571 thousand, respectively, was approved at the General Meeting of BB Seguridade, held on 04/29/2022, without the issuance of new shares.</w:t>
      </w:r>
    </w:p>
    <w:p w14:paraId="1400DFDE" w14:textId="77777777" w:rsidR="00D45207" w:rsidRPr="004234AD" w:rsidRDefault="00D45207" w:rsidP="0007336D">
      <w:pPr>
        <w:pStyle w:val="05-Textonormal"/>
        <w:rPr>
          <w:lang w:eastAsia="zh-CN"/>
        </w:rPr>
      </w:pPr>
      <w:r>
        <w:rPr>
          <w:lang w:eastAsia="zh-CN"/>
        </w:rPr>
        <w:t>With the capitalization of the aforementioned profit reserves, the framework of the Profit Reserves and Statutory Reserves was reestablished within the legal limits (art. 199 of Law No. 6,404/1976) and statutory (items I and II of item "f" of art. 42 of the BB Seguridade Bylaws), extrapolated at the end of the 2021 fiscal year.</w:t>
      </w:r>
    </w:p>
    <w:p w14:paraId="7B0591F4" w14:textId="07E7D867" w:rsidR="00C419D3" w:rsidRDefault="004D7600" w:rsidP="00FD1753">
      <w:pPr>
        <w:pStyle w:val="02-TtulodeNota"/>
        <w:rPr>
          <w:rFonts w:ascii="Calibri" w:eastAsia="Calibri" w:hAnsi="Calibri" w:cs="Calibri"/>
          <w:sz w:val="22"/>
        </w:rPr>
        <w:sectPr w:rsidR="00C419D3" w:rsidSect="00797493">
          <w:headerReference w:type="even" r:id="rId32"/>
          <w:headerReference w:type="default" r:id="rId33"/>
          <w:footerReference w:type="default" r:id="rId34"/>
          <w:headerReference w:type="first" r:id="rId35"/>
          <w:footerReference w:type="first" r:id="rId36"/>
          <w:type w:val="oddPage"/>
          <w:pgSz w:w="11906" w:h="16838" w:code="9"/>
          <w:pgMar w:top="1134" w:right="1134" w:bottom="851" w:left="1134" w:header="851" w:footer="284" w:gutter="0"/>
          <w:cols w:space="708"/>
          <w:docGrid w:linePitch="360"/>
        </w:sectPr>
      </w:pPr>
      <w:bookmarkStart w:id="54" w:name="Start"/>
      <w:bookmarkEnd w:id="54"/>
      <w:r w:rsidRPr="004D7600">
        <w:rPr>
          <w:rFonts w:ascii="Calibri" w:eastAsia="Calibri" w:hAnsi="Calibri" w:cs="Calibri"/>
          <w:sz w:val="22"/>
        </w:rPr>
        <w:tab/>
      </w:r>
    </w:p>
    <w:tbl>
      <w:tblPr>
        <w:tblW w:w="5385" w:type="dxa"/>
        <w:tblInd w:w="3118" w:type="dxa"/>
        <w:tblLayout w:type="fixed"/>
        <w:tblCellMar>
          <w:left w:w="113" w:type="dxa"/>
          <w:right w:w="113" w:type="dxa"/>
        </w:tblCellMar>
        <w:tblLook w:val="0000" w:firstRow="0" w:lastRow="0" w:firstColumn="0" w:lastColumn="0" w:noHBand="0" w:noVBand="0"/>
      </w:tblPr>
      <w:tblGrid>
        <w:gridCol w:w="5385"/>
      </w:tblGrid>
      <w:tr w:rsidR="00731852" w:rsidRPr="00E8567E" w14:paraId="3590DCF9" w14:textId="77777777" w:rsidTr="00E43AB1">
        <w:trPr>
          <w:cantSplit/>
          <w:trHeight w:val="3969"/>
        </w:trPr>
        <w:tc>
          <w:tcPr>
            <w:tcW w:w="5385" w:type="dxa"/>
          </w:tcPr>
          <w:p w14:paraId="6B21FF89" w14:textId="77777777" w:rsidR="00731852" w:rsidRPr="00425283" w:rsidRDefault="00731852" w:rsidP="00E43AB1">
            <w:pPr>
              <w:pStyle w:val="Normal1"/>
              <w:widowControl w:val="0"/>
              <w:spacing w:after="200" w:line="240" w:lineRule="auto"/>
              <w:ind w:left="0"/>
              <w:jc w:val="left"/>
              <w:rPr>
                <w:rFonts w:ascii="Calibri" w:hAnsi="Calibri" w:cs="Calibri"/>
                <w:b/>
                <w:sz w:val="36"/>
                <w:szCs w:val="36"/>
                <w:lang w:val="pt-BR"/>
              </w:rPr>
            </w:pPr>
            <w:bookmarkStart w:id="55" w:name="DELOITTE"/>
            <w:r w:rsidRPr="00425283">
              <w:rPr>
                <w:rFonts w:ascii="Calibri" w:hAnsi="Calibri" w:cs="Calibri"/>
                <w:b/>
                <w:sz w:val="36"/>
                <w:szCs w:val="36"/>
                <w:lang w:val="pt-BR"/>
              </w:rPr>
              <w:lastRenderedPageBreak/>
              <w:t>BB Seguridade Participações S.A.</w:t>
            </w:r>
          </w:p>
          <w:bookmarkEnd w:id="55"/>
          <w:p w14:paraId="125512D9" w14:textId="77777777" w:rsidR="00731852" w:rsidRPr="00E8567E" w:rsidRDefault="00731852" w:rsidP="00E43AB1">
            <w:pPr>
              <w:pStyle w:val="Descriodotrabalho"/>
              <w:widowControl w:val="0"/>
              <w:shd w:val="clear" w:color="EBEBEB" w:fill="auto"/>
              <w:spacing w:line="240" w:lineRule="auto"/>
              <w:rPr>
                <w:rFonts w:ascii="Calibri" w:eastAsia="Times New Roman" w:hAnsi="Calibri" w:cs="Calibri"/>
                <w:i w:val="0"/>
                <w:sz w:val="22"/>
              </w:rPr>
            </w:pPr>
            <w:r w:rsidRPr="00E8567E">
              <w:rPr>
                <w:rFonts w:ascii="Calibri" w:eastAsia="Times New Roman" w:hAnsi="Calibri" w:cs="Calibri"/>
                <w:i w:val="0"/>
                <w:sz w:val="22"/>
              </w:rPr>
              <w:t xml:space="preserve">Individual and Consolidated Interim </w:t>
            </w:r>
            <w:r w:rsidRPr="00E8567E">
              <w:rPr>
                <w:rFonts w:ascii="Calibri" w:eastAsia="Times New Roman" w:hAnsi="Calibri" w:cs="Calibri"/>
                <w:i w:val="0"/>
                <w:sz w:val="22"/>
              </w:rPr>
              <w:br/>
              <w:t xml:space="preserve">Financial Statements for the Quarter </w:t>
            </w:r>
            <w:r w:rsidRPr="00E8567E">
              <w:rPr>
                <w:rFonts w:ascii="Calibri" w:eastAsia="Times New Roman" w:hAnsi="Calibri" w:cs="Calibri"/>
                <w:i w:val="0"/>
                <w:sz w:val="22"/>
              </w:rPr>
              <w:br/>
              <w:t xml:space="preserve">Ended March 31, 2022 and </w:t>
            </w:r>
            <w:r w:rsidRPr="00E8567E">
              <w:rPr>
                <w:rFonts w:ascii="Calibri" w:eastAsia="Times New Roman" w:hAnsi="Calibri" w:cs="Calibri"/>
                <w:i w:val="0"/>
                <w:sz w:val="22"/>
              </w:rPr>
              <w:br/>
              <w:t>Report on Review of Interim Financial Statements</w:t>
            </w:r>
          </w:p>
          <w:p w14:paraId="64C0CDD8" w14:textId="77777777" w:rsidR="00731852" w:rsidRPr="00E8567E" w:rsidRDefault="00731852" w:rsidP="00E43AB1">
            <w:pPr>
              <w:pStyle w:val="DTT"/>
              <w:widowControl w:val="0"/>
              <w:rPr>
                <w:rFonts w:ascii="Calibri" w:hAnsi="Calibri" w:cs="Calibri"/>
                <w:sz w:val="22"/>
                <w:szCs w:val="22"/>
              </w:rPr>
            </w:pPr>
          </w:p>
          <w:p w14:paraId="53A5CE74" w14:textId="77777777" w:rsidR="00731852" w:rsidRPr="00E8567E" w:rsidRDefault="00731852" w:rsidP="00E43AB1">
            <w:pPr>
              <w:pStyle w:val="DTT"/>
              <w:widowControl w:val="0"/>
              <w:rPr>
                <w:rFonts w:ascii="Calibri" w:hAnsi="Calibri" w:cs="Calibri"/>
                <w:sz w:val="22"/>
                <w:szCs w:val="22"/>
              </w:rPr>
            </w:pPr>
          </w:p>
          <w:p w14:paraId="1AEE2311" w14:textId="77777777" w:rsidR="00731852" w:rsidRPr="00E8567E" w:rsidRDefault="00731852" w:rsidP="00E43AB1">
            <w:pPr>
              <w:pStyle w:val="DTT"/>
              <w:widowControl w:val="0"/>
              <w:rPr>
                <w:rFonts w:ascii="Calibri" w:hAnsi="Calibri" w:cs="Calibri"/>
                <w:sz w:val="22"/>
                <w:szCs w:val="22"/>
              </w:rPr>
            </w:pPr>
          </w:p>
          <w:p w14:paraId="3CC3FE5F" w14:textId="77777777" w:rsidR="00731852" w:rsidRPr="00E8567E" w:rsidRDefault="00731852" w:rsidP="00E43AB1">
            <w:pPr>
              <w:pStyle w:val="DTT"/>
              <w:widowControl w:val="0"/>
              <w:rPr>
                <w:rFonts w:ascii="Calibri" w:hAnsi="Calibri" w:cs="Calibri"/>
                <w:sz w:val="22"/>
                <w:szCs w:val="22"/>
              </w:rPr>
            </w:pPr>
          </w:p>
          <w:p w14:paraId="46024905" w14:textId="77777777" w:rsidR="00731852" w:rsidRPr="00E8567E" w:rsidRDefault="00731852" w:rsidP="00E43AB1">
            <w:pPr>
              <w:pStyle w:val="DTT"/>
              <w:widowControl w:val="0"/>
              <w:rPr>
                <w:rFonts w:ascii="Calibri" w:hAnsi="Calibri" w:cs="Calibri"/>
                <w:sz w:val="22"/>
                <w:szCs w:val="22"/>
              </w:rPr>
            </w:pPr>
          </w:p>
          <w:p w14:paraId="60B81BBB" w14:textId="77777777" w:rsidR="00731852" w:rsidRPr="00E8567E" w:rsidRDefault="00731852" w:rsidP="00E43AB1">
            <w:pPr>
              <w:pStyle w:val="DTT"/>
              <w:widowControl w:val="0"/>
              <w:rPr>
                <w:rFonts w:ascii="Calibri" w:hAnsi="Calibri" w:cs="Calibri"/>
                <w:sz w:val="22"/>
                <w:szCs w:val="22"/>
              </w:rPr>
            </w:pPr>
          </w:p>
          <w:p w14:paraId="120CC9C0" w14:textId="77777777" w:rsidR="00731852" w:rsidRPr="00E8567E" w:rsidRDefault="00731852" w:rsidP="00E43AB1">
            <w:pPr>
              <w:pStyle w:val="DTT"/>
              <w:widowControl w:val="0"/>
              <w:rPr>
                <w:rFonts w:ascii="Calibri" w:hAnsi="Calibri" w:cs="Calibri"/>
                <w:sz w:val="22"/>
                <w:szCs w:val="22"/>
              </w:rPr>
            </w:pPr>
          </w:p>
          <w:p w14:paraId="0FA4850C" w14:textId="77777777" w:rsidR="00731852" w:rsidRPr="00E8567E" w:rsidRDefault="00731852" w:rsidP="00E43AB1">
            <w:pPr>
              <w:pStyle w:val="DTT"/>
              <w:widowControl w:val="0"/>
              <w:rPr>
                <w:rFonts w:ascii="Calibri" w:hAnsi="Calibri" w:cs="Calibri"/>
                <w:szCs w:val="18"/>
              </w:rPr>
            </w:pPr>
            <w:r w:rsidRPr="00E8567E">
              <w:rPr>
                <w:rFonts w:ascii="Calibri" w:hAnsi="Calibri" w:cs="Calibri"/>
                <w:szCs w:val="18"/>
              </w:rPr>
              <w:t>Deloitte Touche Tohmatsu Auditores Independentes Ltda.</w:t>
            </w:r>
          </w:p>
        </w:tc>
      </w:tr>
    </w:tbl>
    <w:p w14:paraId="117A1E77" w14:textId="77777777" w:rsidR="00731852" w:rsidRPr="00E8567E" w:rsidRDefault="00731852" w:rsidP="00731852">
      <w:pPr>
        <w:widowControl w:val="0"/>
        <w:rPr>
          <w:rFonts w:ascii="Calibri" w:hAnsi="Calibri" w:cs="Calibri"/>
          <w:sz w:val="20"/>
          <w:szCs w:val="20"/>
        </w:rPr>
      </w:pPr>
      <w:r w:rsidRPr="00E8567E">
        <w:rPr>
          <w:rFonts w:ascii="Calibri" w:hAnsi="Calibri" w:cs="Calibri"/>
          <w:b/>
          <w:i/>
          <w:noProof/>
          <w:sz w:val="20"/>
          <w:szCs w:val="20"/>
        </w:rPr>
        <mc:AlternateContent>
          <mc:Choice Requires="wps">
            <w:drawing>
              <wp:anchor distT="0" distB="0" distL="114300" distR="114300" simplePos="0" relativeHeight="251648512" behindDoc="0" locked="0" layoutInCell="1" allowOverlap="1" wp14:anchorId="03DCB0E3" wp14:editId="447A9C7A">
                <wp:simplePos x="0" y="0"/>
                <wp:positionH relativeFrom="column">
                  <wp:posOffset>1883410</wp:posOffset>
                </wp:positionH>
                <wp:positionV relativeFrom="paragraph">
                  <wp:posOffset>-3118485</wp:posOffset>
                </wp:positionV>
                <wp:extent cx="3168650" cy="46355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463550"/>
                        </a:xfrm>
                        <a:prstGeom prst="rect">
                          <a:avLst/>
                        </a:prstGeom>
                        <a:noFill/>
                        <a:ln>
                          <a:noFill/>
                        </a:ln>
                        <a:extLst>
                          <a:ext uri="{909E8E84-426E-40DD-AFC4-6F175D3DCCD1}">
                            <a14:hiddenFill xmlns:a14="http://schemas.microsoft.com/office/drawing/2010/main">
                              <a:solidFill>
                                <a:srgbClr val="F49100"/>
                              </a:solidFill>
                            </a14:hiddenFill>
                          </a:ext>
                          <a:ext uri="{91240B29-F687-4F45-9708-019B960494DF}">
                            <a14:hiddenLine xmlns:a14="http://schemas.microsoft.com/office/drawing/2010/main" w="9525">
                              <a:solidFill>
                                <a:srgbClr val="F49100"/>
                              </a:solidFill>
                              <a:miter lim="800000"/>
                              <a:headEnd/>
                              <a:tailEnd/>
                            </a14:hiddenLine>
                          </a:ext>
                        </a:extLst>
                      </wps:spPr>
                      <wps:txbx>
                        <w:txbxContent>
                          <w:p w14:paraId="59A2A238" w14:textId="77777777" w:rsidR="00E43AB1" w:rsidRPr="000B6A80" w:rsidRDefault="00E43AB1" w:rsidP="00731852">
                            <w:pPr>
                              <w:ind w:left="113"/>
                              <w:rPr>
                                <w:rFonts w:asciiTheme="minorHAnsi" w:hAnsiTheme="minorHAnsi" w:cstheme="minorHAnsi"/>
                                <w:iCs/>
                                <w:sz w:val="22"/>
                              </w:rPr>
                            </w:pPr>
                            <w:r w:rsidRPr="000B6A80">
                              <w:rPr>
                                <w:rFonts w:asciiTheme="minorHAnsi" w:hAnsiTheme="minorHAnsi" w:cstheme="minorHAnsi"/>
                                <w:iCs/>
                                <w:sz w:val="22"/>
                              </w:rPr>
                              <w:t>(Convenience Translation into English from</w:t>
                            </w:r>
                            <w:r>
                              <w:rPr>
                                <w:rFonts w:asciiTheme="minorHAnsi" w:hAnsiTheme="minorHAnsi" w:cstheme="minorHAnsi"/>
                                <w:iCs/>
                                <w:sz w:val="22"/>
                              </w:rPr>
                              <w:t xml:space="preserve"> </w:t>
                            </w:r>
                            <w:r w:rsidRPr="000B6A80">
                              <w:rPr>
                                <w:rFonts w:asciiTheme="minorHAnsi" w:hAnsiTheme="minorHAnsi" w:cstheme="minorHAnsi"/>
                                <w:iCs/>
                                <w:sz w:val="22"/>
                              </w:rPr>
                              <w:t>the Original Previously Issued in Portuguese)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CB0E3" id="_x0000_t202" coordsize="21600,21600" o:spt="202" path="m,l,21600r21600,l21600,xe">
                <v:stroke joinstyle="miter"/>
                <v:path gradientshapeok="t" o:connecttype="rect"/>
              </v:shapetype>
              <v:shape id="Text Box 5" o:spid="_x0000_s1026" type="#_x0000_t202" style="position:absolute;margin-left:148.3pt;margin-top:-245.55pt;width:249.5pt;height:3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ec8QEAAMcDAAAOAAAAZHJzL2Uyb0RvYy54bWysU9tu2zAMfR+wfxD0vjhOk6wz4hRdiw4D&#10;ugvQ7gMYWY6F2aJGKbGzrx8lp2m6vg17ESiSOjw8pFZXQ9eKvSZv0JYyn0yl0FZhZey2lD8e795d&#10;SuED2ApatLqUB+3l1frtm1XvCj3DBttKk2AQ64velbIJwRVZ5lWjO/ATdNpysEbqIPCVtllF0DN6&#10;12az6XSZ9UiVI1Tae/bejkG5Tvh1rVX4VtdeB9GWkrmFdFI6N/HM1isotgSuMepIA/6BRQfGctET&#10;1C0EEDsyr6A6owg91mGisMuwro3SqQfuJp/+1c1DA06nXlgc704y+f8Hq77uv5MwFc9uLoWFjmf0&#10;qIcgPuIgFlGe3vmCsx4c54WB3ZyaWvXuHtVPLyzeNGC3+poI+0ZDxfTy+DI7ezri+Aiy6b9gxWVg&#10;FzABDTV1UTtWQzA6j+lwGk2koth5kS8vlwsOKY7NlxcLtmMJKJ5eO/Lhk8ZORKOUxKNP6LC/92FM&#10;fUqJxSzembZlPxStfeFgzOhJ7CPhkXoYNgNnx5Y2WB24D8Jxm3j72WiQfkvR8yaV0v/aAWkp2s+W&#10;tfiQz+dx9dJlvng/4wudRzbnEbCKoUoZpBjNmzCu686R2TZcaVTf4jXrV5vU2jOrI2/eliTOcbPj&#10;Op7fU9bz/1v/AQAA//8DAFBLAwQUAAYACAAAACEA30jMXeMAAAANAQAADwAAAGRycy9kb3ducmV2&#10;LnhtbEyPwWrDMAyG74O9g9Fgl9I6LlvWpHHK2CjsUCjrSqE3J1aTsFgOtttmbz/3tB316+PXp2I1&#10;mp5d0PnOkgQxS4Ah1VZ31EjYf62nC2A+KNKqt4QSftDDqry/K1Su7ZU+8bILDYsl5HMloQ1hyDn3&#10;dYtG+ZkdkOLuZJ1RIY6u4dqpayw3PZ8nScqN6iheaNWAby3W37uzkTDRazxtq8174zbH/aEKk8OH&#10;RikfH8bXJbCAY/iD4aYf1aGMTpU9k/aslzDP0jSiEqZPmRDAIvKSPceoukViIYCXBf//RfkLAAD/&#10;/wMAUEsBAi0AFAAGAAgAAAAhALaDOJL+AAAA4QEAABMAAAAAAAAAAAAAAAAAAAAAAFtDb250ZW50&#10;X1R5cGVzXS54bWxQSwECLQAUAAYACAAAACEAOP0h/9YAAACUAQAACwAAAAAAAAAAAAAAAAAvAQAA&#10;X3JlbHMvLnJlbHNQSwECLQAUAAYACAAAACEAf493nPEBAADHAwAADgAAAAAAAAAAAAAAAAAuAgAA&#10;ZHJzL2Uyb0RvYy54bWxQSwECLQAUAAYACAAAACEA30jMXeMAAAANAQAADwAAAAAAAAAAAAAAAABL&#10;BAAAZHJzL2Rvd25yZXYueG1sUEsFBgAAAAAEAAQA8wAAAFsFAAAAAA==&#10;" filled="f" fillcolor="#f49100" stroked="f" strokecolor="#f49100">
                <v:textbox>
                  <w:txbxContent>
                    <w:p w14:paraId="59A2A238" w14:textId="77777777" w:rsidR="00E43AB1" w:rsidRPr="000B6A80" w:rsidRDefault="00E43AB1" w:rsidP="00731852">
                      <w:pPr>
                        <w:ind w:left="113"/>
                        <w:rPr>
                          <w:rFonts w:asciiTheme="minorHAnsi" w:hAnsiTheme="minorHAnsi" w:cstheme="minorHAnsi"/>
                          <w:iCs/>
                          <w:sz w:val="22"/>
                        </w:rPr>
                      </w:pPr>
                      <w:r w:rsidRPr="000B6A80">
                        <w:rPr>
                          <w:rFonts w:asciiTheme="minorHAnsi" w:hAnsiTheme="minorHAnsi" w:cstheme="minorHAnsi"/>
                          <w:iCs/>
                          <w:sz w:val="22"/>
                        </w:rPr>
                        <w:t>(Convenience Translation into English from</w:t>
                      </w:r>
                      <w:r>
                        <w:rPr>
                          <w:rFonts w:asciiTheme="minorHAnsi" w:hAnsiTheme="minorHAnsi" w:cstheme="minorHAnsi"/>
                          <w:iCs/>
                          <w:sz w:val="22"/>
                        </w:rPr>
                        <w:t xml:space="preserve"> </w:t>
                      </w:r>
                      <w:r w:rsidRPr="000B6A80">
                        <w:rPr>
                          <w:rFonts w:asciiTheme="minorHAnsi" w:hAnsiTheme="minorHAnsi" w:cstheme="minorHAnsi"/>
                          <w:iCs/>
                          <w:sz w:val="22"/>
                        </w:rPr>
                        <w:t>the Original Previously Issued in Portuguese)</w:t>
                      </w:r>
                    </w:p>
                  </w:txbxContent>
                </v:textbox>
              </v:shape>
            </w:pict>
          </mc:Fallback>
        </mc:AlternateContent>
      </w:r>
    </w:p>
    <w:p w14:paraId="14EF8530" w14:textId="77777777" w:rsidR="00731852" w:rsidRPr="00E8567E" w:rsidRDefault="00731852" w:rsidP="00731852">
      <w:pPr>
        <w:widowControl w:val="0"/>
        <w:rPr>
          <w:rFonts w:ascii="Calibri" w:hAnsi="Calibri" w:cs="Calibri"/>
          <w:sz w:val="20"/>
          <w:szCs w:val="20"/>
        </w:rPr>
        <w:sectPr w:rsidR="00731852" w:rsidRPr="00E8567E" w:rsidSect="00731852">
          <w:headerReference w:type="even" r:id="rId37"/>
          <w:headerReference w:type="default" r:id="rId38"/>
          <w:footerReference w:type="even" r:id="rId39"/>
          <w:footerReference w:type="default" r:id="rId40"/>
          <w:headerReference w:type="first" r:id="rId41"/>
          <w:footerReference w:type="first" r:id="rId42"/>
          <w:pgSz w:w="11907" w:h="16840" w:code="9"/>
          <w:pgMar w:top="3402" w:right="1134" w:bottom="1134" w:left="1134" w:header="850" w:footer="567" w:gutter="0"/>
          <w:pgNumType w:start="1"/>
          <w:cols w:space="720"/>
          <w:titlePg/>
          <w:docGrid w:linePitch="326"/>
        </w:sectPr>
      </w:pPr>
    </w:p>
    <w:p w14:paraId="43D540A1" w14:textId="77777777" w:rsidR="00731852" w:rsidRPr="00E8567E" w:rsidRDefault="00731852" w:rsidP="00731852">
      <w:pPr>
        <w:widowControl w:val="0"/>
        <w:spacing w:before="1440" w:after="200"/>
        <w:rPr>
          <w:rFonts w:ascii="Calibri" w:hAnsi="Calibri" w:cs="Calibri"/>
          <w:sz w:val="22"/>
          <w:szCs w:val="20"/>
        </w:rPr>
      </w:pPr>
      <w:r w:rsidRPr="00E8567E">
        <w:rPr>
          <w:rFonts w:ascii="Calibri" w:hAnsi="Calibri" w:cs="Calibri"/>
          <w:sz w:val="22"/>
          <w:szCs w:val="20"/>
        </w:rPr>
        <w:lastRenderedPageBreak/>
        <w:t>(Convenience Translation into English from the Original Previously Issued in Portuguese)</w:t>
      </w:r>
    </w:p>
    <w:p w14:paraId="671D312F" w14:textId="77777777" w:rsidR="00731852" w:rsidRPr="00E8567E" w:rsidRDefault="00731852" w:rsidP="00731852">
      <w:pPr>
        <w:pStyle w:val="17TEXTOcorpojustificado"/>
        <w:widowControl w:val="0"/>
        <w:spacing w:after="200" w:line="240" w:lineRule="auto"/>
        <w:jc w:val="left"/>
        <w:outlineLvl w:val="0"/>
        <w:rPr>
          <w:rFonts w:ascii="Calibri" w:hAnsi="Calibri" w:cs="Calibri"/>
          <w:u w:val="single"/>
        </w:rPr>
      </w:pPr>
      <w:bookmarkStart w:id="56" w:name="_Toc102986826"/>
      <w:bookmarkStart w:id="57" w:name="_Toc102987279"/>
      <w:r w:rsidRPr="00425283">
        <w:rPr>
          <w:rFonts w:ascii="Calibri" w:hAnsi="Calibri" w:cs="Calibri"/>
        </w:rPr>
        <w:t>REPORT ON REVIEW OF THE</w:t>
      </w:r>
      <w:r w:rsidRPr="00C30050">
        <w:rPr>
          <w:rFonts w:ascii="Calibri" w:hAnsi="Calibri" w:cs="Calibri"/>
          <w:u w:val="single"/>
        </w:rPr>
        <w:t xml:space="preserve"> </w:t>
      </w:r>
      <w:r>
        <w:rPr>
          <w:rFonts w:ascii="Calibri" w:hAnsi="Calibri" w:cs="Calibri"/>
          <w:u w:val="single"/>
        </w:rPr>
        <w:br/>
      </w:r>
      <w:r w:rsidRPr="00425283">
        <w:rPr>
          <w:rFonts w:ascii="Calibri" w:hAnsi="Calibri" w:cs="Calibri"/>
          <w:u w:val="single"/>
        </w:rPr>
        <w:t xml:space="preserve">INDIVIDUAL AND CONSOLIDATED </w:t>
      </w:r>
      <w:r w:rsidRPr="00C30050">
        <w:rPr>
          <w:rFonts w:ascii="Calibri" w:hAnsi="Calibri" w:cs="Calibri"/>
          <w:u w:val="single"/>
        </w:rPr>
        <w:t>INTERIM</w:t>
      </w:r>
      <w:r w:rsidRPr="00E8567E">
        <w:rPr>
          <w:rFonts w:ascii="Calibri" w:hAnsi="Calibri" w:cs="Calibri"/>
          <w:u w:val="single"/>
        </w:rPr>
        <w:t xml:space="preserve"> FINANCIAL STATEMENTS</w:t>
      </w:r>
      <w:bookmarkEnd w:id="56"/>
      <w:bookmarkEnd w:id="57"/>
    </w:p>
    <w:p w14:paraId="65F4C9F7" w14:textId="77777777" w:rsidR="00731852" w:rsidRPr="00E8567E" w:rsidRDefault="00731852" w:rsidP="00731852">
      <w:pPr>
        <w:widowControl w:val="0"/>
        <w:rPr>
          <w:rFonts w:ascii="Calibri" w:hAnsi="Calibri" w:cs="Calibri"/>
          <w:sz w:val="22"/>
          <w:szCs w:val="20"/>
        </w:rPr>
      </w:pPr>
      <w:r w:rsidRPr="00E8567E">
        <w:rPr>
          <w:rFonts w:ascii="Calibri" w:hAnsi="Calibri" w:cs="Calibri"/>
          <w:sz w:val="22"/>
          <w:szCs w:val="20"/>
        </w:rPr>
        <w:t>To the Management, Members of the Board and Shareholders of</w:t>
      </w:r>
    </w:p>
    <w:p w14:paraId="7AF4E62A" w14:textId="77777777" w:rsidR="00731852" w:rsidRPr="00425283" w:rsidRDefault="00731852" w:rsidP="00731852">
      <w:pPr>
        <w:pStyle w:val="17TEXTOcorpojustificado"/>
        <w:widowControl w:val="0"/>
        <w:spacing w:after="200" w:line="240" w:lineRule="auto"/>
        <w:jc w:val="left"/>
        <w:rPr>
          <w:rFonts w:ascii="Calibri" w:hAnsi="Calibri" w:cs="Calibri"/>
          <w:szCs w:val="22"/>
          <w:u w:val="single"/>
          <w:lang w:eastAsia="en-US"/>
        </w:rPr>
      </w:pPr>
      <w:r w:rsidRPr="00425283">
        <w:rPr>
          <w:rFonts w:ascii="Calibri" w:hAnsi="Calibri" w:cs="Calibri"/>
        </w:rPr>
        <w:t>BB Seguridade Participações S.A.</w:t>
      </w:r>
      <w:r w:rsidRPr="00425283">
        <w:rPr>
          <w:rFonts w:ascii="Calibri" w:hAnsi="Calibri" w:cs="Calibri"/>
        </w:rPr>
        <w:br/>
      </w:r>
      <w:r w:rsidRPr="00425283">
        <w:rPr>
          <w:rFonts w:ascii="Calibri" w:hAnsi="Calibri" w:cs="Calibri"/>
          <w:szCs w:val="22"/>
          <w:u w:val="single"/>
        </w:rPr>
        <w:t>Brasília - DF</w:t>
      </w:r>
    </w:p>
    <w:p w14:paraId="202EC681" w14:textId="77777777" w:rsidR="00731852" w:rsidRPr="00E8567E" w:rsidRDefault="00731852" w:rsidP="00731852">
      <w:pPr>
        <w:pStyle w:val="17TEXTOcorpojustificado"/>
        <w:widowControl w:val="0"/>
        <w:spacing w:after="200" w:line="240" w:lineRule="auto"/>
        <w:jc w:val="left"/>
        <w:rPr>
          <w:rFonts w:ascii="Calibri" w:hAnsi="Calibri" w:cs="Calibri"/>
          <w:b/>
        </w:rPr>
      </w:pPr>
      <w:r w:rsidRPr="00E8567E">
        <w:rPr>
          <w:rFonts w:ascii="Calibri" w:hAnsi="Calibri" w:cs="Calibri"/>
          <w:b/>
        </w:rPr>
        <w:t>Introduction</w:t>
      </w:r>
    </w:p>
    <w:p w14:paraId="3D821669" w14:textId="77777777" w:rsidR="00731852" w:rsidRPr="00E8567E" w:rsidRDefault="00731852" w:rsidP="00731852">
      <w:pPr>
        <w:widowControl w:val="0"/>
        <w:autoSpaceDE w:val="0"/>
        <w:autoSpaceDN w:val="0"/>
        <w:spacing w:after="200"/>
        <w:rPr>
          <w:rFonts w:ascii="Calibri" w:hAnsi="Calibri" w:cs="Calibri"/>
          <w:sz w:val="22"/>
          <w:szCs w:val="20"/>
          <w:lang w:eastAsia="pt-BR"/>
        </w:rPr>
      </w:pPr>
      <w:r w:rsidRPr="00E8567E">
        <w:rPr>
          <w:rFonts w:ascii="Calibri" w:hAnsi="Calibri" w:cs="Calibri"/>
          <w:color w:val="000000"/>
          <w:sz w:val="22"/>
          <w:szCs w:val="20"/>
          <w:lang w:eastAsia="pt-BR"/>
        </w:rPr>
        <w:t xml:space="preserve">We have reviewed the accompanying individual and consolidated interim financial statements of </w:t>
      </w:r>
      <w:r w:rsidRPr="00E8567E">
        <w:rPr>
          <w:rFonts w:ascii="Calibri" w:hAnsi="Calibri" w:cs="Calibri"/>
          <w:sz w:val="22"/>
        </w:rPr>
        <w:t>BB Seguridade Participações S.A.</w:t>
      </w:r>
      <w:r w:rsidRPr="00E8567E">
        <w:rPr>
          <w:rFonts w:ascii="Calibri" w:hAnsi="Calibri" w:cs="Calibri"/>
          <w:sz w:val="22"/>
          <w:szCs w:val="20"/>
        </w:rPr>
        <w:t xml:space="preserve"> (“Company”),</w:t>
      </w:r>
      <w:r w:rsidRPr="00E8567E">
        <w:rPr>
          <w:rFonts w:ascii="Calibri" w:hAnsi="Calibri" w:cs="Calibri"/>
          <w:sz w:val="22"/>
          <w:szCs w:val="20"/>
          <w:lang w:eastAsia="pt-BR"/>
        </w:rPr>
        <w:t xml:space="preserve"> which comprise the balance sheet as at March 31, 2022, and the related statements of income, of comprehensive income, of changes in equity and of cash flows for the three-month period then ended, as well as the </w:t>
      </w:r>
      <w:r w:rsidRPr="00E8567E">
        <w:rPr>
          <w:rFonts w:ascii="Calibri" w:hAnsi="Calibri" w:cs="Calibri"/>
          <w:sz w:val="22"/>
          <w:szCs w:val="20"/>
        </w:rPr>
        <w:t xml:space="preserve">summary of significant accounting practices and other explanatory notes. </w:t>
      </w:r>
    </w:p>
    <w:p w14:paraId="42A281ED" w14:textId="77777777" w:rsidR="00731852" w:rsidRPr="00E8567E" w:rsidRDefault="00731852" w:rsidP="00731852">
      <w:pPr>
        <w:widowControl w:val="0"/>
        <w:spacing w:after="200"/>
        <w:rPr>
          <w:rFonts w:ascii="Calibri" w:hAnsi="Calibri" w:cs="Calibri"/>
          <w:sz w:val="22"/>
          <w:szCs w:val="20"/>
        </w:rPr>
      </w:pPr>
      <w:r>
        <w:rPr>
          <w:rFonts w:ascii="Calibri" w:hAnsi="Calibri" w:cs="Calibri"/>
          <w:sz w:val="22"/>
          <w:szCs w:val="20"/>
        </w:rPr>
        <w:t>The Board of Directors</w:t>
      </w:r>
      <w:r w:rsidRPr="00E8567E">
        <w:rPr>
          <w:rFonts w:ascii="Calibri" w:hAnsi="Calibri" w:cs="Calibri"/>
          <w:sz w:val="22"/>
          <w:szCs w:val="20"/>
        </w:rPr>
        <w:t xml:space="preserve"> is responsible for the preparation of the individual and consolidated interim financial statements in accordance with accounting practices adopted in Brazil and International Financial Reporting Standards - IFRS, issued by the International Accounting Standards Board - IASB. </w:t>
      </w:r>
      <w:r w:rsidRPr="00E8567E">
        <w:rPr>
          <w:rFonts w:ascii="Calibri" w:hAnsi="Calibri" w:cs="Calibri"/>
          <w:color w:val="000000"/>
          <w:sz w:val="22"/>
          <w:szCs w:val="20"/>
          <w:lang w:eastAsia="pt-BR"/>
        </w:rPr>
        <w:t xml:space="preserve">Our responsibility is to express a conclusion on these interim financial </w:t>
      </w:r>
      <w:r w:rsidRPr="00E8567E">
        <w:rPr>
          <w:rFonts w:ascii="Calibri" w:hAnsi="Calibri" w:cs="Calibri"/>
          <w:sz w:val="22"/>
          <w:szCs w:val="20"/>
        </w:rPr>
        <w:t xml:space="preserve">statements </w:t>
      </w:r>
      <w:r w:rsidRPr="00E8567E">
        <w:rPr>
          <w:rFonts w:ascii="Calibri" w:hAnsi="Calibri" w:cs="Calibri"/>
          <w:color w:val="000000"/>
          <w:sz w:val="22"/>
          <w:szCs w:val="20"/>
          <w:lang w:eastAsia="pt-BR"/>
        </w:rPr>
        <w:t>based on our review.</w:t>
      </w:r>
    </w:p>
    <w:p w14:paraId="6F5F3B62" w14:textId="77777777" w:rsidR="00731852" w:rsidRPr="00E8567E" w:rsidRDefault="00731852" w:rsidP="00731852">
      <w:pPr>
        <w:pStyle w:val="Parecer"/>
        <w:widowControl w:val="0"/>
        <w:numPr>
          <w:ilvl w:val="0"/>
          <w:numId w:val="0"/>
        </w:numPr>
        <w:spacing w:after="200" w:line="240" w:lineRule="auto"/>
        <w:outlineLvl w:val="0"/>
        <w:rPr>
          <w:rFonts w:ascii="Calibri" w:hAnsi="Calibri" w:cs="Calibri"/>
          <w:color w:val="000000"/>
          <w:sz w:val="22"/>
          <w:szCs w:val="20"/>
        </w:rPr>
      </w:pPr>
      <w:bookmarkStart w:id="58" w:name="_Toc102986827"/>
      <w:bookmarkStart w:id="59" w:name="_Toc102987280"/>
      <w:r w:rsidRPr="00E8567E">
        <w:rPr>
          <w:rFonts w:ascii="Calibri" w:hAnsi="Calibri" w:cs="Calibri"/>
          <w:b/>
          <w:iCs/>
          <w:sz w:val="22"/>
          <w:szCs w:val="20"/>
        </w:rPr>
        <w:t>Scope of review</w:t>
      </w:r>
      <w:bookmarkEnd w:id="58"/>
      <w:bookmarkEnd w:id="59"/>
    </w:p>
    <w:p w14:paraId="33761A16" w14:textId="77777777" w:rsidR="00731852" w:rsidRPr="00E8567E" w:rsidRDefault="00731852" w:rsidP="00731852">
      <w:pPr>
        <w:widowControl w:val="0"/>
        <w:autoSpaceDE w:val="0"/>
        <w:autoSpaceDN w:val="0"/>
        <w:adjustRightInd w:val="0"/>
        <w:spacing w:after="200"/>
        <w:rPr>
          <w:rFonts w:ascii="Calibri" w:hAnsi="Calibri" w:cs="Calibri"/>
          <w:sz w:val="22"/>
          <w:szCs w:val="20"/>
        </w:rPr>
      </w:pPr>
      <w:r w:rsidRPr="00E8567E">
        <w:rPr>
          <w:rFonts w:ascii="Calibri" w:hAnsi="Calibri" w:cs="Calibri"/>
          <w:sz w:val="22"/>
          <w:szCs w:val="20"/>
        </w:rPr>
        <w:t xml:space="preserve">We conducted our review in accordance with Brazilian and International Standards on Review of Interim Financial Statements (NBC TR 2410 and ISRE 2410 - Review of Interim Financial Information Performed by the Independent Auditor of the Entity, respectively). A review of interim </w:t>
      </w:r>
      <w:r w:rsidRPr="00E8567E">
        <w:rPr>
          <w:rFonts w:ascii="Calibri" w:hAnsi="Calibri" w:cs="Calibri"/>
          <w:color w:val="000000"/>
          <w:sz w:val="22"/>
          <w:szCs w:val="20"/>
          <w:lang w:eastAsia="pt-BR"/>
        </w:rPr>
        <w:t xml:space="preserve">financial </w:t>
      </w:r>
      <w:r w:rsidRPr="00E8567E">
        <w:rPr>
          <w:rFonts w:ascii="Calibri" w:hAnsi="Calibri" w:cs="Calibri"/>
          <w:sz w:val="22"/>
          <w:szCs w:val="20"/>
        </w:rPr>
        <w:t>statements consists of making inquiries, primarily of persons responsible for financial and accounting matters, and applying analytical and other review procedures. A review is substantially less in scope than an audit conducted in accordance with</w:t>
      </w:r>
      <w:r>
        <w:rPr>
          <w:rFonts w:ascii="Calibri" w:hAnsi="Calibri" w:cs="Calibri"/>
          <w:sz w:val="22"/>
          <w:szCs w:val="20"/>
        </w:rPr>
        <w:t xml:space="preserve"> the</w:t>
      </w:r>
      <w:r w:rsidRPr="00E8567E">
        <w:rPr>
          <w:rFonts w:ascii="Calibri" w:hAnsi="Calibri" w:cs="Calibri"/>
          <w:sz w:val="22"/>
          <w:szCs w:val="20"/>
        </w:rPr>
        <w:t xml:space="preserve"> standards on auditing and, consequently, does not enable us to obtain assurance that we would become aware of all significant matters that might be identified in an audit. Accordingly, we do not express an audit opinion.</w:t>
      </w:r>
    </w:p>
    <w:p w14:paraId="54D37EA8" w14:textId="77777777" w:rsidR="00731852" w:rsidRPr="00E8567E" w:rsidRDefault="00731852" w:rsidP="00731852">
      <w:pPr>
        <w:pStyle w:val="Parecer"/>
        <w:widowControl w:val="0"/>
        <w:numPr>
          <w:ilvl w:val="0"/>
          <w:numId w:val="0"/>
        </w:numPr>
        <w:spacing w:after="200" w:line="240" w:lineRule="auto"/>
        <w:outlineLvl w:val="0"/>
        <w:rPr>
          <w:rFonts w:ascii="Calibri" w:hAnsi="Calibri" w:cs="Calibri"/>
          <w:b/>
          <w:iCs/>
          <w:sz w:val="22"/>
          <w:szCs w:val="20"/>
        </w:rPr>
      </w:pPr>
      <w:bookmarkStart w:id="60" w:name="_Toc102986828"/>
      <w:bookmarkStart w:id="61" w:name="_Toc102987281"/>
      <w:r w:rsidRPr="00E8567E">
        <w:rPr>
          <w:rFonts w:ascii="Calibri" w:hAnsi="Calibri" w:cs="Calibri"/>
          <w:b/>
          <w:iCs/>
          <w:sz w:val="22"/>
          <w:szCs w:val="20"/>
        </w:rPr>
        <w:t>Conclusion on the individual and consolidated interim financial statements</w:t>
      </w:r>
      <w:bookmarkEnd w:id="60"/>
      <w:bookmarkEnd w:id="61"/>
    </w:p>
    <w:p w14:paraId="73E60EA0" w14:textId="77777777" w:rsidR="00731852" w:rsidRDefault="00731852" w:rsidP="00731852">
      <w:pPr>
        <w:widowControl w:val="0"/>
        <w:spacing w:after="200"/>
        <w:rPr>
          <w:rFonts w:ascii="Calibri" w:hAnsi="Calibri" w:cs="Calibri"/>
          <w:sz w:val="22"/>
          <w:szCs w:val="20"/>
        </w:rPr>
      </w:pPr>
      <w:r w:rsidRPr="00E8567E">
        <w:rPr>
          <w:rFonts w:ascii="Calibri" w:hAnsi="Calibri" w:cs="Calibri"/>
          <w:sz w:val="22"/>
          <w:szCs w:val="20"/>
        </w:rPr>
        <w:t>Based on our review, nothing has come to our attention that causes us to believe that the individual and consolidated interim financial statements referred to above do not present, in all material respects, the individual and consolidated financial position of the Company as at March 31, 2022, its individual and consolidated financial performance and its individual and consolidated cash flows for the three-month period then ended, in accordance with accounting practices adopted in Brazil and IFRS, issued by IASB.</w:t>
      </w:r>
    </w:p>
    <w:p w14:paraId="5C4DA961" w14:textId="77777777" w:rsidR="00731852" w:rsidRDefault="00731852" w:rsidP="00731852">
      <w:pPr>
        <w:widowControl w:val="0"/>
        <w:spacing w:after="200"/>
        <w:rPr>
          <w:rFonts w:ascii="Calibri" w:hAnsi="Calibri" w:cs="Calibri"/>
          <w:b/>
          <w:iCs/>
          <w:sz w:val="22"/>
          <w:szCs w:val="20"/>
        </w:rPr>
      </w:pPr>
    </w:p>
    <w:p w14:paraId="158FFB2E" w14:textId="4FA3DC77" w:rsidR="00731852" w:rsidRDefault="00731852" w:rsidP="00731852">
      <w:pPr>
        <w:widowControl w:val="0"/>
        <w:spacing w:after="200"/>
        <w:rPr>
          <w:rFonts w:ascii="Calibri" w:hAnsi="Calibri" w:cs="Calibri"/>
          <w:b/>
          <w:iCs/>
          <w:sz w:val="22"/>
          <w:szCs w:val="20"/>
        </w:rPr>
        <w:sectPr w:rsidR="00731852" w:rsidSect="00C419D3">
          <w:headerReference w:type="default" r:id="rId43"/>
          <w:pgSz w:w="11906" w:h="16838" w:code="9"/>
          <w:pgMar w:top="1134" w:right="1134" w:bottom="851" w:left="1134" w:header="851" w:footer="284" w:gutter="0"/>
          <w:cols w:space="708"/>
          <w:docGrid w:linePitch="360"/>
        </w:sectPr>
      </w:pPr>
    </w:p>
    <w:p w14:paraId="5B8F08D9" w14:textId="10067693" w:rsidR="00731852" w:rsidRPr="00E8567E" w:rsidRDefault="00731852" w:rsidP="00731852">
      <w:pPr>
        <w:widowControl w:val="0"/>
        <w:spacing w:after="200"/>
        <w:rPr>
          <w:rFonts w:ascii="Calibri" w:hAnsi="Calibri" w:cs="Calibri"/>
          <w:b/>
          <w:iCs/>
          <w:sz w:val="22"/>
          <w:szCs w:val="20"/>
        </w:rPr>
      </w:pPr>
      <w:r w:rsidRPr="00E8567E">
        <w:rPr>
          <w:rFonts w:ascii="Calibri" w:hAnsi="Calibri" w:cs="Calibri"/>
          <w:b/>
          <w:iCs/>
          <w:sz w:val="22"/>
          <w:szCs w:val="20"/>
        </w:rPr>
        <w:lastRenderedPageBreak/>
        <w:t>Other matter</w:t>
      </w:r>
    </w:p>
    <w:p w14:paraId="195356A2" w14:textId="77777777" w:rsidR="00731852" w:rsidRPr="00E8567E" w:rsidRDefault="00731852" w:rsidP="00731852">
      <w:pPr>
        <w:pStyle w:val="Parecer"/>
        <w:widowControl w:val="0"/>
        <w:numPr>
          <w:ilvl w:val="0"/>
          <w:numId w:val="0"/>
        </w:numPr>
        <w:spacing w:after="200" w:line="240" w:lineRule="auto"/>
        <w:rPr>
          <w:rFonts w:ascii="Calibri" w:hAnsi="Calibri" w:cs="Calibri"/>
          <w:i/>
          <w:iCs/>
          <w:sz w:val="22"/>
          <w:szCs w:val="20"/>
        </w:rPr>
      </w:pPr>
      <w:r w:rsidRPr="00E8567E">
        <w:rPr>
          <w:rFonts w:ascii="Calibri" w:hAnsi="Calibri" w:cs="Calibri"/>
          <w:i/>
          <w:iCs/>
          <w:sz w:val="22"/>
          <w:szCs w:val="20"/>
        </w:rPr>
        <w:t>Statements of value added</w:t>
      </w:r>
    </w:p>
    <w:p w14:paraId="2D2F4A9C" w14:textId="77777777" w:rsidR="00731852" w:rsidRPr="00E8567E" w:rsidRDefault="00731852" w:rsidP="00731852">
      <w:pPr>
        <w:pStyle w:val="Parecer"/>
        <w:widowControl w:val="0"/>
        <w:numPr>
          <w:ilvl w:val="0"/>
          <w:numId w:val="0"/>
        </w:numPr>
        <w:spacing w:after="200" w:line="240" w:lineRule="auto"/>
        <w:rPr>
          <w:rFonts w:ascii="Calibri" w:hAnsi="Calibri" w:cs="Calibri"/>
          <w:sz w:val="22"/>
          <w:szCs w:val="20"/>
        </w:rPr>
      </w:pPr>
      <w:r w:rsidRPr="00E8567E">
        <w:rPr>
          <w:rFonts w:ascii="Calibri" w:hAnsi="Calibri" w:cs="Calibri"/>
          <w:sz w:val="22"/>
          <w:szCs w:val="20"/>
        </w:rPr>
        <w:t xml:space="preserve">We have also reviewed the individual and consolidated statements of value added (“DVA”) for the three-month period ended March 31, 2022, prepared under the responsibility of the Company’s </w:t>
      </w:r>
      <w:r>
        <w:rPr>
          <w:rFonts w:ascii="Calibri" w:hAnsi="Calibri" w:cs="Calibri"/>
          <w:sz w:val="22"/>
          <w:szCs w:val="20"/>
        </w:rPr>
        <w:t>Board of Directors</w:t>
      </w:r>
      <w:r w:rsidRPr="00E8567E">
        <w:rPr>
          <w:rFonts w:ascii="Calibri" w:hAnsi="Calibri" w:cs="Calibri"/>
          <w:sz w:val="22"/>
          <w:szCs w:val="20"/>
        </w:rPr>
        <w:t xml:space="preserve"> and presented as supplemental information. These statements were subject to the same review procedures described above and, based on our review, nothing has come to our attention that causes us to believe that they were not prepared, in all material respects, in accordance with the individual and consolidated interim financial statements taken as a whole.</w:t>
      </w:r>
    </w:p>
    <w:p w14:paraId="0A4E20A3" w14:textId="77777777" w:rsidR="00731852" w:rsidRPr="00E8567E" w:rsidRDefault="00731852" w:rsidP="00731852">
      <w:pPr>
        <w:pStyle w:val="Parecer"/>
        <w:widowControl w:val="0"/>
        <w:numPr>
          <w:ilvl w:val="0"/>
          <w:numId w:val="0"/>
        </w:numPr>
        <w:spacing w:after="200" w:line="240" w:lineRule="auto"/>
        <w:rPr>
          <w:rFonts w:ascii="Calibri" w:hAnsi="Calibri" w:cs="Calibri"/>
          <w:sz w:val="22"/>
          <w:szCs w:val="20"/>
        </w:rPr>
      </w:pPr>
      <w:r w:rsidRPr="00E8567E">
        <w:rPr>
          <w:rFonts w:ascii="Calibri" w:hAnsi="Calibri" w:cs="Calibri"/>
          <w:sz w:val="22"/>
          <w:szCs w:val="20"/>
        </w:rPr>
        <w:t xml:space="preserve">The accompanying individual and consolidated </w:t>
      </w:r>
      <w:r w:rsidRPr="00E8567E">
        <w:rPr>
          <w:rFonts w:ascii="Calibri" w:hAnsi="Calibri" w:cs="Calibri"/>
          <w:iCs/>
          <w:sz w:val="22"/>
          <w:szCs w:val="20"/>
        </w:rPr>
        <w:t xml:space="preserve">interim </w:t>
      </w:r>
      <w:r w:rsidRPr="00E8567E">
        <w:rPr>
          <w:rFonts w:ascii="Calibri" w:hAnsi="Calibri" w:cs="Calibri"/>
          <w:sz w:val="22"/>
          <w:szCs w:val="20"/>
        </w:rPr>
        <w:t>financial statements have been translated into English for the convenience of readers outside Brazil.</w:t>
      </w:r>
    </w:p>
    <w:p w14:paraId="7246B825" w14:textId="77777777" w:rsidR="00731852" w:rsidRPr="00E8567E" w:rsidRDefault="00731852" w:rsidP="00731852">
      <w:pPr>
        <w:pStyle w:val="17TEXTOcorpojustificado"/>
        <w:widowControl w:val="0"/>
        <w:spacing w:after="600" w:line="240" w:lineRule="auto"/>
        <w:jc w:val="left"/>
        <w:outlineLvl w:val="0"/>
        <w:rPr>
          <w:rFonts w:ascii="Calibri" w:hAnsi="Calibri" w:cs="Calibri"/>
        </w:rPr>
      </w:pPr>
      <w:bookmarkStart w:id="64" w:name="_Toc102986829"/>
      <w:bookmarkStart w:id="65" w:name="_Toc102987282"/>
      <w:r w:rsidRPr="00E8567E">
        <w:rPr>
          <w:rFonts w:ascii="Calibri" w:hAnsi="Calibri" w:cs="Calibri"/>
        </w:rPr>
        <w:t>Brasília, May 6, 2022</w:t>
      </w:r>
      <w:bookmarkEnd w:id="64"/>
      <w:bookmarkEnd w:id="65"/>
    </w:p>
    <w:tbl>
      <w:tblPr>
        <w:tblW w:w="9752" w:type="dxa"/>
        <w:tblInd w:w="-113" w:type="dxa"/>
        <w:tblLayout w:type="fixed"/>
        <w:tblCellMar>
          <w:left w:w="113" w:type="dxa"/>
          <w:right w:w="113" w:type="dxa"/>
        </w:tblCellMar>
        <w:tblLook w:val="0000" w:firstRow="0" w:lastRow="0" w:firstColumn="0" w:lastColumn="0" w:noHBand="0" w:noVBand="0"/>
      </w:tblPr>
      <w:tblGrid>
        <w:gridCol w:w="7059"/>
        <w:gridCol w:w="2693"/>
      </w:tblGrid>
      <w:tr w:rsidR="00731852" w:rsidRPr="00E8567E" w14:paraId="7E008FF0" w14:textId="77777777" w:rsidTr="00E43AB1">
        <w:tc>
          <w:tcPr>
            <w:tcW w:w="7059" w:type="dxa"/>
          </w:tcPr>
          <w:p w14:paraId="1E1366B8" w14:textId="77777777" w:rsidR="00731852" w:rsidRPr="00E8567E" w:rsidRDefault="00731852" w:rsidP="00E43AB1">
            <w:pPr>
              <w:pStyle w:val="Normal1"/>
              <w:widowControl w:val="0"/>
              <w:spacing w:after="0" w:line="240" w:lineRule="auto"/>
              <w:ind w:left="0"/>
              <w:jc w:val="left"/>
              <w:rPr>
                <w:rFonts w:ascii="Calibri" w:hAnsi="Calibri" w:cs="Calibri"/>
                <w:sz w:val="22"/>
                <w:szCs w:val="20"/>
              </w:rPr>
            </w:pPr>
            <w:r w:rsidRPr="00E8567E">
              <w:rPr>
                <w:rFonts w:ascii="Calibri" w:hAnsi="Calibri" w:cs="Calibri"/>
                <w:sz w:val="22"/>
                <w:szCs w:val="20"/>
              </w:rPr>
              <w:t>DELOITTE TOUCHE TOHMATSU</w:t>
            </w:r>
          </w:p>
        </w:tc>
        <w:tc>
          <w:tcPr>
            <w:tcW w:w="2693" w:type="dxa"/>
          </w:tcPr>
          <w:p w14:paraId="69585D4F" w14:textId="77777777" w:rsidR="00731852" w:rsidRPr="00E8567E" w:rsidRDefault="00731852" w:rsidP="00E43AB1">
            <w:pPr>
              <w:pStyle w:val="Normal1"/>
              <w:widowControl w:val="0"/>
              <w:spacing w:after="0" w:line="240" w:lineRule="auto"/>
              <w:ind w:left="1" w:hanging="1"/>
              <w:jc w:val="left"/>
              <w:rPr>
                <w:rFonts w:ascii="Calibri" w:hAnsi="Calibri" w:cs="Calibri"/>
                <w:sz w:val="22"/>
                <w:szCs w:val="20"/>
              </w:rPr>
            </w:pPr>
            <w:r w:rsidRPr="00E8567E">
              <w:rPr>
                <w:rFonts w:ascii="Calibri" w:eastAsia="Calibri" w:hAnsi="Calibri" w:cs="Calibri"/>
                <w:color w:val="000000"/>
                <w:sz w:val="22"/>
              </w:rPr>
              <w:t>Roberto Paulo Kenedi</w:t>
            </w:r>
          </w:p>
        </w:tc>
      </w:tr>
      <w:tr w:rsidR="00731852" w:rsidRPr="00E8567E" w14:paraId="2A05F7DF" w14:textId="77777777" w:rsidTr="00E43AB1">
        <w:tc>
          <w:tcPr>
            <w:tcW w:w="7059" w:type="dxa"/>
          </w:tcPr>
          <w:p w14:paraId="769EEE22" w14:textId="77777777" w:rsidR="00731852" w:rsidRPr="00E8567E" w:rsidRDefault="00731852" w:rsidP="00E43AB1">
            <w:pPr>
              <w:pStyle w:val="Normal1"/>
              <w:widowControl w:val="0"/>
              <w:spacing w:after="0" w:line="240" w:lineRule="auto"/>
              <w:ind w:left="0"/>
              <w:jc w:val="left"/>
              <w:rPr>
                <w:rFonts w:ascii="Calibri" w:hAnsi="Calibri" w:cs="Calibri"/>
                <w:sz w:val="22"/>
                <w:szCs w:val="20"/>
              </w:rPr>
            </w:pPr>
            <w:r w:rsidRPr="00E8567E">
              <w:rPr>
                <w:rFonts w:ascii="Calibri" w:hAnsi="Calibri" w:cs="Calibri"/>
                <w:sz w:val="22"/>
                <w:szCs w:val="20"/>
              </w:rPr>
              <w:t>Auditores Independentes Ltda.</w:t>
            </w:r>
          </w:p>
        </w:tc>
        <w:tc>
          <w:tcPr>
            <w:tcW w:w="2693" w:type="dxa"/>
          </w:tcPr>
          <w:p w14:paraId="4A22899C" w14:textId="77777777" w:rsidR="00731852" w:rsidRPr="00E8567E" w:rsidRDefault="00731852" w:rsidP="00E43AB1">
            <w:pPr>
              <w:pStyle w:val="Normal1"/>
              <w:widowControl w:val="0"/>
              <w:spacing w:after="0" w:line="240" w:lineRule="auto"/>
              <w:ind w:left="1" w:hanging="1"/>
              <w:jc w:val="left"/>
              <w:rPr>
                <w:rFonts w:ascii="Calibri" w:hAnsi="Calibri" w:cs="Calibri"/>
                <w:sz w:val="22"/>
                <w:szCs w:val="20"/>
              </w:rPr>
            </w:pPr>
            <w:r w:rsidRPr="00E8567E">
              <w:rPr>
                <w:rFonts w:ascii="Calibri" w:hAnsi="Calibri" w:cs="Calibri"/>
                <w:sz w:val="22"/>
                <w:szCs w:val="20"/>
              </w:rPr>
              <w:t>Engagement Partner</w:t>
            </w:r>
          </w:p>
        </w:tc>
      </w:tr>
    </w:tbl>
    <w:p w14:paraId="4202E374" w14:textId="1B1BCB28" w:rsidR="00731852" w:rsidRPr="00E8567E" w:rsidRDefault="00731852" w:rsidP="00731852">
      <w:pPr>
        <w:rPr>
          <w:rFonts w:ascii="Calibri" w:hAnsi="Calibri" w:cs="Calibri"/>
          <w:sz w:val="22"/>
          <w:szCs w:val="10"/>
        </w:rPr>
      </w:pPr>
    </w:p>
    <w:p w14:paraId="0D7BEA4E" w14:textId="1FBD2EB6" w:rsidR="004D7600" w:rsidRDefault="004D7600" w:rsidP="00FD1753">
      <w:pPr>
        <w:pStyle w:val="02-TtulodeNota"/>
        <w:rPr>
          <w:rFonts w:ascii="Calibri" w:eastAsia="Calibri" w:hAnsi="Calibri" w:cs="Calibri"/>
          <w:sz w:val="22"/>
        </w:rPr>
      </w:pPr>
    </w:p>
    <w:p w14:paraId="37B5B357" w14:textId="46D3AB8E" w:rsidR="00C419D3" w:rsidRDefault="00C419D3" w:rsidP="00C419D3">
      <w:pPr>
        <w:rPr>
          <w:lang w:eastAsia="pt-BR"/>
        </w:rPr>
      </w:pPr>
    </w:p>
    <w:p w14:paraId="41694AC4" w14:textId="7F66156B" w:rsidR="00C419D3" w:rsidRDefault="00C419D3" w:rsidP="00C419D3">
      <w:pPr>
        <w:rPr>
          <w:lang w:eastAsia="pt-BR"/>
        </w:rPr>
      </w:pPr>
    </w:p>
    <w:p w14:paraId="0A50B05F" w14:textId="548AE1C9" w:rsidR="00C419D3" w:rsidRDefault="00C419D3" w:rsidP="00C419D3">
      <w:pPr>
        <w:rPr>
          <w:lang w:eastAsia="pt-BR"/>
        </w:rPr>
      </w:pPr>
    </w:p>
    <w:p w14:paraId="6F04BB7A" w14:textId="239920E5" w:rsidR="00C419D3" w:rsidRDefault="00C419D3" w:rsidP="00C419D3">
      <w:pPr>
        <w:rPr>
          <w:lang w:eastAsia="pt-BR"/>
        </w:rPr>
      </w:pPr>
    </w:p>
    <w:p w14:paraId="448FC87C" w14:textId="5B0B07F9" w:rsidR="00C419D3" w:rsidRDefault="00C419D3" w:rsidP="00C419D3">
      <w:pPr>
        <w:rPr>
          <w:lang w:eastAsia="pt-BR"/>
        </w:rPr>
      </w:pPr>
    </w:p>
    <w:p w14:paraId="513DCDDF" w14:textId="77777777" w:rsidR="00C419D3" w:rsidRDefault="00C419D3" w:rsidP="00C419D3">
      <w:pPr>
        <w:rPr>
          <w:lang w:eastAsia="pt-BR"/>
        </w:rPr>
      </w:pPr>
    </w:p>
    <w:p w14:paraId="3A4751C0" w14:textId="5D1813B5" w:rsidR="00C419D3" w:rsidRDefault="00C419D3" w:rsidP="00C419D3">
      <w:pPr>
        <w:rPr>
          <w:lang w:eastAsia="pt-BR"/>
        </w:rPr>
      </w:pPr>
    </w:p>
    <w:p w14:paraId="7FB8E23D" w14:textId="72CC360B" w:rsidR="00C419D3" w:rsidRDefault="00C419D3" w:rsidP="00C419D3">
      <w:pPr>
        <w:rPr>
          <w:lang w:eastAsia="pt-BR"/>
        </w:rPr>
      </w:pPr>
    </w:p>
    <w:p w14:paraId="797634C7" w14:textId="77777777" w:rsidR="00C419D3" w:rsidRDefault="00C419D3" w:rsidP="00C419D3">
      <w:pPr>
        <w:rPr>
          <w:lang w:eastAsia="pt-BR"/>
        </w:rPr>
        <w:sectPr w:rsidR="00C419D3" w:rsidSect="00C419D3">
          <w:headerReference w:type="default" r:id="rId44"/>
          <w:pgSz w:w="11906" w:h="16838" w:code="9"/>
          <w:pgMar w:top="1134" w:right="1134" w:bottom="851" w:left="1134" w:header="851" w:footer="284" w:gutter="0"/>
          <w:cols w:space="708"/>
          <w:docGrid w:linePitch="360"/>
        </w:sectPr>
      </w:pPr>
    </w:p>
    <w:p w14:paraId="26A77321" w14:textId="77777777" w:rsidR="00C93235" w:rsidRPr="00794410" w:rsidRDefault="00C93235" w:rsidP="00D30451">
      <w:pPr>
        <w:pStyle w:val="Ttulo2"/>
        <w:pageBreakBefore/>
        <w:jc w:val="both"/>
        <w:rPr>
          <w:rFonts w:ascii="Arial" w:hAnsi="Arial" w:cs="Arial"/>
          <w:b/>
          <w:bCs/>
          <w:color w:val="1F4E79" w:themeColor="accent1" w:themeShade="80"/>
          <w:sz w:val="20"/>
          <w:szCs w:val="20"/>
          <w:lang w:val="en-US"/>
        </w:rPr>
      </w:pPr>
      <w:bookmarkStart w:id="66" w:name="DMEF"/>
      <w:r w:rsidRPr="00794410">
        <w:rPr>
          <w:rFonts w:ascii="Arial" w:hAnsi="Arial" w:cs="Arial"/>
          <w:b/>
          <w:bCs/>
          <w:color w:val="1F4E79" w:themeColor="accent1" w:themeShade="80"/>
          <w:sz w:val="20"/>
          <w:szCs w:val="20"/>
          <w:lang w:val="en-US"/>
        </w:rPr>
        <w:lastRenderedPageBreak/>
        <w:t>DECLARATION OF THE MEMBERS OF THE EXECUTIVE BOARD ABOUT THE FINANCIAL STATEMENTS</w:t>
      </w:r>
    </w:p>
    <w:bookmarkEnd w:id="66"/>
    <w:p w14:paraId="00F88A71" w14:textId="77777777" w:rsidR="00C93235" w:rsidRPr="00B15CC5" w:rsidRDefault="00C93235" w:rsidP="00C93235">
      <w:pPr>
        <w:spacing w:after="0" w:line="240" w:lineRule="auto"/>
        <w:jc w:val="both"/>
        <w:rPr>
          <w:rFonts w:eastAsia="Times New Roman" w:cs="Times New Roman"/>
          <w:kern w:val="20"/>
          <w:sz w:val="20"/>
          <w:szCs w:val="20"/>
          <w:lang w:val="en-US" w:eastAsia="en-GB"/>
        </w:rPr>
      </w:pPr>
    </w:p>
    <w:p w14:paraId="7912A367" w14:textId="77777777" w:rsidR="00BC7CBA" w:rsidRPr="0021556C" w:rsidRDefault="00BC7CBA" w:rsidP="00BC7CBA">
      <w:pPr>
        <w:pStyle w:val="Body"/>
        <w:spacing w:after="0" w:line="240" w:lineRule="auto"/>
        <w:rPr>
          <w:sz w:val="18"/>
          <w:szCs w:val="18"/>
          <w:lang w:val="en-US"/>
        </w:rPr>
      </w:pPr>
      <w:r w:rsidRPr="0021556C">
        <w:rPr>
          <w:sz w:val="18"/>
          <w:szCs w:val="18"/>
          <w:lang w:val="en-US"/>
        </w:rPr>
        <w:t xml:space="preserve">In accordance with article 25 of CVM Rule 480, dated December 07, 2009, I declare that I have reviewed the Financial Statements for the period ended in </w:t>
      </w:r>
      <w:r>
        <w:rPr>
          <w:sz w:val="18"/>
          <w:szCs w:val="18"/>
          <w:lang w:val="en-US"/>
        </w:rPr>
        <w:t>March</w:t>
      </w:r>
      <w:r w:rsidRPr="0021556C">
        <w:rPr>
          <w:sz w:val="18"/>
          <w:szCs w:val="18"/>
          <w:lang w:val="en-US"/>
        </w:rPr>
        <w:t xml:space="preserve"> 3</w:t>
      </w:r>
      <w:r>
        <w:rPr>
          <w:sz w:val="18"/>
          <w:szCs w:val="18"/>
          <w:lang w:val="en-US"/>
        </w:rPr>
        <w:t>1</w:t>
      </w:r>
      <w:r w:rsidRPr="0021556C">
        <w:rPr>
          <w:sz w:val="18"/>
          <w:szCs w:val="18"/>
          <w:lang w:val="en-US"/>
        </w:rPr>
        <w:t>, 202</w:t>
      </w:r>
      <w:r>
        <w:rPr>
          <w:sz w:val="18"/>
          <w:szCs w:val="18"/>
          <w:lang w:val="en-US"/>
        </w:rPr>
        <w:t>2</w:t>
      </w:r>
      <w:r w:rsidRPr="0021556C">
        <w:rPr>
          <w:sz w:val="18"/>
          <w:szCs w:val="18"/>
          <w:lang w:val="en-US"/>
        </w:rPr>
        <w:t xml:space="preserve"> of the BB Seguridade Participações S.A. and, based on subsequent discussions, I agree that such statements reflect fairly, in all material respects, the financial position for the period presented.</w:t>
      </w:r>
    </w:p>
    <w:p w14:paraId="5B1398FB" w14:textId="77777777" w:rsidR="00BC7CBA" w:rsidRDefault="00BC7CBA" w:rsidP="00BC7CBA">
      <w:pPr>
        <w:pStyle w:val="Body"/>
        <w:tabs>
          <w:tab w:val="left" w:pos="2393"/>
        </w:tabs>
        <w:spacing w:after="0" w:line="240" w:lineRule="auto"/>
        <w:rPr>
          <w:sz w:val="18"/>
          <w:szCs w:val="18"/>
          <w:lang w:val="en-US"/>
        </w:rPr>
      </w:pPr>
    </w:p>
    <w:p w14:paraId="19E0CB0C" w14:textId="77777777" w:rsidR="00BC7CBA" w:rsidRPr="0021556C" w:rsidRDefault="00BC7CBA" w:rsidP="00BC7CBA">
      <w:pPr>
        <w:pStyle w:val="Body"/>
        <w:spacing w:after="0" w:line="240" w:lineRule="auto"/>
        <w:rPr>
          <w:sz w:val="18"/>
          <w:szCs w:val="18"/>
          <w:lang w:val="en-US"/>
        </w:rPr>
      </w:pPr>
    </w:p>
    <w:p w14:paraId="5FDA5A7B" w14:textId="77777777" w:rsidR="00BC7CBA" w:rsidRPr="00794410" w:rsidRDefault="00BC7CBA" w:rsidP="00BC7CBA">
      <w:pPr>
        <w:pStyle w:val="Body"/>
        <w:spacing w:after="0" w:line="240" w:lineRule="auto"/>
        <w:rPr>
          <w:sz w:val="18"/>
          <w:szCs w:val="18"/>
          <w:lang w:val="en-US"/>
        </w:rPr>
      </w:pPr>
      <w:r w:rsidRPr="00794410">
        <w:rPr>
          <w:sz w:val="18"/>
          <w:szCs w:val="18"/>
          <w:lang w:val="en-US"/>
        </w:rPr>
        <w:t xml:space="preserve">Brasília (DF), </w:t>
      </w:r>
      <w:bookmarkStart w:id="67" w:name="_Hlk78441283"/>
      <w:r>
        <w:rPr>
          <w:sz w:val="18"/>
          <w:szCs w:val="18"/>
          <w:lang w:val="en-US"/>
        </w:rPr>
        <w:t>May</w:t>
      </w:r>
      <w:r w:rsidRPr="00794410">
        <w:rPr>
          <w:sz w:val="18"/>
          <w:szCs w:val="18"/>
          <w:lang w:val="en-US"/>
        </w:rPr>
        <w:t xml:space="preserve"> </w:t>
      </w:r>
      <w:r>
        <w:rPr>
          <w:sz w:val="18"/>
          <w:szCs w:val="18"/>
          <w:lang w:val="en-US"/>
        </w:rPr>
        <w:t>06</w:t>
      </w:r>
      <w:r w:rsidRPr="00794410">
        <w:rPr>
          <w:sz w:val="18"/>
          <w:szCs w:val="18"/>
          <w:lang w:val="en-US"/>
        </w:rPr>
        <w:t>, 202</w:t>
      </w:r>
      <w:bookmarkEnd w:id="67"/>
      <w:r>
        <w:rPr>
          <w:sz w:val="18"/>
          <w:szCs w:val="18"/>
          <w:lang w:val="en-US"/>
        </w:rPr>
        <w:t>2</w:t>
      </w:r>
      <w:r w:rsidRPr="00794410">
        <w:rPr>
          <w:sz w:val="18"/>
          <w:szCs w:val="18"/>
          <w:lang w:val="en-US"/>
        </w:rPr>
        <w:t>.</w:t>
      </w:r>
    </w:p>
    <w:p w14:paraId="56CE19B1" w14:textId="77777777" w:rsidR="00BC7CBA" w:rsidRPr="00794410" w:rsidRDefault="00BC7CBA" w:rsidP="00BC7CBA">
      <w:pPr>
        <w:pStyle w:val="Body"/>
        <w:tabs>
          <w:tab w:val="left" w:pos="3083"/>
        </w:tabs>
        <w:spacing w:after="0" w:line="240" w:lineRule="auto"/>
        <w:rPr>
          <w:sz w:val="18"/>
          <w:szCs w:val="18"/>
          <w:lang w:val="en-US"/>
        </w:rPr>
      </w:pPr>
    </w:p>
    <w:p w14:paraId="3BBC828D" w14:textId="77777777" w:rsidR="00BC7CBA" w:rsidRPr="00794410" w:rsidRDefault="00BC7CBA" w:rsidP="00BC7CBA">
      <w:pPr>
        <w:pStyle w:val="Body"/>
        <w:tabs>
          <w:tab w:val="left" w:pos="3083"/>
        </w:tabs>
        <w:spacing w:after="0" w:line="240" w:lineRule="auto"/>
        <w:rPr>
          <w:sz w:val="18"/>
          <w:szCs w:val="18"/>
          <w:lang w:val="en-US"/>
        </w:rPr>
      </w:pPr>
    </w:p>
    <w:p w14:paraId="49E9409A" w14:textId="77777777" w:rsidR="00BC7CBA" w:rsidRPr="00794410" w:rsidRDefault="00BC7CBA" w:rsidP="00BC7CBA">
      <w:pPr>
        <w:pStyle w:val="05-Textonormal"/>
        <w:spacing w:before="0" w:after="0" w:line="240" w:lineRule="auto"/>
        <w:rPr>
          <w:snapToGrid w:val="0"/>
          <w:lang w:val="en-US"/>
        </w:rPr>
      </w:pPr>
      <w:bookmarkStart w:id="68" w:name="_Hlk78441167"/>
      <w:r w:rsidRPr="00794410">
        <w:rPr>
          <w:snapToGrid w:val="0"/>
          <w:lang w:val="en-US"/>
        </w:rPr>
        <w:t>Ullisses Christian Silva Assis</w:t>
      </w:r>
    </w:p>
    <w:p w14:paraId="14602492" w14:textId="77777777" w:rsidR="00BC7CBA" w:rsidRPr="00794410" w:rsidRDefault="00BC7CBA" w:rsidP="00BC7CBA">
      <w:pPr>
        <w:pStyle w:val="Body"/>
        <w:spacing w:after="0" w:line="240" w:lineRule="auto"/>
        <w:rPr>
          <w:sz w:val="18"/>
          <w:szCs w:val="18"/>
          <w:lang w:val="en-US"/>
        </w:rPr>
      </w:pPr>
      <w:r w:rsidRPr="00794410">
        <w:rPr>
          <w:sz w:val="18"/>
          <w:szCs w:val="18"/>
          <w:lang w:val="en-US"/>
        </w:rPr>
        <w:t>Chief Executive Officer</w:t>
      </w:r>
    </w:p>
    <w:p w14:paraId="4767B999" w14:textId="77777777" w:rsidR="00BC7CBA" w:rsidRDefault="00BC7CBA" w:rsidP="00BC7CBA">
      <w:pPr>
        <w:pStyle w:val="Body"/>
        <w:spacing w:after="0" w:line="240" w:lineRule="auto"/>
        <w:rPr>
          <w:sz w:val="18"/>
          <w:szCs w:val="18"/>
        </w:rPr>
      </w:pPr>
    </w:p>
    <w:p w14:paraId="71480423" w14:textId="77777777" w:rsidR="00BC7CBA" w:rsidRPr="00794410" w:rsidRDefault="00BC7CBA" w:rsidP="00BC7CBA">
      <w:pPr>
        <w:pStyle w:val="Body"/>
        <w:spacing w:after="0" w:line="240" w:lineRule="auto"/>
        <w:rPr>
          <w:sz w:val="18"/>
          <w:szCs w:val="18"/>
          <w:lang w:val="en-US"/>
        </w:rPr>
      </w:pPr>
    </w:p>
    <w:p w14:paraId="72D39F95" w14:textId="77777777" w:rsidR="00BC7CBA" w:rsidRPr="00794410" w:rsidRDefault="00BC7CBA" w:rsidP="00BC7CBA">
      <w:pPr>
        <w:pStyle w:val="Body"/>
        <w:spacing w:after="0" w:line="240" w:lineRule="auto"/>
        <w:rPr>
          <w:sz w:val="18"/>
          <w:szCs w:val="18"/>
          <w:lang w:val="en-US"/>
        </w:rPr>
      </w:pPr>
    </w:p>
    <w:p w14:paraId="3B9E147C" w14:textId="77777777" w:rsidR="00BC7CBA" w:rsidRPr="00794410" w:rsidRDefault="00BC7CBA" w:rsidP="00BC7CBA">
      <w:pPr>
        <w:pStyle w:val="05-Textonormal"/>
        <w:spacing w:before="0" w:after="0" w:line="240" w:lineRule="auto"/>
        <w:rPr>
          <w:lang w:val="en-US"/>
        </w:rPr>
      </w:pPr>
    </w:p>
    <w:p w14:paraId="3A84AE8A" w14:textId="77777777" w:rsidR="00BC7CBA" w:rsidRDefault="00BC7CBA" w:rsidP="00BC7CBA">
      <w:pPr>
        <w:pStyle w:val="05-Textonormal"/>
        <w:spacing w:before="0" w:after="0" w:line="240" w:lineRule="auto"/>
      </w:pPr>
      <w:r>
        <w:t>Bruno Alves do Nascimento</w:t>
      </w:r>
    </w:p>
    <w:p w14:paraId="0F28C7A4" w14:textId="77777777" w:rsidR="00BC7CBA" w:rsidRPr="00794410" w:rsidRDefault="00BC7CBA" w:rsidP="00BC7CBA">
      <w:pPr>
        <w:spacing w:after="0" w:line="240" w:lineRule="auto"/>
        <w:jc w:val="both"/>
        <w:rPr>
          <w:rFonts w:eastAsia="Times New Roman" w:cs="Arial"/>
          <w:kern w:val="20"/>
          <w:szCs w:val="18"/>
          <w:lang w:eastAsia="en-GB"/>
        </w:rPr>
      </w:pPr>
      <w:r w:rsidRPr="00794410">
        <w:rPr>
          <w:rFonts w:eastAsia="Times New Roman" w:cs="Arial"/>
          <w:kern w:val="20"/>
          <w:szCs w:val="18"/>
          <w:lang w:eastAsia="en-GB"/>
        </w:rPr>
        <w:t>Chief Strategy Officer</w:t>
      </w:r>
    </w:p>
    <w:p w14:paraId="2A7F9A73" w14:textId="77777777" w:rsidR="00BC7CBA" w:rsidRDefault="00BC7CBA" w:rsidP="00BC7CBA">
      <w:pPr>
        <w:pStyle w:val="Body"/>
        <w:spacing w:after="0" w:line="240" w:lineRule="auto"/>
        <w:rPr>
          <w:sz w:val="18"/>
          <w:szCs w:val="18"/>
        </w:rPr>
      </w:pPr>
    </w:p>
    <w:p w14:paraId="7C54E645" w14:textId="77777777" w:rsidR="00BC7CBA" w:rsidRDefault="00BC7CBA" w:rsidP="00BC7CBA">
      <w:pPr>
        <w:pStyle w:val="Body"/>
        <w:spacing w:after="0" w:line="240" w:lineRule="auto"/>
        <w:rPr>
          <w:sz w:val="18"/>
          <w:szCs w:val="18"/>
        </w:rPr>
      </w:pPr>
    </w:p>
    <w:p w14:paraId="6012E39E" w14:textId="77777777" w:rsidR="00BC7CBA" w:rsidRDefault="00BC7CBA" w:rsidP="00BC7CBA">
      <w:pPr>
        <w:pStyle w:val="Body"/>
        <w:spacing w:after="0" w:line="240" w:lineRule="auto"/>
        <w:rPr>
          <w:sz w:val="18"/>
          <w:szCs w:val="18"/>
        </w:rPr>
      </w:pPr>
    </w:p>
    <w:p w14:paraId="4FB31CA8" w14:textId="77777777" w:rsidR="00BC7CBA" w:rsidRPr="00B45054" w:rsidRDefault="00BC7CBA" w:rsidP="00BC7CBA">
      <w:pPr>
        <w:pStyle w:val="Body"/>
        <w:spacing w:after="0" w:line="240" w:lineRule="auto"/>
        <w:rPr>
          <w:sz w:val="18"/>
          <w:szCs w:val="18"/>
        </w:rPr>
      </w:pPr>
    </w:p>
    <w:p w14:paraId="255F4754" w14:textId="77777777" w:rsidR="00BC7CBA" w:rsidRPr="00794410" w:rsidRDefault="00BC7CBA" w:rsidP="00BC7CBA">
      <w:pPr>
        <w:pStyle w:val="05-Textonormal"/>
        <w:spacing w:before="0" w:after="0" w:line="240" w:lineRule="auto"/>
        <w:rPr>
          <w:snapToGrid w:val="0"/>
          <w:lang w:val="en-US"/>
        </w:rPr>
      </w:pPr>
      <w:r w:rsidRPr="00794410">
        <w:rPr>
          <w:snapToGrid w:val="0"/>
          <w:lang w:val="en-US"/>
        </w:rPr>
        <w:t>Marcelo Lopes Lourenço</w:t>
      </w:r>
    </w:p>
    <w:p w14:paraId="53402360" w14:textId="77777777" w:rsidR="00BC7CBA" w:rsidRPr="00B15CC5" w:rsidRDefault="00BC7CBA" w:rsidP="00BC7CBA">
      <w:pPr>
        <w:spacing w:after="0" w:line="240" w:lineRule="auto"/>
        <w:jc w:val="both"/>
        <w:rPr>
          <w:rFonts w:eastAsia="Times New Roman" w:cs="Arial"/>
          <w:sz w:val="20"/>
          <w:szCs w:val="20"/>
          <w:lang w:val="en-US" w:eastAsia="pt-BR"/>
        </w:rPr>
      </w:pPr>
      <w:r w:rsidRPr="0021556C">
        <w:rPr>
          <w:rFonts w:eastAsia="Times New Roman" w:cs="Arial"/>
          <w:kern w:val="20"/>
          <w:szCs w:val="18"/>
          <w:lang w:val="en-US" w:eastAsia="en-GB"/>
        </w:rPr>
        <w:t>Chief Commercial Officer</w:t>
      </w:r>
    </w:p>
    <w:p w14:paraId="5E9A0D1D" w14:textId="77777777" w:rsidR="00BC7CBA" w:rsidRPr="00794410" w:rsidRDefault="00BC7CBA" w:rsidP="00BC7CBA">
      <w:pPr>
        <w:pStyle w:val="Body"/>
        <w:spacing w:after="0" w:line="240" w:lineRule="auto"/>
        <w:rPr>
          <w:sz w:val="18"/>
          <w:szCs w:val="18"/>
          <w:lang w:val="en-US"/>
        </w:rPr>
      </w:pPr>
    </w:p>
    <w:p w14:paraId="56F5F94F" w14:textId="77777777" w:rsidR="00BC7CBA" w:rsidRPr="00794410" w:rsidRDefault="00BC7CBA" w:rsidP="00BC7CBA">
      <w:pPr>
        <w:pStyle w:val="Body"/>
        <w:spacing w:after="0" w:line="240" w:lineRule="auto"/>
        <w:rPr>
          <w:sz w:val="18"/>
          <w:szCs w:val="18"/>
          <w:lang w:val="en-US"/>
        </w:rPr>
      </w:pPr>
    </w:p>
    <w:p w14:paraId="356A3B7E" w14:textId="77777777" w:rsidR="00BC7CBA" w:rsidRPr="00794410" w:rsidRDefault="00BC7CBA" w:rsidP="00BC7CBA">
      <w:pPr>
        <w:pStyle w:val="Body"/>
        <w:spacing w:after="0" w:line="240" w:lineRule="auto"/>
        <w:rPr>
          <w:sz w:val="18"/>
          <w:szCs w:val="18"/>
          <w:lang w:val="en-US"/>
        </w:rPr>
      </w:pPr>
    </w:p>
    <w:p w14:paraId="47792AE9" w14:textId="77777777" w:rsidR="00BC7CBA" w:rsidRPr="00794410" w:rsidRDefault="00BC7CBA" w:rsidP="00BC7CBA">
      <w:pPr>
        <w:pStyle w:val="Body"/>
        <w:spacing w:after="0" w:line="240" w:lineRule="auto"/>
        <w:rPr>
          <w:sz w:val="18"/>
          <w:szCs w:val="18"/>
          <w:lang w:val="en-US"/>
        </w:rPr>
      </w:pPr>
    </w:p>
    <w:p w14:paraId="0E701A31" w14:textId="77777777" w:rsidR="00BC7CBA" w:rsidRPr="00794410" w:rsidRDefault="00BC7CBA" w:rsidP="00BC7CBA">
      <w:pPr>
        <w:pStyle w:val="05-Textonormal"/>
        <w:spacing w:before="0" w:after="0" w:line="240" w:lineRule="auto"/>
        <w:rPr>
          <w:rFonts w:cs="Arial"/>
          <w:snapToGrid w:val="0"/>
          <w:lang w:val="en-US"/>
        </w:rPr>
      </w:pPr>
      <w:r w:rsidRPr="00794410">
        <w:rPr>
          <w:rFonts w:cs="Arial"/>
          <w:snapToGrid w:val="0"/>
          <w:lang w:val="en-US"/>
        </w:rPr>
        <w:t>Rafael Augusto Sperendio</w:t>
      </w:r>
    </w:p>
    <w:p w14:paraId="7DA992B4" w14:textId="77777777" w:rsidR="00BC7CBA" w:rsidRDefault="00BC7CBA" w:rsidP="00BC7CBA">
      <w:pPr>
        <w:pStyle w:val="Body"/>
        <w:spacing w:after="0" w:line="240" w:lineRule="auto"/>
        <w:rPr>
          <w:sz w:val="18"/>
          <w:szCs w:val="18"/>
          <w:lang w:val="en-US"/>
        </w:rPr>
      </w:pPr>
      <w:r w:rsidRPr="0021556C">
        <w:rPr>
          <w:sz w:val="18"/>
          <w:szCs w:val="18"/>
          <w:lang w:val="en-US"/>
        </w:rPr>
        <w:t>Chief Financial Officer</w:t>
      </w:r>
    </w:p>
    <w:bookmarkEnd w:id="68"/>
    <w:p w14:paraId="6D6DF97A" w14:textId="77777777" w:rsidR="00BC7CBA" w:rsidRPr="00B15CC5" w:rsidRDefault="00BC7CBA" w:rsidP="00BC7CBA">
      <w:pPr>
        <w:spacing w:after="0" w:line="240" w:lineRule="auto"/>
        <w:rPr>
          <w:rFonts w:eastAsia="Times New Roman" w:cs="Arial"/>
          <w:sz w:val="20"/>
          <w:szCs w:val="20"/>
          <w:lang w:val="en-US" w:eastAsia="pt-BR"/>
        </w:rPr>
      </w:pPr>
      <w:r w:rsidRPr="00B15CC5">
        <w:rPr>
          <w:rFonts w:eastAsia="Times New Roman" w:cs="Arial"/>
          <w:sz w:val="20"/>
          <w:szCs w:val="20"/>
          <w:lang w:val="en-US" w:eastAsia="pt-BR"/>
        </w:rPr>
        <w:br w:type="page"/>
      </w:r>
    </w:p>
    <w:p w14:paraId="3B4CD671" w14:textId="089275AA" w:rsidR="00C93235" w:rsidRPr="00B15CC5" w:rsidRDefault="00C93235" w:rsidP="00C93235">
      <w:pPr>
        <w:spacing w:after="0" w:line="240" w:lineRule="auto"/>
        <w:rPr>
          <w:rFonts w:eastAsia="Times New Roman" w:cs="Arial"/>
          <w:sz w:val="20"/>
          <w:szCs w:val="20"/>
          <w:lang w:val="en-US" w:eastAsia="pt-BR"/>
        </w:rPr>
      </w:pPr>
    </w:p>
    <w:p w14:paraId="0DCB87A4" w14:textId="77777777" w:rsidR="00C93235" w:rsidRPr="00794410" w:rsidRDefault="00C93235" w:rsidP="00C93235">
      <w:pPr>
        <w:pStyle w:val="Ttulo2"/>
        <w:jc w:val="both"/>
        <w:rPr>
          <w:rFonts w:ascii="Arial" w:hAnsi="Arial" w:cs="Arial"/>
          <w:b/>
          <w:bCs/>
          <w:color w:val="1F4E79" w:themeColor="accent1" w:themeShade="80"/>
          <w:sz w:val="20"/>
          <w:szCs w:val="20"/>
          <w:lang w:val="en-US"/>
        </w:rPr>
      </w:pPr>
    </w:p>
    <w:p w14:paraId="541F6935" w14:textId="77777777" w:rsidR="00C93235" w:rsidRPr="00794410" w:rsidRDefault="00C93235" w:rsidP="00C93235">
      <w:pPr>
        <w:pStyle w:val="Ttulo2"/>
        <w:jc w:val="both"/>
        <w:rPr>
          <w:rFonts w:ascii="Arial" w:hAnsi="Arial" w:cs="Arial"/>
          <w:b/>
          <w:bCs/>
          <w:color w:val="1F4E79" w:themeColor="accent1" w:themeShade="80"/>
          <w:sz w:val="20"/>
          <w:szCs w:val="20"/>
          <w:lang w:val="en-US"/>
        </w:rPr>
      </w:pPr>
      <w:bookmarkStart w:id="69" w:name="DME"/>
      <w:r w:rsidRPr="00794410">
        <w:rPr>
          <w:rFonts w:ascii="Arial" w:hAnsi="Arial" w:cs="Arial"/>
          <w:b/>
          <w:bCs/>
          <w:color w:val="1F4E79" w:themeColor="accent1" w:themeShade="80"/>
          <w:sz w:val="20"/>
          <w:szCs w:val="20"/>
          <w:lang w:val="en-US"/>
        </w:rPr>
        <w:t>DECLARATION OF THE MEMBERS OF THE EXECUTIVE BOARD ON THE REPORT OF THE INDEPENDENT AUDITORS</w:t>
      </w:r>
    </w:p>
    <w:bookmarkEnd w:id="69"/>
    <w:p w14:paraId="5413ECCC" w14:textId="77777777" w:rsidR="00C93235" w:rsidRPr="00B15CC5" w:rsidRDefault="00C93235" w:rsidP="00C93235">
      <w:pPr>
        <w:spacing w:after="0" w:line="240" w:lineRule="auto"/>
        <w:jc w:val="both"/>
        <w:rPr>
          <w:rFonts w:eastAsia="Times New Roman" w:cs="Times New Roman"/>
          <w:kern w:val="20"/>
          <w:sz w:val="20"/>
          <w:szCs w:val="24"/>
          <w:lang w:val="en" w:eastAsia="en-GB"/>
        </w:rPr>
      </w:pPr>
    </w:p>
    <w:p w14:paraId="4DC0C4BA" w14:textId="77777777" w:rsidR="00C93235" w:rsidRDefault="00C93235" w:rsidP="00C93235">
      <w:pPr>
        <w:pStyle w:val="05-Textonormal"/>
        <w:spacing w:before="0" w:after="0" w:line="240" w:lineRule="auto"/>
        <w:rPr>
          <w:lang w:val="en-US"/>
        </w:rPr>
      </w:pPr>
    </w:p>
    <w:p w14:paraId="28ABE103" w14:textId="77777777" w:rsidR="00BC7CBA" w:rsidRPr="00A111C3" w:rsidRDefault="00BC7CBA" w:rsidP="00BC7CBA">
      <w:pPr>
        <w:pStyle w:val="05-Textonormal"/>
        <w:spacing w:before="0" w:after="0" w:line="240" w:lineRule="auto"/>
        <w:rPr>
          <w:rStyle w:val="hps"/>
          <w:lang w:val="en"/>
        </w:rPr>
      </w:pPr>
      <w:r w:rsidRPr="00A111C3">
        <w:rPr>
          <w:rStyle w:val="hps"/>
          <w:lang w:val="en"/>
        </w:rPr>
        <w:t>In accordance with</w:t>
      </w:r>
      <w:r w:rsidRPr="00A111C3">
        <w:rPr>
          <w:lang w:val="en"/>
        </w:rPr>
        <w:t xml:space="preserve"> </w:t>
      </w:r>
      <w:r w:rsidRPr="00A111C3">
        <w:rPr>
          <w:rStyle w:val="hps"/>
          <w:lang w:val="en"/>
        </w:rPr>
        <w:t>Article</w:t>
      </w:r>
      <w:r w:rsidRPr="00A111C3">
        <w:rPr>
          <w:lang w:val="en"/>
        </w:rPr>
        <w:t xml:space="preserve"> 25</w:t>
      </w:r>
      <w:r w:rsidRPr="00A111C3">
        <w:rPr>
          <w:rStyle w:val="hps"/>
          <w:lang w:val="en"/>
        </w:rPr>
        <w:t xml:space="preserve"> of CVM</w:t>
      </w:r>
      <w:r w:rsidRPr="00A111C3">
        <w:rPr>
          <w:lang w:val="en"/>
        </w:rPr>
        <w:t xml:space="preserve"> </w:t>
      </w:r>
      <w:r w:rsidRPr="00A111C3">
        <w:rPr>
          <w:rStyle w:val="hps"/>
          <w:lang w:val="en"/>
        </w:rPr>
        <w:t>Rule N.</w:t>
      </w:r>
      <w:r w:rsidRPr="00A111C3">
        <w:rPr>
          <w:lang w:val="en"/>
        </w:rPr>
        <w:t xml:space="preserve"> </w:t>
      </w:r>
      <w:r w:rsidRPr="00A111C3">
        <w:rPr>
          <w:rStyle w:val="hps"/>
          <w:lang w:val="en"/>
        </w:rPr>
        <w:t>480, dated</w:t>
      </w:r>
      <w:r w:rsidRPr="00A111C3">
        <w:rPr>
          <w:lang w:val="en"/>
        </w:rPr>
        <w:t xml:space="preserve"> </w:t>
      </w:r>
      <w:r w:rsidRPr="00A111C3">
        <w:rPr>
          <w:rStyle w:val="hps"/>
          <w:lang w:val="en"/>
        </w:rPr>
        <w:t>12.07.2009</w:t>
      </w:r>
      <w:r w:rsidRPr="00A111C3">
        <w:rPr>
          <w:lang w:val="en"/>
        </w:rPr>
        <w:t xml:space="preserve">, I declare that </w:t>
      </w:r>
      <w:r w:rsidRPr="00A111C3">
        <w:rPr>
          <w:rStyle w:val="hps"/>
          <w:lang w:val="en"/>
        </w:rPr>
        <w:t>based on</w:t>
      </w:r>
      <w:r w:rsidRPr="00A111C3">
        <w:rPr>
          <w:lang w:val="en"/>
        </w:rPr>
        <w:t xml:space="preserve"> </w:t>
      </w:r>
      <w:r w:rsidRPr="00A111C3">
        <w:rPr>
          <w:rStyle w:val="hps"/>
          <w:lang w:val="en"/>
        </w:rPr>
        <w:t>my knowledge</w:t>
      </w:r>
      <w:r w:rsidRPr="00A111C3">
        <w:rPr>
          <w:lang w:val="en"/>
        </w:rPr>
        <w:t xml:space="preserve">, </w:t>
      </w:r>
      <w:r w:rsidRPr="00A111C3">
        <w:rPr>
          <w:rStyle w:val="hps"/>
          <w:lang w:val="en"/>
        </w:rPr>
        <w:t>the planning submitted</w:t>
      </w:r>
      <w:r w:rsidRPr="00A111C3">
        <w:rPr>
          <w:lang w:val="en"/>
        </w:rPr>
        <w:t xml:space="preserve"> </w:t>
      </w:r>
      <w:r w:rsidRPr="00A111C3">
        <w:rPr>
          <w:rStyle w:val="hps"/>
          <w:lang w:val="en"/>
        </w:rPr>
        <w:t>by the auditors and</w:t>
      </w:r>
      <w:r w:rsidRPr="00A111C3">
        <w:rPr>
          <w:lang w:val="en"/>
        </w:rPr>
        <w:t xml:space="preserve"> </w:t>
      </w:r>
      <w:r w:rsidRPr="00A111C3">
        <w:rPr>
          <w:rStyle w:val="hps"/>
          <w:lang w:val="en"/>
        </w:rPr>
        <w:t>the subsequent discussions</w:t>
      </w:r>
      <w:r w:rsidRPr="00A111C3">
        <w:rPr>
          <w:lang w:val="en"/>
        </w:rPr>
        <w:t xml:space="preserve"> </w:t>
      </w:r>
      <w:r w:rsidRPr="00A111C3">
        <w:rPr>
          <w:rStyle w:val="hps"/>
          <w:lang w:val="en"/>
        </w:rPr>
        <w:t>on the</w:t>
      </w:r>
      <w:r w:rsidRPr="00A111C3">
        <w:rPr>
          <w:lang w:val="en"/>
        </w:rPr>
        <w:t xml:space="preserve"> </w:t>
      </w:r>
      <w:r w:rsidRPr="00A111C3">
        <w:rPr>
          <w:rStyle w:val="hps"/>
          <w:lang w:val="en"/>
        </w:rPr>
        <w:t>audit results</w:t>
      </w:r>
      <w:r w:rsidRPr="00A111C3">
        <w:rPr>
          <w:lang w:val="en"/>
        </w:rPr>
        <w:t xml:space="preserve">, I agree </w:t>
      </w:r>
      <w:r w:rsidRPr="00A111C3">
        <w:rPr>
          <w:rStyle w:val="hps"/>
          <w:lang w:val="en"/>
        </w:rPr>
        <w:t>with the</w:t>
      </w:r>
      <w:r w:rsidRPr="00A111C3">
        <w:rPr>
          <w:lang w:val="en"/>
        </w:rPr>
        <w:t xml:space="preserve"> </w:t>
      </w:r>
      <w:r w:rsidRPr="00A111C3">
        <w:rPr>
          <w:rStyle w:val="hps"/>
          <w:lang w:val="en"/>
        </w:rPr>
        <w:t>opinions expressed in</w:t>
      </w:r>
      <w:r w:rsidRPr="00A111C3">
        <w:rPr>
          <w:lang w:val="en"/>
        </w:rPr>
        <w:t xml:space="preserve"> </w:t>
      </w:r>
      <w:r w:rsidRPr="00A111C3">
        <w:rPr>
          <w:rStyle w:val="hps"/>
          <w:lang w:val="en"/>
        </w:rPr>
        <w:t xml:space="preserve">the </w:t>
      </w:r>
      <w:r w:rsidRPr="00794410">
        <w:rPr>
          <w:lang w:val="en-US"/>
        </w:rPr>
        <w:t>Deloitte Touche Tohmatsu</w:t>
      </w:r>
      <w:r w:rsidRPr="00A111C3">
        <w:rPr>
          <w:rStyle w:val="hps"/>
          <w:lang w:val="en"/>
        </w:rPr>
        <w:t xml:space="preserve"> Independent Auditors’ report</w:t>
      </w:r>
      <w:r w:rsidRPr="00A111C3">
        <w:rPr>
          <w:lang w:val="en"/>
        </w:rPr>
        <w:t xml:space="preserve">, </w:t>
      </w:r>
      <w:r w:rsidRPr="00A111C3">
        <w:rPr>
          <w:rStyle w:val="hps"/>
          <w:lang w:val="en"/>
        </w:rPr>
        <w:t>dated</w:t>
      </w:r>
      <w:r w:rsidRPr="00A111C3">
        <w:rPr>
          <w:lang w:val="en"/>
        </w:rPr>
        <w:t xml:space="preserve"> </w:t>
      </w:r>
      <w:r>
        <w:rPr>
          <w:lang w:val="en"/>
        </w:rPr>
        <w:t>May</w:t>
      </w:r>
      <w:r w:rsidRPr="00794410">
        <w:rPr>
          <w:lang w:val="en-US"/>
        </w:rPr>
        <w:t xml:space="preserve"> 0</w:t>
      </w:r>
      <w:r>
        <w:rPr>
          <w:lang w:val="en-US"/>
        </w:rPr>
        <w:t>6</w:t>
      </w:r>
      <w:r w:rsidRPr="00794410">
        <w:rPr>
          <w:lang w:val="en-US"/>
        </w:rPr>
        <w:t>, 202</w:t>
      </w:r>
      <w:r>
        <w:rPr>
          <w:lang w:val="en-US"/>
        </w:rPr>
        <w:t>2</w:t>
      </w:r>
      <w:r w:rsidRPr="00A111C3">
        <w:rPr>
          <w:lang w:val="en"/>
        </w:rPr>
        <w:t xml:space="preserve">, </w:t>
      </w:r>
      <w:r w:rsidRPr="00A111C3">
        <w:rPr>
          <w:rStyle w:val="hps"/>
          <w:lang w:val="en"/>
        </w:rPr>
        <w:t>related</w:t>
      </w:r>
      <w:r w:rsidRPr="00A111C3">
        <w:rPr>
          <w:lang w:val="en"/>
        </w:rPr>
        <w:t xml:space="preserve"> </w:t>
      </w:r>
      <w:r w:rsidRPr="00A111C3">
        <w:rPr>
          <w:rStyle w:val="hps"/>
          <w:lang w:val="en"/>
        </w:rPr>
        <w:t>to the financial statements</w:t>
      </w:r>
      <w:r w:rsidRPr="00A111C3">
        <w:rPr>
          <w:lang w:val="en"/>
        </w:rPr>
        <w:t xml:space="preserve"> </w:t>
      </w:r>
      <w:r w:rsidRPr="00A111C3">
        <w:rPr>
          <w:rStyle w:val="hps"/>
          <w:lang w:val="en"/>
        </w:rPr>
        <w:t>of BB</w:t>
      </w:r>
      <w:r w:rsidRPr="00A111C3">
        <w:rPr>
          <w:lang w:val="en"/>
        </w:rPr>
        <w:t xml:space="preserve"> </w:t>
      </w:r>
      <w:r w:rsidRPr="00A111C3">
        <w:rPr>
          <w:rStyle w:val="hps"/>
          <w:lang w:val="en"/>
        </w:rPr>
        <w:t>Seguridade</w:t>
      </w:r>
      <w:r w:rsidRPr="00A111C3">
        <w:rPr>
          <w:lang w:val="en"/>
        </w:rPr>
        <w:t xml:space="preserve"> </w:t>
      </w:r>
      <w:r w:rsidRPr="00A111C3">
        <w:rPr>
          <w:rStyle w:val="hps"/>
          <w:lang w:val="en"/>
        </w:rPr>
        <w:t>Participações</w:t>
      </w:r>
      <w:r w:rsidRPr="00A111C3">
        <w:rPr>
          <w:lang w:val="en"/>
        </w:rPr>
        <w:t xml:space="preserve"> </w:t>
      </w:r>
      <w:r w:rsidRPr="00A111C3">
        <w:rPr>
          <w:rStyle w:val="hps"/>
          <w:lang w:val="en"/>
        </w:rPr>
        <w:t>S.A.</w:t>
      </w:r>
      <w:r w:rsidRPr="00A111C3">
        <w:rPr>
          <w:lang w:val="en"/>
        </w:rPr>
        <w:t xml:space="preserve"> </w:t>
      </w:r>
      <w:r w:rsidRPr="00A111C3">
        <w:rPr>
          <w:rStyle w:val="hps"/>
          <w:lang w:val="en"/>
        </w:rPr>
        <w:t>for the fiscal year ended</w:t>
      </w:r>
      <w:r w:rsidRPr="00A111C3">
        <w:rPr>
          <w:lang w:val="en"/>
        </w:rPr>
        <w:t xml:space="preserve"> </w:t>
      </w:r>
      <w:r>
        <w:rPr>
          <w:lang w:val="en"/>
        </w:rPr>
        <w:t>March</w:t>
      </w:r>
      <w:r w:rsidRPr="0021556C">
        <w:rPr>
          <w:lang w:val="en-US"/>
        </w:rPr>
        <w:t xml:space="preserve"> </w:t>
      </w:r>
      <w:r>
        <w:rPr>
          <w:lang w:val="en-US"/>
        </w:rPr>
        <w:t>31</w:t>
      </w:r>
      <w:r w:rsidRPr="0021556C">
        <w:rPr>
          <w:lang w:val="en-US"/>
        </w:rPr>
        <w:t>, 202</w:t>
      </w:r>
      <w:r>
        <w:rPr>
          <w:lang w:val="en-US"/>
        </w:rPr>
        <w:t>2</w:t>
      </w:r>
      <w:r w:rsidRPr="00A111C3">
        <w:rPr>
          <w:lang w:val="en"/>
        </w:rPr>
        <w:t xml:space="preserve"> </w:t>
      </w:r>
      <w:r w:rsidRPr="00A111C3">
        <w:rPr>
          <w:rStyle w:val="hps"/>
          <w:lang w:val="en"/>
        </w:rPr>
        <w:t>there being no disagreement.</w:t>
      </w:r>
    </w:p>
    <w:p w14:paraId="64E40A14" w14:textId="77777777" w:rsidR="00BC7CBA" w:rsidRDefault="00BC7CBA" w:rsidP="00BC7CBA">
      <w:pPr>
        <w:pStyle w:val="05-Textonormal"/>
        <w:spacing w:before="0" w:after="0" w:line="240" w:lineRule="auto"/>
        <w:rPr>
          <w:rStyle w:val="hps"/>
          <w:lang w:val="en"/>
        </w:rPr>
      </w:pPr>
    </w:p>
    <w:p w14:paraId="1B6380E0" w14:textId="77777777" w:rsidR="00BC7CBA" w:rsidRPr="00A111C3" w:rsidRDefault="00BC7CBA" w:rsidP="00BC7CBA">
      <w:pPr>
        <w:pStyle w:val="05-Textonormal"/>
        <w:spacing w:before="0" w:after="0" w:line="240" w:lineRule="auto"/>
        <w:rPr>
          <w:rStyle w:val="hps"/>
          <w:lang w:val="en"/>
        </w:rPr>
      </w:pPr>
    </w:p>
    <w:p w14:paraId="5353E286" w14:textId="77777777" w:rsidR="00BC7CBA" w:rsidRPr="00794410" w:rsidRDefault="00BC7CBA" w:rsidP="00BC7CBA">
      <w:pPr>
        <w:pStyle w:val="Body"/>
        <w:spacing w:after="0" w:line="240" w:lineRule="auto"/>
        <w:rPr>
          <w:sz w:val="18"/>
          <w:szCs w:val="18"/>
          <w:lang w:val="en-US"/>
        </w:rPr>
      </w:pPr>
      <w:r w:rsidRPr="00794410">
        <w:rPr>
          <w:sz w:val="18"/>
          <w:szCs w:val="18"/>
          <w:lang w:val="en-US"/>
        </w:rPr>
        <w:t xml:space="preserve">Brasília (DF), </w:t>
      </w:r>
      <w:r>
        <w:rPr>
          <w:sz w:val="18"/>
          <w:szCs w:val="18"/>
          <w:lang w:val="en-US"/>
        </w:rPr>
        <w:t>May</w:t>
      </w:r>
      <w:r w:rsidRPr="00794410">
        <w:rPr>
          <w:sz w:val="18"/>
          <w:szCs w:val="18"/>
          <w:lang w:val="en-US"/>
        </w:rPr>
        <w:t xml:space="preserve"> 0</w:t>
      </w:r>
      <w:r>
        <w:rPr>
          <w:sz w:val="18"/>
          <w:szCs w:val="18"/>
          <w:lang w:val="en-US"/>
        </w:rPr>
        <w:t>6</w:t>
      </w:r>
      <w:r w:rsidRPr="00794410">
        <w:rPr>
          <w:sz w:val="18"/>
          <w:szCs w:val="18"/>
          <w:lang w:val="en-US"/>
        </w:rPr>
        <w:t>, 202</w:t>
      </w:r>
      <w:r>
        <w:rPr>
          <w:sz w:val="18"/>
          <w:szCs w:val="18"/>
          <w:lang w:val="en-US"/>
        </w:rPr>
        <w:t>2</w:t>
      </w:r>
      <w:r w:rsidRPr="00794410">
        <w:rPr>
          <w:sz w:val="18"/>
          <w:szCs w:val="18"/>
          <w:lang w:val="en-US"/>
        </w:rPr>
        <w:t>.</w:t>
      </w:r>
    </w:p>
    <w:p w14:paraId="5425FDA7" w14:textId="77777777" w:rsidR="00BC7CBA" w:rsidRPr="00794410" w:rsidRDefault="00BC7CBA" w:rsidP="00BC7CBA">
      <w:pPr>
        <w:pStyle w:val="Body"/>
        <w:tabs>
          <w:tab w:val="left" w:pos="3083"/>
        </w:tabs>
        <w:spacing w:after="0" w:line="240" w:lineRule="auto"/>
        <w:rPr>
          <w:sz w:val="18"/>
          <w:szCs w:val="18"/>
          <w:lang w:val="en-US"/>
        </w:rPr>
      </w:pPr>
    </w:p>
    <w:p w14:paraId="5080DABD" w14:textId="77777777" w:rsidR="00BC7CBA" w:rsidRPr="00794410" w:rsidRDefault="00BC7CBA" w:rsidP="00BC7CBA">
      <w:pPr>
        <w:pStyle w:val="Body"/>
        <w:tabs>
          <w:tab w:val="left" w:pos="3083"/>
        </w:tabs>
        <w:spacing w:after="0" w:line="240" w:lineRule="auto"/>
        <w:rPr>
          <w:sz w:val="18"/>
          <w:szCs w:val="18"/>
          <w:lang w:val="en-US"/>
        </w:rPr>
      </w:pPr>
    </w:p>
    <w:p w14:paraId="7A547426" w14:textId="77777777" w:rsidR="00BC7CBA" w:rsidRPr="00794410" w:rsidRDefault="00BC7CBA" w:rsidP="00BC7CBA">
      <w:pPr>
        <w:pStyle w:val="05-Textonormal"/>
        <w:spacing w:before="0" w:after="0" w:line="240" w:lineRule="auto"/>
        <w:rPr>
          <w:snapToGrid w:val="0"/>
          <w:lang w:val="en-US"/>
        </w:rPr>
      </w:pPr>
      <w:r w:rsidRPr="00794410">
        <w:rPr>
          <w:snapToGrid w:val="0"/>
          <w:lang w:val="en-US"/>
        </w:rPr>
        <w:t>Ullisses Christian Silva Assis</w:t>
      </w:r>
    </w:p>
    <w:p w14:paraId="14F8E0CD" w14:textId="77777777" w:rsidR="00BC7CBA" w:rsidRPr="00794410" w:rsidRDefault="00BC7CBA" w:rsidP="00BC7CBA">
      <w:pPr>
        <w:pStyle w:val="Body"/>
        <w:spacing w:after="0" w:line="240" w:lineRule="auto"/>
        <w:rPr>
          <w:sz w:val="18"/>
          <w:szCs w:val="18"/>
          <w:lang w:val="en-US"/>
        </w:rPr>
      </w:pPr>
      <w:r w:rsidRPr="00794410">
        <w:rPr>
          <w:sz w:val="18"/>
          <w:szCs w:val="18"/>
          <w:lang w:val="en-US"/>
        </w:rPr>
        <w:t>Chief Executive Officer</w:t>
      </w:r>
    </w:p>
    <w:p w14:paraId="2AD4C9DA" w14:textId="77777777" w:rsidR="00BC7CBA" w:rsidRPr="00794410" w:rsidRDefault="00BC7CBA" w:rsidP="00BC7CBA">
      <w:pPr>
        <w:pStyle w:val="Body"/>
        <w:spacing w:after="0" w:line="240" w:lineRule="auto"/>
        <w:rPr>
          <w:sz w:val="18"/>
          <w:szCs w:val="18"/>
          <w:lang w:val="en-US"/>
        </w:rPr>
      </w:pPr>
    </w:p>
    <w:p w14:paraId="40507E92" w14:textId="77777777" w:rsidR="00BC7CBA" w:rsidRPr="00794410" w:rsidRDefault="00BC7CBA" w:rsidP="00BC7CBA">
      <w:pPr>
        <w:pStyle w:val="Body"/>
        <w:spacing w:after="0" w:line="240" w:lineRule="auto"/>
        <w:rPr>
          <w:sz w:val="18"/>
          <w:szCs w:val="18"/>
          <w:lang w:val="en-US"/>
        </w:rPr>
      </w:pPr>
    </w:p>
    <w:p w14:paraId="6B1480BA" w14:textId="77777777" w:rsidR="00BC7CBA" w:rsidRPr="00794410" w:rsidRDefault="00BC7CBA" w:rsidP="00BC7CBA">
      <w:pPr>
        <w:pStyle w:val="Body"/>
        <w:spacing w:after="0" w:line="240" w:lineRule="auto"/>
        <w:rPr>
          <w:sz w:val="18"/>
          <w:szCs w:val="18"/>
          <w:lang w:val="en-US"/>
        </w:rPr>
      </w:pPr>
    </w:p>
    <w:p w14:paraId="0C9B49AC" w14:textId="77777777" w:rsidR="00BC7CBA" w:rsidRPr="00794410" w:rsidRDefault="00BC7CBA" w:rsidP="00BC7CBA">
      <w:pPr>
        <w:pStyle w:val="05-Textonormal"/>
        <w:spacing w:before="0" w:after="0" w:line="240" w:lineRule="auto"/>
        <w:rPr>
          <w:lang w:val="en-US"/>
        </w:rPr>
      </w:pPr>
    </w:p>
    <w:p w14:paraId="3C6606C1" w14:textId="77777777" w:rsidR="00BC7CBA" w:rsidRDefault="00BC7CBA" w:rsidP="00BC7CBA">
      <w:pPr>
        <w:pStyle w:val="05-Textonormal"/>
        <w:spacing w:before="0" w:after="0" w:line="240" w:lineRule="auto"/>
      </w:pPr>
      <w:r>
        <w:t>Bruno Alves do Nascimento</w:t>
      </w:r>
    </w:p>
    <w:p w14:paraId="311DE797" w14:textId="77777777" w:rsidR="00BC7CBA" w:rsidRPr="00794410" w:rsidRDefault="00BC7CBA" w:rsidP="00BC7CBA">
      <w:pPr>
        <w:spacing w:after="0" w:line="240" w:lineRule="auto"/>
        <w:jc w:val="both"/>
        <w:rPr>
          <w:rFonts w:eastAsia="Times New Roman" w:cs="Arial"/>
          <w:kern w:val="20"/>
          <w:szCs w:val="18"/>
          <w:lang w:eastAsia="en-GB"/>
        </w:rPr>
      </w:pPr>
      <w:r w:rsidRPr="00794410">
        <w:rPr>
          <w:rFonts w:eastAsia="Times New Roman" w:cs="Arial"/>
          <w:kern w:val="20"/>
          <w:szCs w:val="18"/>
          <w:lang w:eastAsia="en-GB"/>
        </w:rPr>
        <w:t>Chief Strategy Officer</w:t>
      </w:r>
    </w:p>
    <w:p w14:paraId="634A5EA6" w14:textId="77777777" w:rsidR="00BC7CBA" w:rsidRDefault="00BC7CBA" w:rsidP="00BC7CBA">
      <w:pPr>
        <w:pStyle w:val="Body"/>
        <w:spacing w:after="0" w:line="240" w:lineRule="auto"/>
        <w:rPr>
          <w:sz w:val="18"/>
          <w:szCs w:val="18"/>
        </w:rPr>
      </w:pPr>
    </w:p>
    <w:p w14:paraId="371DFB7E" w14:textId="77777777" w:rsidR="00BC7CBA" w:rsidRDefault="00BC7CBA" w:rsidP="00BC7CBA">
      <w:pPr>
        <w:pStyle w:val="Body"/>
        <w:spacing w:after="0" w:line="240" w:lineRule="auto"/>
        <w:rPr>
          <w:sz w:val="18"/>
          <w:szCs w:val="18"/>
        </w:rPr>
      </w:pPr>
    </w:p>
    <w:p w14:paraId="1445EDEA" w14:textId="77777777" w:rsidR="00BC7CBA" w:rsidRDefault="00BC7CBA" w:rsidP="00BC7CBA">
      <w:pPr>
        <w:pStyle w:val="Body"/>
        <w:spacing w:after="0" w:line="240" w:lineRule="auto"/>
        <w:rPr>
          <w:sz w:val="18"/>
          <w:szCs w:val="18"/>
        </w:rPr>
      </w:pPr>
    </w:p>
    <w:p w14:paraId="59C4D504" w14:textId="77777777" w:rsidR="00BC7CBA" w:rsidRPr="00B45054" w:rsidRDefault="00BC7CBA" w:rsidP="00BC7CBA">
      <w:pPr>
        <w:pStyle w:val="Body"/>
        <w:spacing w:after="0" w:line="240" w:lineRule="auto"/>
        <w:rPr>
          <w:sz w:val="18"/>
          <w:szCs w:val="18"/>
        </w:rPr>
      </w:pPr>
    </w:p>
    <w:p w14:paraId="6F2CDE54" w14:textId="77777777" w:rsidR="00BC7CBA" w:rsidRDefault="00BC7CBA" w:rsidP="00BC7CBA">
      <w:pPr>
        <w:pStyle w:val="05-Textonormal"/>
        <w:spacing w:before="0" w:after="0" w:line="240" w:lineRule="auto"/>
        <w:rPr>
          <w:snapToGrid w:val="0"/>
        </w:rPr>
      </w:pPr>
      <w:r w:rsidRPr="007B2A36">
        <w:rPr>
          <w:snapToGrid w:val="0"/>
        </w:rPr>
        <w:t>Marcelo Lopes Lourenço</w:t>
      </w:r>
    </w:p>
    <w:p w14:paraId="275A4197" w14:textId="77777777" w:rsidR="00BC7CBA" w:rsidRPr="00B15CC5" w:rsidRDefault="00BC7CBA" w:rsidP="00BC7CBA">
      <w:pPr>
        <w:spacing w:after="0" w:line="240" w:lineRule="auto"/>
        <w:jc w:val="both"/>
        <w:rPr>
          <w:rFonts w:eastAsia="Times New Roman" w:cs="Arial"/>
          <w:sz w:val="20"/>
          <w:szCs w:val="20"/>
          <w:lang w:val="en-US" w:eastAsia="pt-BR"/>
        </w:rPr>
      </w:pPr>
      <w:r w:rsidRPr="0021556C">
        <w:rPr>
          <w:rFonts w:eastAsia="Times New Roman" w:cs="Arial"/>
          <w:kern w:val="20"/>
          <w:szCs w:val="18"/>
          <w:lang w:val="en-US" w:eastAsia="en-GB"/>
        </w:rPr>
        <w:t>Chief Commercial Officer</w:t>
      </w:r>
    </w:p>
    <w:p w14:paraId="4C93081C" w14:textId="77777777" w:rsidR="00BC7CBA" w:rsidRDefault="00BC7CBA" w:rsidP="00BC7CBA">
      <w:pPr>
        <w:pStyle w:val="Body"/>
        <w:spacing w:after="0" w:line="240" w:lineRule="auto"/>
        <w:rPr>
          <w:sz w:val="18"/>
          <w:szCs w:val="18"/>
        </w:rPr>
      </w:pPr>
    </w:p>
    <w:p w14:paraId="3FAAF43C" w14:textId="77777777" w:rsidR="00BC7CBA" w:rsidRDefault="00BC7CBA" w:rsidP="00BC7CBA">
      <w:pPr>
        <w:pStyle w:val="Body"/>
        <w:spacing w:after="0" w:line="240" w:lineRule="auto"/>
        <w:rPr>
          <w:sz w:val="18"/>
          <w:szCs w:val="18"/>
        </w:rPr>
      </w:pPr>
    </w:p>
    <w:p w14:paraId="1C688860" w14:textId="77777777" w:rsidR="00BC7CBA" w:rsidRDefault="00BC7CBA" w:rsidP="00BC7CBA">
      <w:pPr>
        <w:pStyle w:val="Body"/>
        <w:spacing w:after="0" w:line="240" w:lineRule="auto"/>
        <w:rPr>
          <w:sz w:val="18"/>
          <w:szCs w:val="18"/>
        </w:rPr>
      </w:pPr>
    </w:p>
    <w:p w14:paraId="714497E6" w14:textId="77777777" w:rsidR="00BC7CBA" w:rsidRPr="00B45054" w:rsidRDefault="00BC7CBA" w:rsidP="00BC7CBA">
      <w:pPr>
        <w:pStyle w:val="Body"/>
        <w:spacing w:after="0" w:line="240" w:lineRule="auto"/>
        <w:rPr>
          <w:sz w:val="18"/>
          <w:szCs w:val="18"/>
        </w:rPr>
      </w:pPr>
    </w:p>
    <w:p w14:paraId="6F844844" w14:textId="77777777" w:rsidR="00BC7CBA" w:rsidRPr="00DD34B3" w:rsidRDefault="00BC7CBA" w:rsidP="00BC7CBA">
      <w:pPr>
        <w:pStyle w:val="05-Textonormal"/>
        <w:spacing w:before="0" w:after="0" w:line="240" w:lineRule="auto"/>
        <w:rPr>
          <w:rFonts w:cs="Arial"/>
          <w:snapToGrid w:val="0"/>
        </w:rPr>
      </w:pPr>
      <w:r>
        <w:rPr>
          <w:rFonts w:cs="Arial"/>
          <w:snapToGrid w:val="0"/>
        </w:rPr>
        <w:t>Rafael Augusto Sperendio</w:t>
      </w:r>
    </w:p>
    <w:p w14:paraId="40D54054" w14:textId="77777777" w:rsidR="00BC7CBA" w:rsidRDefault="00BC7CBA" w:rsidP="00BC7CBA">
      <w:pPr>
        <w:pStyle w:val="Body"/>
        <w:spacing w:after="0" w:line="240" w:lineRule="auto"/>
        <w:rPr>
          <w:sz w:val="18"/>
          <w:szCs w:val="18"/>
          <w:lang w:val="en-US"/>
        </w:rPr>
      </w:pPr>
      <w:r w:rsidRPr="0021556C">
        <w:rPr>
          <w:sz w:val="18"/>
          <w:szCs w:val="18"/>
          <w:lang w:val="en-US"/>
        </w:rPr>
        <w:t>Chief Financial Officer</w:t>
      </w:r>
    </w:p>
    <w:p w14:paraId="5011B872" w14:textId="77777777" w:rsidR="00BC7CBA" w:rsidRDefault="00BC7CBA" w:rsidP="00BC7CBA">
      <w:pPr>
        <w:pStyle w:val="05-Textonormal"/>
        <w:spacing w:before="0" w:after="0" w:line="240" w:lineRule="auto"/>
        <w:rPr>
          <w:lang w:val="en-US"/>
        </w:rPr>
      </w:pPr>
    </w:p>
    <w:p w14:paraId="7382D0B2" w14:textId="77777777" w:rsidR="00706AAD" w:rsidRPr="00B15CC5" w:rsidRDefault="00706AAD" w:rsidP="00706AAD">
      <w:pPr>
        <w:spacing w:after="0" w:line="240" w:lineRule="auto"/>
        <w:rPr>
          <w:rFonts w:eastAsia="Times New Roman" w:cs="Arial"/>
          <w:sz w:val="20"/>
          <w:szCs w:val="20"/>
          <w:lang w:val="en-US" w:eastAsia="pt-BR"/>
        </w:rPr>
      </w:pPr>
      <w:r w:rsidRPr="00B15CC5">
        <w:rPr>
          <w:rFonts w:eastAsia="Times New Roman" w:cs="Arial"/>
          <w:sz w:val="20"/>
          <w:szCs w:val="20"/>
          <w:lang w:val="en-US" w:eastAsia="pt-BR"/>
        </w:rPr>
        <w:br w:type="page"/>
      </w:r>
    </w:p>
    <w:p w14:paraId="37729119" w14:textId="77777777" w:rsidR="0018575E" w:rsidRPr="008A7B93" w:rsidRDefault="0018575E" w:rsidP="0018575E">
      <w:pPr>
        <w:pStyle w:val="02-TtulodeNota"/>
        <w:spacing w:before="0" w:after="200"/>
        <w:jc w:val="left"/>
        <w:outlineLvl w:val="9"/>
        <w:rPr>
          <w:color w:val="1F4E79" w:themeColor="accent1" w:themeShade="80"/>
          <w:lang w:val="en-US"/>
        </w:rPr>
      </w:pPr>
      <w:bookmarkStart w:id="70" w:name="MM"/>
      <w:r w:rsidRPr="008A7B93">
        <w:rPr>
          <w:color w:val="1F4E79" w:themeColor="accent1" w:themeShade="80"/>
          <w:lang w:val="en-US"/>
        </w:rPr>
        <w:lastRenderedPageBreak/>
        <w:t>MEMBERS OF THE MANAGEMENT BODIES</w:t>
      </w:r>
    </w:p>
    <w:bookmarkEnd w:id="70"/>
    <w:p w14:paraId="2E22DC8C" w14:textId="77777777" w:rsidR="00BC7CBA" w:rsidRPr="000F468C" w:rsidRDefault="00BC7CBA" w:rsidP="00BC7CBA">
      <w:pPr>
        <w:pStyle w:val="05-Textonormal"/>
        <w:keepNext/>
        <w:spacing w:before="0" w:after="200" w:line="240" w:lineRule="auto"/>
        <w:jc w:val="left"/>
        <w:rPr>
          <w:snapToGrid w:val="0"/>
          <w:lang w:val="en-US"/>
        </w:rPr>
      </w:pPr>
    </w:p>
    <w:p w14:paraId="0A73A248" w14:textId="77777777" w:rsidR="00BC7CBA" w:rsidRPr="008A7B93" w:rsidRDefault="00BC7CBA" w:rsidP="00BC7CBA">
      <w:pPr>
        <w:pStyle w:val="02-TtulodeNota"/>
        <w:spacing w:before="0" w:after="200"/>
        <w:jc w:val="left"/>
        <w:outlineLvl w:val="9"/>
        <w:rPr>
          <w:color w:val="1F4E79" w:themeColor="accent1" w:themeShade="80"/>
          <w:lang w:val="en-US"/>
        </w:rPr>
      </w:pPr>
      <w:r w:rsidRPr="008A7B93">
        <w:rPr>
          <w:color w:val="1F4E79" w:themeColor="accent1" w:themeShade="80"/>
          <w:lang w:val="en-US"/>
        </w:rPr>
        <w:t>DIRECTOR-PRESIDENT</w:t>
      </w:r>
    </w:p>
    <w:p w14:paraId="11255935" w14:textId="77777777" w:rsidR="00BC7CBA" w:rsidRDefault="00BC7CBA" w:rsidP="00BC7CBA">
      <w:pPr>
        <w:pStyle w:val="05-Textonormal"/>
        <w:keepNext/>
        <w:spacing w:before="0" w:after="200" w:line="240" w:lineRule="auto"/>
        <w:jc w:val="left"/>
        <w:rPr>
          <w:snapToGrid w:val="0"/>
        </w:rPr>
      </w:pPr>
      <w:r w:rsidRPr="00D561DC">
        <w:rPr>
          <w:snapToGrid w:val="0"/>
        </w:rPr>
        <w:t>Ullisses Christian Silva Assis</w:t>
      </w:r>
    </w:p>
    <w:p w14:paraId="60DC10CE" w14:textId="77777777" w:rsidR="00BC7CBA" w:rsidRPr="000F468C" w:rsidRDefault="00BC7CBA" w:rsidP="00BC7CBA">
      <w:pPr>
        <w:pStyle w:val="05-Textonormal"/>
        <w:keepNext/>
        <w:spacing w:before="0" w:after="200" w:line="240" w:lineRule="auto"/>
        <w:jc w:val="left"/>
        <w:rPr>
          <w:snapToGrid w:val="0"/>
        </w:rPr>
      </w:pPr>
    </w:p>
    <w:p w14:paraId="757DA4C5" w14:textId="77777777" w:rsidR="00BC7CBA" w:rsidRPr="00344959" w:rsidRDefault="00BC7CBA" w:rsidP="00BC7CBA">
      <w:pPr>
        <w:pStyle w:val="02-TtulodeNota"/>
        <w:spacing w:before="0" w:after="200"/>
        <w:jc w:val="left"/>
        <w:outlineLvl w:val="9"/>
        <w:rPr>
          <w:color w:val="1F4E79" w:themeColor="accent1" w:themeShade="80"/>
        </w:rPr>
      </w:pPr>
      <w:r w:rsidRPr="00344959">
        <w:rPr>
          <w:color w:val="1F4E79" w:themeColor="accent1" w:themeShade="80"/>
        </w:rPr>
        <w:t>DIRECTORS</w:t>
      </w:r>
    </w:p>
    <w:p w14:paraId="70271605" w14:textId="77777777" w:rsidR="00BC7CBA" w:rsidRDefault="00BC7CBA" w:rsidP="00BC7CBA">
      <w:pPr>
        <w:pStyle w:val="05-Textonormal"/>
        <w:keepNext/>
        <w:spacing w:before="0" w:after="200" w:line="240" w:lineRule="auto"/>
        <w:jc w:val="left"/>
        <w:rPr>
          <w:snapToGrid w:val="0"/>
        </w:rPr>
      </w:pPr>
      <w:r>
        <w:rPr>
          <w:snapToGrid w:val="0"/>
        </w:rPr>
        <w:t>Bruno Alves d</w:t>
      </w:r>
      <w:r w:rsidRPr="00DD0E88">
        <w:rPr>
          <w:snapToGrid w:val="0"/>
        </w:rPr>
        <w:t>o Nascimento</w:t>
      </w:r>
    </w:p>
    <w:p w14:paraId="2684B2C8" w14:textId="77777777" w:rsidR="00BC7CBA" w:rsidRDefault="00BC7CBA" w:rsidP="00BC7CBA">
      <w:pPr>
        <w:pStyle w:val="05-Textonormal"/>
        <w:keepNext/>
        <w:spacing w:before="0" w:after="200" w:line="240" w:lineRule="auto"/>
        <w:jc w:val="left"/>
        <w:rPr>
          <w:snapToGrid w:val="0"/>
        </w:rPr>
      </w:pPr>
      <w:r w:rsidRPr="00D561DC">
        <w:rPr>
          <w:snapToGrid w:val="0"/>
        </w:rPr>
        <w:t>Marcelo Lopes Lourenço</w:t>
      </w:r>
    </w:p>
    <w:p w14:paraId="4BCB6AF6" w14:textId="77777777" w:rsidR="00BC7CBA" w:rsidRPr="0037081A" w:rsidRDefault="00BC7CBA" w:rsidP="00BC7CBA">
      <w:pPr>
        <w:pStyle w:val="05-Textonormal"/>
        <w:keepNext/>
        <w:spacing w:before="0" w:after="200" w:line="240" w:lineRule="auto"/>
        <w:jc w:val="left"/>
        <w:rPr>
          <w:snapToGrid w:val="0"/>
        </w:rPr>
      </w:pPr>
      <w:r w:rsidRPr="0037081A">
        <w:rPr>
          <w:snapToGrid w:val="0"/>
        </w:rPr>
        <w:t>Rafael Augusto Sperendio</w:t>
      </w:r>
    </w:p>
    <w:p w14:paraId="55D34412" w14:textId="77777777" w:rsidR="00BC7CBA" w:rsidRPr="0037081A" w:rsidRDefault="00BC7CBA" w:rsidP="00BC7CBA">
      <w:pPr>
        <w:pStyle w:val="05-Textonormal"/>
        <w:keepNext/>
        <w:spacing w:before="0" w:after="200" w:line="240" w:lineRule="auto"/>
        <w:jc w:val="left"/>
        <w:rPr>
          <w:snapToGrid w:val="0"/>
        </w:rPr>
      </w:pPr>
    </w:p>
    <w:p w14:paraId="24E7452D" w14:textId="77777777" w:rsidR="00BC7CBA" w:rsidRPr="008A7B93" w:rsidRDefault="00BC7CBA" w:rsidP="00BC7CBA">
      <w:pPr>
        <w:pStyle w:val="02-TtulodeNota"/>
        <w:spacing w:before="0" w:after="200"/>
        <w:jc w:val="left"/>
        <w:outlineLvl w:val="9"/>
        <w:rPr>
          <w:color w:val="1F4E79" w:themeColor="accent1" w:themeShade="80"/>
          <w:lang w:val="en-US"/>
        </w:rPr>
      </w:pPr>
      <w:r w:rsidRPr="008A7B93">
        <w:rPr>
          <w:color w:val="1F4E79" w:themeColor="accent1" w:themeShade="80"/>
          <w:lang w:val="en-US"/>
        </w:rPr>
        <w:t>BOARD OF DIRECTORS</w:t>
      </w:r>
    </w:p>
    <w:p w14:paraId="575592A2" w14:textId="77777777" w:rsidR="00BC7CBA" w:rsidRPr="00A61E45" w:rsidRDefault="00BC7CBA" w:rsidP="00BC7CBA">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Marcelo Cavalcante de Oliveira Lima (Presidente)</w:t>
      </w:r>
    </w:p>
    <w:p w14:paraId="08E72F0A" w14:textId="77777777" w:rsidR="00BC7CBA" w:rsidRPr="00A61E45" w:rsidRDefault="00BC7CBA" w:rsidP="00BC7CBA">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Bruno Silva Dalcolmo</w:t>
      </w:r>
    </w:p>
    <w:p w14:paraId="28045279" w14:textId="77777777" w:rsidR="00BC7CBA" w:rsidRPr="00A61E45" w:rsidRDefault="00BC7CBA" w:rsidP="00BC7CBA">
      <w:pPr>
        <w:keepNext/>
        <w:spacing w:line="240" w:lineRule="auto"/>
        <w:rPr>
          <w:rFonts w:cs="Arial"/>
          <w:szCs w:val="18"/>
        </w:rPr>
      </w:pPr>
      <w:r w:rsidRPr="00A61E45">
        <w:rPr>
          <w:rFonts w:cs="Arial"/>
          <w:szCs w:val="18"/>
        </w:rPr>
        <w:t>Gilberto Lourenço da Aparecida</w:t>
      </w:r>
    </w:p>
    <w:p w14:paraId="48DCBC81" w14:textId="77777777" w:rsidR="00BC7CBA" w:rsidRPr="00A61E45" w:rsidRDefault="00BC7CBA" w:rsidP="00BC7CBA">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Isabel da Silva Ramos</w:t>
      </w:r>
    </w:p>
    <w:p w14:paraId="573884D1" w14:textId="77777777" w:rsidR="00BC7CBA" w:rsidRPr="00A61E45" w:rsidRDefault="00BC7CBA" w:rsidP="00BC7CBA">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Ricardo Moura de Araújo Faria</w:t>
      </w:r>
    </w:p>
    <w:p w14:paraId="2E4C2B9B" w14:textId="77777777" w:rsidR="00BC7CBA" w:rsidRPr="00A61E45" w:rsidRDefault="00BC7CBA" w:rsidP="00BC7CBA">
      <w:pPr>
        <w:keepNext/>
        <w:spacing w:line="240" w:lineRule="auto"/>
        <w:rPr>
          <w:rFonts w:eastAsia="Times New Roman" w:cs="Times New Roman"/>
          <w:snapToGrid w:val="0"/>
          <w:spacing w:val="-2"/>
          <w:szCs w:val="18"/>
          <w:lang w:eastAsia="pt-BR"/>
        </w:rPr>
      </w:pPr>
      <w:r w:rsidRPr="00A61E45">
        <w:rPr>
          <w:rFonts w:eastAsia="Times New Roman" w:cs="Times New Roman"/>
          <w:snapToGrid w:val="0"/>
          <w:spacing w:val="-2"/>
          <w:szCs w:val="18"/>
          <w:lang w:eastAsia="pt-BR"/>
        </w:rPr>
        <w:t>Ullisses Christian Silva Assis</w:t>
      </w:r>
    </w:p>
    <w:p w14:paraId="3B319F71" w14:textId="77777777" w:rsidR="00BC7CBA" w:rsidRPr="0037081A" w:rsidRDefault="00BC7CBA" w:rsidP="00BC7CBA">
      <w:pPr>
        <w:pStyle w:val="05-Textonormal"/>
        <w:keepNext/>
        <w:spacing w:before="0" w:after="200" w:line="240" w:lineRule="auto"/>
        <w:jc w:val="left"/>
        <w:rPr>
          <w:snapToGrid w:val="0"/>
          <w:lang w:val="en-US"/>
        </w:rPr>
      </w:pPr>
    </w:p>
    <w:p w14:paraId="79BE8C7C" w14:textId="77777777" w:rsidR="00BC7CBA" w:rsidRPr="0037081A" w:rsidRDefault="00BC7CBA" w:rsidP="00BC7CBA">
      <w:pPr>
        <w:pStyle w:val="02-TtulodeNota"/>
        <w:spacing w:before="0" w:after="200"/>
        <w:jc w:val="left"/>
        <w:outlineLvl w:val="9"/>
        <w:rPr>
          <w:color w:val="1F4E79" w:themeColor="accent1" w:themeShade="80"/>
          <w:lang w:val="en-US"/>
        </w:rPr>
      </w:pPr>
      <w:r w:rsidRPr="0037081A">
        <w:rPr>
          <w:color w:val="1F4E79" w:themeColor="accent1" w:themeShade="80"/>
          <w:lang w:val="en-US"/>
        </w:rPr>
        <w:t>FISCAL COUNCIL</w:t>
      </w:r>
    </w:p>
    <w:p w14:paraId="1E207A78" w14:textId="77777777" w:rsidR="00BC7CBA" w:rsidRDefault="00BC7CBA" w:rsidP="00BC7CBA">
      <w:pPr>
        <w:pStyle w:val="05-Textonormal"/>
        <w:keepNext/>
        <w:spacing w:before="0" w:after="200" w:line="240" w:lineRule="auto"/>
        <w:jc w:val="left"/>
        <w:rPr>
          <w:snapToGrid w:val="0"/>
        </w:rPr>
      </w:pPr>
      <w:r w:rsidRPr="00B02ABA">
        <w:rPr>
          <w:snapToGrid w:val="0"/>
        </w:rPr>
        <w:t>Lucin</w:t>
      </w:r>
      <w:r>
        <w:rPr>
          <w:snapToGrid w:val="0"/>
        </w:rPr>
        <w:t>e</w:t>
      </w:r>
      <w:r w:rsidRPr="00B02ABA">
        <w:rPr>
          <w:snapToGrid w:val="0"/>
        </w:rPr>
        <w:t>ia Possar</w:t>
      </w:r>
    </w:p>
    <w:p w14:paraId="5F07062A" w14:textId="77777777" w:rsidR="00BC7CBA" w:rsidRPr="00A61E45" w:rsidRDefault="00BC7CBA" w:rsidP="00BC7CBA">
      <w:pPr>
        <w:keepNext/>
        <w:spacing w:line="240" w:lineRule="auto"/>
        <w:rPr>
          <w:rFonts w:eastAsia="Times New Roman" w:cs="Times New Roman"/>
          <w:snapToGrid w:val="0"/>
          <w:spacing w:val="-2"/>
          <w:szCs w:val="24"/>
          <w:lang w:eastAsia="pt-BR"/>
        </w:rPr>
      </w:pPr>
      <w:r w:rsidRPr="00A61E45">
        <w:rPr>
          <w:rFonts w:eastAsia="Times New Roman" w:cs="Times New Roman"/>
          <w:snapToGrid w:val="0"/>
          <w:spacing w:val="-2"/>
          <w:szCs w:val="24"/>
          <w:lang w:eastAsia="pt-BR"/>
        </w:rPr>
        <w:t>Adriano Pereira de Paula</w:t>
      </w:r>
    </w:p>
    <w:p w14:paraId="2B84586B" w14:textId="77777777" w:rsidR="00BC7CBA" w:rsidRDefault="00BC7CBA" w:rsidP="00BC7CBA">
      <w:pPr>
        <w:pStyle w:val="05-Textonormal"/>
        <w:keepNext/>
        <w:spacing w:before="0" w:after="200" w:line="240" w:lineRule="auto"/>
        <w:jc w:val="left"/>
        <w:rPr>
          <w:snapToGrid w:val="0"/>
        </w:rPr>
      </w:pPr>
      <w:r w:rsidRPr="005F4624">
        <w:rPr>
          <w:snapToGrid w:val="0"/>
        </w:rPr>
        <w:t>Francisco Olinto Velo Schmitt</w:t>
      </w:r>
    </w:p>
    <w:p w14:paraId="0F40CE93" w14:textId="77777777" w:rsidR="00BC7CBA" w:rsidRPr="00904E4B" w:rsidRDefault="00BC7CBA" w:rsidP="00BC7CBA">
      <w:pPr>
        <w:pStyle w:val="05-Textonormal"/>
        <w:keepNext/>
        <w:spacing w:before="0" w:after="200" w:line="240" w:lineRule="auto"/>
        <w:jc w:val="left"/>
        <w:rPr>
          <w:snapToGrid w:val="0"/>
        </w:rPr>
      </w:pPr>
    </w:p>
    <w:p w14:paraId="44419EBD" w14:textId="77777777" w:rsidR="00BC7CBA" w:rsidRPr="00344959" w:rsidRDefault="00BC7CBA" w:rsidP="00BC7CBA">
      <w:pPr>
        <w:pStyle w:val="02-TtulodeNota"/>
        <w:spacing w:before="0" w:after="200"/>
        <w:jc w:val="left"/>
        <w:outlineLvl w:val="9"/>
        <w:rPr>
          <w:color w:val="1F4E79" w:themeColor="accent1" w:themeShade="80"/>
        </w:rPr>
      </w:pPr>
      <w:r w:rsidRPr="00344959">
        <w:rPr>
          <w:color w:val="1F4E79" w:themeColor="accent1" w:themeShade="80"/>
        </w:rPr>
        <w:t>AUDIT COMMITTEE</w:t>
      </w:r>
    </w:p>
    <w:p w14:paraId="2473A17D" w14:textId="77777777" w:rsidR="00BC7CBA" w:rsidRPr="0037081A" w:rsidRDefault="00BC7CBA" w:rsidP="00BC7CBA">
      <w:pPr>
        <w:pStyle w:val="02-TtulodeNota"/>
        <w:rPr>
          <w:rFonts w:eastAsia="MS Mincho" w:cstheme="minorBidi"/>
          <w:b w:val="0"/>
          <w:snapToGrid w:val="0"/>
          <w:spacing w:val="0"/>
          <w:sz w:val="18"/>
          <w:szCs w:val="18"/>
          <w:lang w:eastAsia="en-US"/>
        </w:rPr>
      </w:pPr>
      <w:bookmarkStart w:id="71" w:name="_Toc102986830"/>
      <w:bookmarkStart w:id="72" w:name="_Toc102987283"/>
      <w:r w:rsidRPr="0037081A">
        <w:rPr>
          <w:rFonts w:eastAsia="MS Mincho" w:cstheme="minorBidi"/>
          <w:b w:val="0"/>
          <w:snapToGrid w:val="0"/>
          <w:spacing w:val="0"/>
          <w:sz w:val="18"/>
          <w:szCs w:val="18"/>
          <w:lang w:eastAsia="en-US"/>
        </w:rPr>
        <w:t>Luiz Claudio Moraes</w:t>
      </w:r>
      <w:bookmarkEnd w:id="71"/>
      <w:bookmarkEnd w:id="72"/>
    </w:p>
    <w:p w14:paraId="0306F050" w14:textId="77777777" w:rsidR="00BC7CBA" w:rsidRPr="0037081A" w:rsidRDefault="00BC7CBA" w:rsidP="00BC7CBA">
      <w:pPr>
        <w:pStyle w:val="02-TtulodeNota"/>
        <w:rPr>
          <w:rFonts w:eastAsia="MS Mincho" w:cstheme="minorBidi"/>
          <w:b w:val="0"/>
          <w:snapToGrid w:val="0"/>
          <w:spacing w:val="0"/>
          <w:sz w:val="18"/>
          <w:szCs w:val="18"/>
          <w:lang w:eastAsia="en-US"/>
        </w:rPr>
      </w:pPr>
      <w:bookmarkStart w:id="73" w:name="_Toc102986831"/>
      <w:bookmarkStart w:id="74" w:name="_Toc102987284"/>
      <w:r w:rsidRPr="0037081A">
        <w:rPr>
          <w:rFonts w:eastAsia="MS Mincho" w:cstheme="minorBidi"/>
          <w:b w:val="0"/>
          <w:snapToGrid w:val="0"/>
          <w:spacing w:val="0"/>
          <w:sz w:val="18"/>
          <w:szCs w:val="18"/>
          <w:lang w:eastAsia="en-US"/>
        </w:rPr>
        <w:t>Artemio Bertholini</w:t>
      </w:r>
      <w:bookmarkEnd w:id="73"/>
      <w:bookmarkEnd w:id="74"/>
    </w:p>
    <w:p w14:paraId="3C3DCD82" w14:textId="77777777" w:rsidR="00BC7CBA" w:rsidRPr="0037081A" w:rsidRDefault="00BC7CBA" w:rsidP="00BC7CBA">
      <w:pPr>
        <w:pStyle w:val="02-TtulodeNota"/>
        <w:rPr>
          <w:rFonts w:eastAsia="MS Mincho" w:cstheme="minorBidi"/>
          <w:b w:val="0"/>
          <w:snapToGrid w:val="0"/>
          <w:spacing w:val="0"/>
          <w:sz w:val="18"/>
          <w:szCs w:val="18"/>
          <w:lang w:eastAsia="en-US"/>
        </w:rPr>
      </w:pPr>
      <w:bookmarkStart w:id="75" w:name="_Toc102986832"/>
      <w:bookmarkStart w:id="76" w:name="_Toc102987285"/>
      <w:r w:rsidRPr="0037081A">
        <w:rPr>
          <w:rFonts w:eastAsia="MS Mincho" w:cstheme="minorBidi"/>
          <w:b w:val="0"/>
          <w:snapToGrid w:val="0"/>
          <w:spacing w:val="0"/>
          <w:sz w:val="18"/>
          <w:szCs w:val="18"/>
          <w:lang w:eastAsia="en-US"/>
        </w:rPr>
        <w:t>Gilberto Lourenço da Aparecida</w:t>
      </w:r>
      <w:bookmarkEnd w:id="75"/>
      <w:bookmarkEnd w:id="76"/>
    </w:p>
    <w:p w14:paraId="2A01C0A8" w14:textId="77777777" w:rsidR="00BC7CBA" w:rsidRPr="0037081A" w:rsidRDefault="00BC7CBA" w:rsidP="00BC7CBA">
      <w:pPr>
        <w:pStyle w:val="02-TtulodeNota"/>
        <w:rPr>
          <w:rFonts w:eastAsia="MS Mincho" w:cstheme="minorBidi"/>
          <w:b w:val="0"/>
          <w:snapToGrid w:val="0"/>
          <w:spacing w:val="0"/>
          <w:sz w:val="18"/>
          <w:szCs w:val="18"/>
          <w:lang w:eastAsia="en-US"/>
        </w:rPr>
      </w:pPr>
      <w:bookmarkStart w:id="77" w:name="_Toc102986833"/>
      <w:bookmarkStart w:id="78" w:name="_Toc102987286"/>
      <w:r w:rsidRPr="0037081A">
        <w:rPr>
          <w:rFonts w:eastAsia="MS Mincho" w:cstheme="minorBidi"/>
          <w:b w:val="0"/>
          <w:snapToGrid w:val="0"/>
          <w:spacing w:val="0"/>
          <w:sz w:val="18"/>
          <w:szCs w:val="18"/>
          <w:lang w:eastAsia="en-US"/>
        </w:rPr>
        <w:t>Manoel Gimenes Ruy</w:t>
      </w:r>
      <w:bookmarkEnd w:id="77"/>
      <w:bookmarkEnd w:id="78"/>
    </w:p>
    <w:p w14:paraId="2048C201" w14:textId="77777777" w:rsidR="00BC7CBA" w:rsidRDefault="00BC7CBA" w:rsidP="00BC7CBA">
      <w:pPr>
        <w:pStyle w:val="02-TtulodeNota"/>
        <w:spacing w:before="0" w:after="200"/>
        <w:jc w:val="left"/>
        <w:outlineLvl w:val="9"/>
        <w:rPr>
          <w:rFonts w:eastAsia="MS Mincho" w:cstheme="minorBidi"/>
          <w:b w:val="0"/>
          <w:snapToGrid w:val="0"/>
          <w:spacing w:val="0"/>
          <w:sz w:val="18"/>
          <w:szCs w:val="18"/>
          <w:lang w:eastAsia="en-US"/>
        </w:rPr>
      </w:pPr>
      <w:r w:rsidRPr="0037081A">
        <w:rPr>
          <w:rFonts w:eastAsia="MS Mincho" w:cstheme="minorBidi"/>
          <w:b w:val="0"/>
          <w:snapToGrid w:val="0"/>
          <w:spacing w:val="0"/>
          <w:sz w:val="18"/>
          <w:szCs w:val="18"/>
          <w:lang w:eastAsia="en-US"/>
        </w:rPr>
        <w:t>Roberto Lamb</w:t>
      </w:r>
    </w:p>
    <w:p w14:paraId="22475318" w14:textId="77777777" w:rsidR="00BC7CBA" w:rsidRPr="0037081A" w:rsidRDefault="00BC7CBA" w:rsidP="00BC7CBA"/>
    <w:p w14:paraId="254B7213" w14:textId="77777777" w:rsidR="00BC7CBA" w:rsidRPr="00344959" w:rsidRDefault="00BC7CBA" w:rsidP="00BC7CBA">
      <w:pPr>
        <w:pStyle w:val="02-TtulodeNota"/>
        <w:spacing w:before="0" w:after="200"/>
        <w:jc w:val="left"/>
        <w:outlineLvl w:val="9"/>
        <w:rPr>
          <w:color w:val="1F4E79" w:themeColor="accent1" w:themeShade="80"/>
        </w:rPr>
      </w:pPr>
      <w:r w:rsidRPr="00344959">
        <w:rPr>
          <w:color w:val="1F4E79" w:themeColor="accent1" w:themeShade="80"/>
        </w:rPr>
        <w:t>ACCOUNTANT</w:t>
      </w:r>
    </w:p>
    <w:p w14:paraId="5A63F8C6" w14:textId="77777777" w:rsidR="00BC7CBA" w:rsidRPr="00056907" w:rsidRDefault="00BC7CBA" w:rsidP="00BC7CBA">
      <w:pPr>
        <w:pStyle w:val="05-Textonormal"/>
        <w:keepNext/>
        <w:spacing w:before="0" w:after="200" w:line="240" w:lineRule="auto"/>
        <w:jc w:val="left"/>
        <w:rPr>
          <w:snapToGrid w:val="0"/>
        </w:rPr>
      </w:pPr>
      <w:r w:rsidRPr="00056907">
        <w:rPr>
          <w:snapToGrid w:val="0"/>
        </w:rPr>
        <w:t>Pedro Kiefer Braga</w:t>
      </w:r>
    </w:p>
    <w:p w14:paraId="484BB4C6" w14:textId="77777777" w:rsidR="00BC7CBA" w:rsidRPr="00056907" w:rsidRDefault="00BC7CBA" w:rsidP="00BC7CBA">
      <w:pPr>
        <w:pStyle w:val="05-Textonormal"/>
        <w:keepNext/>
        <w:spacing w:before="0" w:after="200" w:line="240" w:lineRule="auto"/>
        <w:jc w:val="left"/>
        <w:rPr>
          <w:snapToGrid w:val="0"/>
        </w:rPr>
      </w:pPr>
      <w:r w:rsidRPr="00056907">
        <w:rPr>
          <w:snapToGrid w:val="0"/>
        </w:rPr>
        <w:t>CRC-DF 020.786/O-0</w:t>
      </w:r>
    </w:p>
    <w:p w14:paraId="1B62D88A" w14:textId="77777777" w:rsidR="00BC7CBA" w:rsidRPr="00B47B5C" w:rsidRDefault="00BC7CBA" w:rsidP="00BC7CBA">
      <w:pPr>
        <w:pStyle w:val="05-Textonormal"/>
        <w:keepNext/>
        <w:spacing w:before="0" w:after="200" w:line="240" w:lineRule="auto"/>
        <w:jc w:val="left"/>
      </w:pPr>
      <w:r w:rsidRPr="00056907">
        <w:rPr>
          <w:snapToGrid w:val="0"/>
        </w:rPr>
        <w:t>CPF 027.782.029-43</w:t>
      </w:r>
    </w:p>
    <w:p w14:paraId="1504CABC" w14:textId="77777777" w:rsidR="00FB2956" w:rsidRPr="00C72009" w:rsidRDefault="00FB2956" w:rsidP="00782395">
      <w:pPr>
        <w:pStyle w:val="02-TtulodeNota"/>
        <w:spacing w:before="0" w:after="200"/>
        <w:jc w:val="left"/>
        <w:outlineLvl w:val="9"/>
        <w:rPr>
          <w:rFonts w:cs="Arial"/>
        </w:rPr>
      </w:pPr>
    </w:p>
    <w:sectPr w:rsidR="00FB2956" w:rsidRPr="00C72009" w:rsidSect="00C419D3">
      <w:headerReference w:type="default" r:id="rId45"/>
      <w:pgSz w:w="11906" w:h="16838" w:code="9"/>
      <w:pgMar w:top="1134" w:right="1134" w:bottom="851" w:left="1134"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0D8441" w14:textId="77777777" w:rsidR="00E43AB1" w:rsidRDefault="00E43AB1" w:rsidP="001170F1">
      <w:pPr>
        <w:spacing w:after="0" w:line="240" w:lineRule="auto"/>
      </w:pPr>
      <w:r>
        <w:separator/>
      </w:r>
    </w:p>
  </w:endnote>
  <w:endnote w:type="continuationSeparator" w:id="0">
    <w:p w14:paraId="2EE9981F" w14:textId="77777777" w:rsidR="00E43AB1" w:rsidRDefault="00E43AB1" w:rsidP="00117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0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0D13A" w14:textId="77777777" w:rsidR="00E43AB1" w:rsidRDefault="00E43AB1">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5B33A" w14:textId="77777777" w:rsidR="00E43AB1" w:rsidRDefault="00E43AB1" w:rsidP="00303359">
    <w:pPr>
      <w:pStyle w:val="Rodap"/>
      <w:jc w:val="center"/>
    </w:pPr>
  </w:p>
  <w:p w14:paraId="27898BEB" w14:textId="77777777" w:rsidR="00E43AB1" w:rsidRDefault="00E43AB1">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1645941"/>
      <w:docPartObj>
        <w:docPartGallery w:val="Page Numbers (Bottom of Page)"/>
        <w:docPartUnique/>
      </w:docPartObj>
    </w:sdtPr>
    <w:sdtEndPr/>
    <w:sdtContent>
      <w:p w14:paraId="38B5DF67" w14:textId="77777777" w:rsidR="00E43AB1" w:rsidRDefault="00E43AB1">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89472" behindDoc="0" locked="0" layoutInCell="1" allowOverlap="1" wp14:anchorId="4B70A733" wp14:editId="44305C0D">
                  <wp:simplePos x="0" y="0"/>
                  <wp:positionH relativeFrom="page">
                    <wp:align>left</wp:align>
                  </wp:positionH>
                  <wp:positionV relativeFrom="paragraph">
                    <wp:posOffset>2067</wp:posOffset>
                  </wp:positionV>
                  <wp:extent cx="5603132" cy="45719"/>
                  <wp:effectExtent l="0" t="0" r="0" b="0"/>
                  <wp:wrapNone/>
                  <wp:docPr id="34"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40978510" id="Retângulo 14" o:spid="_x0000_s1026" style="position:absolute;margin-left:0;margin-top:.15pt;width:441.2pt;height:3.6pt;flip:y;z-index:2516894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7GwAgIAAEcEAAAOAAAAZHJzL2Uyb0RvYy54bWysU8mOEzEQvSPxD5bvpLuzwUTpzIEoXBCM&#10;ZoC74y6nLXmT7cnyO/wKP0bZ7jTMsBwQfbDarlev6j2X17dnrcgRfJDWtLSZ1JSA4baT5tDSz592&#10;r95QEiIzHVPWQEsvEOjt5uWL9cmtYGp7qzrwBElMWJ1cS/sY3aqqAu9BszCxDgwGhfWaRdz6Q9V5&#10;dkJ2rappXS+rk/Wd85ZDCHi6LUG6yfxCAI8fhQgQiWop9hbz6vO6T2u1WbPVwTPXSz60wf6hC82k&#10;waIj1ZZFRh69/IVKS+5tsCJOuNWVFUJyyBpQTVM/U/PQMwdZC5oT3GhT+H+0/MPxzhPZtXQ2p8Qw&#10;jXd0D/HbV3N4VJY08+TQyYUVAh/cnR92AX+T3LPwmggl3Re8/GwASiLn7O9l9BfOkXA8XCzrWTOb&#10;UsIxNl+8bm4Se1VoEp3zIb4Dq0n6aanH68uk7Pg+xAK9QhI8WCW7nVQqb/xh/1Z5cmR41bub7bZZ&#10;DuxPYMoksLEprTCmkypJLKLyX7woSDhl7kGgPdj8NHeSBxPGOoxzMHFZQj3roJRf1Phdq6dRThlZ&#10;aSZMzALrj9zFuj9wly4HfEqFPNdjcv23xkrymJErWxPHZC2N9b8jULEZBIiCv5pUrEku7W13weFh&#10;hvcWnxSPPmekEE5rlju8rPQcft5nrh/vf/Md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Ahb7GwAgIAAEc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34483D33" w14:textId="77777777" w:rsidR="00E43AB1" w:rsidRDefault="00E43AB1">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0E632" w14:textId="77777777" w:rsidR="00E43AB1" w:rsidRDefault="00E43AB1">
    <w:pPr>
      <w:pStyle w:val="Rodap"/>
      <w:jc w:val="right"/>
    </w:pPr>
  </w:p>
  <w:p w14:paraId="14CBF537" w14:textId="77777777" w:rsidR="00E43AB1" w:rsidRDefault="00E43AB1">
    <w:pPr>
      <w:pStyle w:val="Rodap"/>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8884593"/>
      <w:docPartObj>
        <w:docPartGallery w:val="Page Numbers (Bottom of Page)"/>
        <w:docPartUnique/>
      </w:docPartObj>
    </w:sdtPr>
    <w:sdtEndPr/>
    <w:sdtContent>
      <w:p w14:paraId="3E80446C" w14:textId="77777777" w:rsidR="00E43AB1" w:rsidRDefault="00E43AB1">
        <w:pPr>
          <w:pStyle w:val="Rodap"/>
          <w:jc w:val="right"/>
        </w:pPr>
        <w:r w:rsidRPr="005C6C53">
          <w:rPr>
            <w:rFonts w:cs="Arial"/>
            <w:b/>
            <w:noProof/>
            <w:color w:val="1F3864"/>
            <w:szCs w:val="18"/>
            <w:lang w:eastAsia="pt-BR"/>
          </w:rPr>
          <mc:AlternateContent>
            <mc:Choice Requires="wps">
              <w:drawing>
                <wp:anchor distT="0" distB="0" distL="114300" distR="114300" simplePos="0" relativeHeight="251709952" behindDoc="0" locked="0" layoutInCell="1" allowOverlap="1" wp14:anchorId="5D139D9F" wp14:editId="1D1DEEDA">
                  <wp:simplePos x="0" y="0"/>
                  <wp:positionH relativeFrom="page">
                    <wp:align>left</wp:align>
                  </wp:positionH>
                  <wp:positionV relativeFrom="paragraph">
                    <wp:posOffset>2067</wp:posOffset>
                  </wp:positionV>
                  <wp:extent cx="5603132" cy="45719"/>
                  <wp:effectExtent l="0" t="0" r="0" b="0"/>
                  <wp:wrapNone/>
                  <wp:docPr id="41"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480F7889" id="Retângulo 14" o:spid="_x0000_s1026" style="position:absolute;margin-left:0;margin-top:.15pt;width:441.2pt;height:3.6pt;flip:y;z-index:251709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nm3AgIAAEcEAAAOAAAAZHJzL2Uyb0RvYy54bWysU02P0zAQvSPxHyzfaZJuW9iq6R6oygXB&#10;ahe4u864seQv2d6m/Tv8Ff4YYzsN3xwQOVix582bec/jzd1ZK3ICH6Q1LW1mNSVguO2kObb044f9&#10;i1eUhMhMx5Q10NILBHq3ff5sM7g1zG1vVQeeIIkJ68G1tI/Rrasq8B40CzPrwGBQWK9ZxK0/Vp1n&#10;A7JrVc3relUN1nfOWw4h4OmuBOk28wsBPL4XIkAkqqXYW8yrz+shrdV2w9ZHz1wv+dgG+4cuNJMG&#10;i05UOxYZefLyFyotubfBijjjVldWCMkha0A1Tf2TmseeOcha0JzgJpvC/6Pl7073nsiupYuGEsM0&#10;3tEDxC+fzfFJWdIskkODC2sEPrp7P+4C/ia5Z+E1EUq6T3j52QCURM7Z38vkL5wj4Xi4XNU3zc2c&#10;Eo6xxfJlc5vYq0KT6JwP8Q1YTdJPSz1eXyZlp7chFugVkuDBKtntpVJ544+H18qTE8Or3t/uds1q&#10;ZP8BpkwCG5vSCmM6qZLEIir/xYuChFPmAQTag83Pcyd5MGGqwzgHE1cl1LMOSvlljd+1ehrllJGV&#10;ZsLELLD+xF2s+wN36XLEp1TIcz0l139rrCRPGbmyNXFK1tJY/zsCFZtRgCj4q0nFmuTSwXYXHB5m&#10;eG/xSfHoc0YK4bRmuePLSs/h+33m+vb+t18B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C9tnm3AgIAAEc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59CDADF0" w14:textId="77777777" w:rsidR="00E43AB1" w:rsidRDefault="00E43AB1">
    <w:pPr>
      <w:pStyle w:val="Rodap"/>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D4239" w14:textId="77777777" w:rsidR="00E43AB1" w:rsidRPr="00EB496F" w:rsidRDefault="00E43AB1" w:rsidP="00E43AB1">
    <w:pPr>
      <w:pStyle w:val="Rodap"/>
      <w:widowControl w:val="0"/>
      <w:tabs>
        <w:tab w:val="right" w:pos="9638"/>
      </w:tabs>
      <w:rPr>
        <w:rFonts w:ascii="Calibri" w:hAnsi="Calibri" w:cs="Calibri"/>
      </w:rPr>
    </w:pPr>
    <w:r w:rsidRPr="00EB496F">
      <w:rPr>
        <w:rFonts w:ascii="Calibri" w:hAnsi="Calibri" w:cs="Calibri"/>
      </w:rPr>
      <w:t>© 2021. For information, contact Deloitte Touche Tohmatsu Limited.</w:t>
    </w:r>
    <w:r>
      <w:rPr>
        <w:rFonts w:ascii="Calibri" w:hAnsi="Calibri" w:cs="Calibri"/>
      </w:rPr>
      <w:tab/>
    </w:r>
    <w:r w:rsidRPr="00EB496F">
      <w:rPr>
        <w:rFonts w:ascii="Calibri" w:hAnsi="Calibri" w:cs="Calibri"/>
        <w:sz w:val="20"/>
      </w:rPr>
      <w:fldChar w:fldCharType="begin"/>
    </w:r>
    <w:r w:rsidRPr="00EB496F">
      <w:rPr>
        <w:rFonts w:ascii="Calibri" w:hAnsi="Calibri" w:cs="Calibri"/>
        <w:sz w:val="20"/>
      </w:rPr>
      <w:instrText xml:space="preserve"> PAGE  \* Arabic  \* MERGEFORMAT </w:instrText>
    </w:r>
    <w:r w:rsidRPr="00EB496F">
      <w:rPr>
        <w:rFonts w:ascii="Calibri" w:hAnsi="Calibri" w:cs="Calibri"/>
        <w:sz w:val="20"/>
      </w:rPr>
      <w:fldChar w:fldCharType="separate"/>
    </w:r>
    <w:r w:rsidRPr="00EB496F">
      <w:rPr>
        <w:rFonts w:ascii="Calibri" w:hAnsi="Calibri" w:cs="Calibri"/>
        <w:noProof/>
        <w:sz w:val="20"/>
      </w:rPr>
      <w:t>2</w:t>
    </w:r>
    <w:r w:rsidRPr="00EB496F">
      <w:rPr>
        <w:rFonts w:ascii="Calibri" w:hAnsi="Calibri" w:cs="Calibri"/>
        <w:sz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A8C12" w14:textId="77777777" w:rsidR="00E43AB1" w:rsidRDefault="00E43AB1">
    <w:pPr>
      <w:pStyle w:val="Rodap"/>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32E21" w14:textId="77777777" w:rsidR="00E43AB1" w:rsidRDefault="00E43A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CCAB3" w14:textId="1CEF8C74" w:rsidR="00E43AB1" w:rsidRDefault="00E43AB1" w:rsidP="002B7B96">
    <w:pPr>
      <w:pStyle w:val="Rodap"/>
      <w:tabs>
        <w:tab w:val="clear" w:pos="4252"/>
        <w:tab w:val="clear" w:pos="8504"/>
        <w:tab w:val="left" w:pos="796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4D31B" w14:textId="77777777" w:rsidR="00E43AB1" w:rsidRDefault="00E43AB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9628372"/>
      <w:docPartObj>
        <w:docPartGallery w:val="Page Numbers (Bottom of Page)"/>
        <w:docPartUnique/>
      </w:docPartObj>
    </w:sdtPr>
    <w:sdtEndPr/>
    <w:sdtContent>
      <w:p w14:paraId="6FE3CC3F" w14:textId="151A919C" w:rsidR="00E43AB1" w:rsidRDefault="00E43AB1">
        <w:pPr>
          <w:pStyle w:val="Rodap"/>
          <w:jc w:val="right"/>
        </w:pPr>
        <w:r>
          <w:fldChar w:fldCharType="begin"/>
        </w:r>
        <w:r>
          <w:instrText>PAGE   \* MERGEFORMAT</w:instrText>
        </w:r>
        <w:r>
          <w:fldChar w:fldCharType="separate"/>
        </w:r>
        <w:r>
          <w:rPr>
            <w:noProof/>
          </w:rPr>
          <w:t>2</w:t>
        </w:r>
        <w:r>
          <w:fldChar w:fldCharType="end"/>
        </w:r>
      </w:p>
    </w:sdtContent>
  </w:sdt>
  <w:p w14:paraId="5AFA6BA4" w14:textId="77777777" w:rsidR="00E43AB1" w:rsidRDefault="00E43AB1" w:rsidP="00F81992">
    <w:pPr>
      <w:pStyle w:val="Rodap"/>
      <w:tabs>
        <w:tab w:val="clear" w:pos="4252"/>
        <w:tab w:val="clear" w:pos="8504"/>
        <w:tab w:val="left" w:pos="8508"/>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4F908" w14:textId="77777777" w:rsidR="00E43AB1" w:rsidRDefault="00E43AB1">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42490" w14:textId="77777777" w:rsidR="00E43AB1" w:rsidRDefault="00E43AB1">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0577270"/>
      <w:docPartObj>
        <w:docPartGallery w:val="Page Numbers (Bottom of Page)"/>
        <w:docPartUnique/>
      </w:docPartObj>
    </w:sdtPr>
    <w:sdtEndPr/>
    <w:sdtContent>
      <w:p w14:paraId="5126DD2F" w14:textId="77777777" w:rsidR="00E43AB1" w:rsidRDefault="00E43AB1">
        <w:pPr>
          <w:pStyle w:val="Rodap"/>
          <w:jc w:val="right"/>
        </w:pPr>
        <w:r w:rsidRPr="005D303B">
          <w:rPr>
            <w:rFonts w:cs="Arial"/>
            <w:b/>
            <w:noProof/>
            <w:color w:val="1F4E79" w:themeColor="accent1" w:themeShade="80"/>
            <w:szCs w:val="18"/>
            <w:lang w:eastAsia="pt-BR"/>
          </w:rPr>
          <mc:AlternateContent>
            <mc:Choice Requires="wps">
              <w:drawing>
                <wp:anchor distT="0" distB="0" distL="114300" distR="114300" simplePos="0" relativeHeight="251612672" behindDoc="0" locked="0" layoutInCell="1" allowOverlap="1" wp14:anchorId="0B7560C7" wp14:editId="5FB491A0">
                  <wp:simplePos x="0" y="0"/>
                  <wp:positionH relativeFrom="page">
                    <wp:align>left</wp:align>
                  </wp:positionH>
                  <wp:positionV relativeFrom="paragraph">
                    <wp:posOffset>2067</wp:posOffset>
                  </wp:positionV>
                  <wp:extent cx="5603132" cy="45719"/>
                  <wp:effectExtent l="0" t="0" r="0" b="0"/>
                  <wp:wrapNone/>
                  <wp:docPr id="53" name="Retângulo 14"/>
                  <wp:cNvGraphicFramePr/>
                  <a:graphic xmlns:a="http://schemas.openxmlformats.org/drawingml/2006/main">
                    <a:graphicData uri="http://schemas.microsoft.com/office/word/2010/wordprocessingShape">
                      <wps:wsp>
                        <wps:cNvSpPr/>
                        <wps:spPr>
                          <a:xfrm flipV="1">
                            <a:off x="0" y="0"/>
                            <a:ext cx="5603132" cy="45719"/>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205C975F" id="Retângulo 14" o:spid="_x0000_s1026" style="position:absolute;margin-left:0;margin-top:.15pt;width:441.2pt;height:3.6pt;flip:y;z-index:25161267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3PLAgIAAEcEAAAOAAAAZHJzL2Uyb0RvYy54bWysU8uOEzEQvCPxD5bvZGaSTWBHmeyBKFwQ&#10;rHaBu+NpZyz5Jdubx+/wK/wYbXsyvDkg5mCN3dXVXeX2+u6sFTmCD9KajjazmhIw3PbSHDr68cPu&#10;xStKQmSmZ8oa6OgFAr3bPH+2PrkW5nawqgdPkMSE9uQ6OsTo2qoKfADNwsw6MBgU1msWcesPVe/Z&#10;Cdm1quZ1vapO1vfOWw4h4Om2BOkm8wsBPL4XIkAkqqPYW8yrz+s+rdVmzdqDZ26QfGyD/UMXmkmD&#10;RSeqLYuMPHn5C5WW3NtgRZxxqysrhOSQNaCapv5JzePAHGQtaE5wk03h/9Hyd8d7T2Tf0eWCEsM0&#10;3tEDxC+fzeFJWdLcJIdOLrQIfHT3ftwF/E1yz8JrIpR0n/DyswEoiZyzv5fJXzhHwvFwuaoXzWJO&#10;CcfYzfJlc5vYq0KT6JwP8Q1YTdJPRz1eXyZlx7chFugVkuDBKtnvpFJ54w/718qTI8Or3t1ut81q&#10;ZP8BpkwCG5vSCmM6qZLEIir/xYuChFPmAQTag83Pcyd5MGGqwzgHE1clNLAeSvlljd+1ehrllJGV&#10;ZsLELLD+xF2s+wN36XLEp1TIcz0l139rrCRPGbmyNXFK1tJY/zsCFZtRgCj4q0nFmuTS3vYXHB5m&#10;+GDxSfHoc0YK4bRmuePLSs/h+33m+vb+N18BAAD//wMAUEsDBBQABgAIAAAAIQDKv5OA2gAAAAMB&#10;AAAPAAAAZHJzL2Rvd25yZXYueG1sTI/BTsMwEETvSP0Haytxo04LpSFkU1VFSCC4EJC4uvGSRLXX&#10;Uew25u8xJziOZjTzptxGa8SZRt87RlguMhDEjdM9twgf749XOQgfFGtlHBPCN3nYVrOLUhXaTfxG&#10;5zq0IpWwLxRCF8JQSOmbjqzyCzcQJ+/LjVaFJMdW6lFNqdwaucqyW2lVz2mhUwPtO2qO9ckihIfn&#10;ycXPu/opWl77bLN83b0YxMt53N2DCBTDXxh+8RM6VInp4E6svTAI6UhAuAaRvDxf3YA4IGzWIKtS&#10;/mevfgAAAP//AwBQSwECLQAUAAYACAAAACEAtoM4kv4AAADhAQAAEwAAAAAAAAAAAAAAAAAAAAAA&#10;W0NvbnRlbnRfVHlwZXNdLnhtbFBLAQItABQABgAIAAAAIQA4/SH/1gAAAJQBAAALAAAAAAAAAAAA&#10;AAAAAC8BAABfcmVscy8ucmVsc1BLAQItABQABgAIAAAAIQCdB3PLAgIAAEcEAAAOAAAAAAAAAAAA&#10;AAAAAC4CAABkcnMvZTJvRG9jLnhtbFBLAQItABQABgAIAAAAIQDKv5OA2gAAAAMBAAAPAAAAAAAA&#10;AAAAAAAAAFwEAABkcnMvZG93bnJldi54bWxQSwUGAAAAAAQABADzAAAAYwUAAAAA&#10;" fillcolor="#f9dd16" stroked="f" strokeweight="1pt">
                  <w10:wrap anchorx="page"/>
                </v:rect>
              </w:pict>
            </mc:Fallback>
          </mc:AlternateContent>
        </w:r>
        <w:r>
          <w:fldChar w:fldCharType="begin"/>
        </w:r>
        <w:r>
          <w:instrText>PAGE   \* MERGEFORMAT</w:instrText>
        </w:r>
        <w:r>
          <w:fldChar w:fldCharType="separate"/>
        </w:r>
        <w:r>
          <w:rPr>
            <w:noProof/>
          </w:rPr>
          <w:t>1</w:t>
        </w:r>
        <w:r>
          <w:fldChar w:fldCharType="end"/>
        </w:r>
      </w:p>
    </w:sdtContent>
  </w:sdt>
  <w:p w14:paraId="5B0028F7" w14:textId="77777777" w:rsidR="00E43AB1" w:rsidRDefault="00E43AB1">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7B26B" w14:textId="77777777" w:rsidR="00E43AB1" w:rsidRDefault="00E43AB1">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748A2D" w14:textId="77777777" w:rsidR="00E43AB1" w:rsidRDefault="00E43A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962BB" w14:textId="77777777" w:rsidR="00E43AB1" w:rsidRDefault="00E43AB1" w:rsidP="001170F1">
      <w:pPr>
        <w:spacing w:after="0" w:line="240" w:lineRule="auto"/>
      </w:pPr>
      <w:r>
        <w:separator/>
      </w:r>
    </w:p>
  </w:footnote>
  <w:footnote w:type="continuationSeparator" w:id="0">
    <w:p w14:paraId="390B6C95" w14:textId="77777777" w:rsidR="00E43AB1" w:rsidRDefault="00E43AB1" w:rsidP="00117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0B7DC" w14:textId="77777777" w:rsidR="00E43AB1" w:rsidRDefault="00E43AB1">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C3727" w14:textId="77777777" w:rsidR="00E43AB1" w:rsidRDefault="00E43AB1">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B31BA" w14:textId="77777777" w:rsidR="00E43AB1" w:rsidRDefault="00E43AB1">
    <w:pPr>
      <w:pStyle w:val="Cabealho"/>
    </w:pPr>
    <w:r>
      <w:rPr>
        <w:noProof/>
        <w:lang w:eastAsia="pt-BR"/>
      </w:rPr>
      <mc:AlternateContent>
        <mc:Choice Requires="wps">
          <w:drawing>
            <wp:anchor distT="0" distB="0" distL="114300" distR="114300" simplePos="0" relativeHeight="251622912" behindDoc="0" locked="0" layoutInCell="0" allowOverlap="1" wp14:anchorId="5CDA02AB" wp14:editId="2D439772">
              <wp:simplePos x="0" y="0"/>
              <wp:positionH relativeFrom="page">
                <wp:posOffset>0</wp:posOffset>
              </wp:positionH>
              <wp:positionV relativeFrom="page">
                <wp:posOffset>190500</wp:posOffset>
              </wp:positionV>
              <wp:extent cx="7560310" cy="266700"/>
              <wp:effectExtent l="0" t="0" r="0" b="0"/>
              <wp:wrapNone/>
              <wp:docPr id="11"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969741" w14:textId="77777777" w:rsidR="00E43AB1" w:rsidRPr="00F10B26" w:rsidRDefault="00E43AB1" w:rsidP="00303359">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5CDA02AB" id="_x0000_t202" coordsize="21600,21600" o:spt="202" path="m,l,21600r21600,l21600,xe">
              <v:stroke joinstyle="miter"/>
              <v:path gradientshapeok="t" o:connecttype="rect"/>
            </v:shapetype>
            <v:shape id="MSIPCMafbe480880c78337ed6cc877" o:spid="_x0000_s1032" type="#_x0000_t202" alt="{&quot;HashCode&quot;:-1487292391,&quot;Height&quot;:841.0,&quot;Width&quot;:595.0,&quot;Placement&quot;:&quot;Header&quot;,&quot;Index&quot;:&quot;OddAndEven&quot;,&quot;Section&quot;:1,&quot;Top&quot;:0.0,&quot;Left&quot;:0.0}" style="position:absolute;margin-left:0;margin-top:15pt;width:595.3pt;height:21pt;z-index:2516229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vnugIAAFMFAAAOAAAAZHJzL2Uyb0RvYy54bWysVEtv2zAMvg/YfxB02Gmt7bzseHWKLF23&#10;AmkbIB16ViQ5NmBLqqTE7ob991GynW7dTsMuNkVSfHz8qIvLtq7QkWtTSpHh6DzEiAsqWSn2Gf76&#10;cH2WYGQsEYxUUvAMP3ODLxdv31w0KuUjWciKcY0giDBpozJcWKvSIDC04DUx51JxAcZc6ppYOOp9&#10;wDRpIHpdBaMwnAWN1ExpSbkxoL3qjHjh4+c5p/Y+zw23qMow1Gb9V/vvzn2DxQVJ95qooqR9GeQf&#10;qqhJKSDpKdQVsQQddPlHqLqkWhqZ23Mq60DmeUm57wG6icJX3WwLorjvBcAx6gST+X9h6d1xo1HJ&#10;YHYRRoLUMKPb7c1mdUvyHZ8kYZKENE7G45izGaVJHGPEuKEA4fd3TwdpP3whplhJxrtTehZNkng0&#10;H43n0fvegZf7wvbmZAIc6Q2PJbNFr5/Opyf9piKU11wMd4YwBKjSyX2AG8F42wfofveMLQX7dOTi&#10;N8ct8AAI2rsOhT1I1WvCU+41z4e0oPzh+NEokwJMWwVA2fajbAGrQW9A6cbe5rp2fxgoAjsw7fnE&#10;Lt5aREEZT2fhOAITBdtoNotDT7/g5bbSxn7mskZOyLCGqj2pyHFtLFQCroOLSybkdVlVnsGVQE2G&#10;Z+Np6C+cLHCjEnDR9dDV6iTb7lo/8+nQx06yZ2hPy25BjKLXJdSwJsZuiIaNgLJhy+09fPJKQi7Z&#10;SxgVUn/7m975A1HBilEDG5Zh83QgmmNU3Qig8DyaTNxK+gMI2guj6SQEYNBuUItDvZKwvUBPKMuL&#10;ztlWg5hrWT/CK7B06cBEBIWkGbaDuLJwAgO8IpQvl16G7VPErsVWURfawemgfWgfiVY9/hYmdyeH&#10;JSTpqzF0vt0glgcr89LPyAHcwdnjDpvrR9e/Mu5p+PXsvV7ewsVPAAAA//8DAFBLAwQUAAYACAAA&#10;ACEAN6R6OtwAAAAHAQAADwAAAGRycy9kb3ducmV2LnhtbEyPQU+DQBCF7yb+h82YeLO7RVMtZWha&#10;E24mhqrpdYERiOwsYRcK/97tSU+Tl/fy3jfJfjadmGhwrWWE9UqBIC5t1XKN8PmRPbyAcF5zpTvL&#10;hLCQg316e5PouLIXzmk6+VqEEnaxRmi872MpXdmQ0W5le+LgfdvBaB/kUMtq0JdQbjoZKbWRRrcc&#10;Fhrd02tD5c9pNAjj0+FYLDaa3t6P5698znjJszPi/d182IHwNPu/MFzxAzqkgamwI1dOdAjhEY/w&#10;qMK9uuut2oAoEJ4jBTJN5H/+9BcAAP//AwBQSwECLQAUAAYACAAAACEAtoM4kv4AAADhAQAAEwAA&#10;AAAAAAAAAAAAAAAAAAAAW0NvbnRlbnRfVHlwZXNdLnhtbFBLAQItABQABgAIAAAAIQA4/SH/1gAA&#10;AJQBAAALAAAAAAAAAAAAAAAAAC8BAABfcmVscy8ucmVsc1BLAQItABQABgAIAAAAIQBgGBvnugIA&#10;AFMFAAAOAAAAAAAAAAAAAAAAAC4CAABkcnMvZTJvRG9jLnhtbFBLAQItABQABgAIAAAAIQA3pHo6&#10;3AAAAAcBAAAPAAAAAAAAAAAAAAAAABQFAABkcnMvZG93bnJldi54bWxQSwUGAAAAAAQABADzAAAA&#10;HQYAAAAA&#10;" o:allowincell="f" filled="f" stroked="f" strokeweight=".5pt">
              <v:textbox inset=",0,20pt,0">
                <w:txbxContent>
                  <w:p w14:paraId="0F969741" w14:textId="77777777" w:rsidR="00E43AB1" w:rsidRPr="00F10B26" w:rsidRDefault="00E43AB1" w:rsidP="00303359">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70A8F" w14:textId="414ED27F" w:rsidR="00E43AB1" w:rsidRPr="00147488" w:rsidRDefault="00E43AB1" w:rsidP="00303359">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43392" behindDoc="0" locked="0" layoutInCell="1" allowOverlap="1" wp14:anchorId="2FDBFC92" wp14:editId="1515AE9C">
          <wp:simplePos x="0" y="0"/>
          <wp:positionH relativeFrom="margin">
            <wp:posOffset>-447675</wp:posOffset>
          </wp:positionH>
          <wp:positionV relativeFrom="paragraph">
            <wp:posOffset>-353060</wp:posOffset>
          </wp:positionV>
          <wp:extent cx="1176020" cy="259080"/>
          <wp:effectExtent l="0" t="0" r="5080" b="7620"/>
          <wp:wrapNone/>
          <wp:docPr id="35"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28032" behindDoc="1" locked="0" layoutInCell="1" allowOverlap="1" wp14:anchorId="1C8C55AD" wp14:editId="7BD84101">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28" name="Retângulo 28"/>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17383" id="Retângulo 28" o:spid="_x0000_s1026" style="position:absolute;margin-left:0;margin-top:-42.75pt;width:594.75pt;height:51.8pt;z-index:-2516884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spAIAAJYFAAAOAAAAZHJzL2Uyb0RvYy54bWysVM1u2zAMvg/YOwi6r3bSpu2COkXQosOA&#10;oivaDj0rspQYkEWNUuJkj7NX2YuNkhw364odhvkgkyL58UckLy63rWEbhb4BW/HRUcmZshLqxi4r&#10;/vXp5sM5Zz4IWwsDVlV8pzy/nL1/d9G5qRrDCkytkBGI9dPOVXwVgpsWhZcr1Qp/BE5ZEmrAVgRi&#10;cVnUKDpCb00xLsvTogOsHYJU3tPtdRbyWcLXWsnwRWuvAjMVp9hCOjGdi3gWswsxXaJwq0b2YYh/&#10;iKIVjSWnA9S1CIKtsfkDqm0kggcdjiS0BWjdSJVyoGxG5atsHlfCqZQLFce7oUz+/8HKu809sqau&#10;+JheyoqW3uhBhZ8/7HJtgNElVahzfkqKj+4ee84TGdPdamzjnxJh21TV3VBVtQ1M0uXZZHJ8PJ5w&#10;Jkl2Ojk7P01lL16sHfrwSUHLIlFxpFdLxRSbWx/II6nuVaIzD6apbxpjEoPLxZVBthHxhcvj83kK&#10;mUx+UzM2KluIZhkx36jUI72bmGfOLFFhZ1S0MvZBaaoR5TJOcaXuVINXIaWyYZRFK1GrHMykpC+W&#10;L8YS+zlaJC4BRmRN0QzYPcBeM4PssTNMrx9Nc+CDcfm3wLLxYJE8gw2DcdtYwLcADGXVe876FP5B&#10;aSK5gHpHHYSQR8s7edPQK94KH+4F0izR1NF+CF/o0Aa6ikNPcbYC/P7WfdSnFicpZx3NZsX9t7VA&#10;xZn5bKn5P45OTuIwJ+ZkcjYmBg8li0OJXbdXQM0xok3kZCKjfjB7UiO0z7RG5tEriYSV5LviMuCe&#10;uQp5Z9Aikmo+T2o0wE6EW/voZASPVY1d+rR9Fuj6Vg40BHewn2MxfdXRWTdaWpivA+gmtftLXft6&#10;0/CnxukXVdwuh3zSelmns18AAAD//wMAUEsDBBQABgAIAAAAIQBh0JOx3AAAAAgBAAAPAAAAZHJz&#10;L2Rvd25yZXYueG1sTI/NasMwEITvhb6D2EBviezQFNm1HEqgt17qlEBuirX+aayVsZTEfftuTu1t&#10;lllmvim2sxvEFafQe9KQrhIQSLW3PbUavvbvSwUiREPWDJ5Qww8G2JaPD4XJrb/RJ16r2AoOoZAb&#10;DV2MYy5lqDt0Jqz8iMRe4ydnIp9TK+1kbhzuBrlOkhfpTE/c0JkRdx3W5+riuMStcdccM9XH7Pj9&#10;Ue0Pz411Wj8t5rdXEBHn+PcMd3xGh5KZTv5CNohBAw+JGpZqswFxt1OVsTqxUinIspD/B5S/AAAA&#10;//8DAFBLAQItABQABgAIAAAAIQC2gziS/gAAAOEBAAATAAAAAAAAAAAAAAAAAAAAAABbQ29udGVu&#10;dF9UeXBlc10ueG1sUEsBAi0AFAAGAAgAAAAhADj9If/WAAAAlAEAAAsAAAAAAAAAAAAAAAAALwEA&#10;AF9yZWxzLy5yZWxzUEsBAi0AFAAGAAgAAAAhAH52++ykAgAAlgUAAA4AAAAAAAAAAAAAAAAALgIA&#10;AGRycy9lMm9Eb2MueG1sUEsBAi0AFAAGAAgAAAAhAGHQk7HcAAAACAEAAA8AAAAAAAAAAAAAAAAA&#10;/gQAAGRycy9kb3ducmV2LnhtbFBLBQYAAAAABAAEAPMAAAAHBg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63872" behindDoc="0" locked="0" layoutInCell="1" allowOverlap="1" wp14:anchorId="2489168D" wp14:editId="3242B541">
              <wp:simplePos x="0" y="0"/>
              <wp:positionH relativeFrom="page">
                <wp:posOffset>0</wp:posOffset>
              </wp:positionH>
              <wp:positionV relativeFrom="paragraph">
                <wp:posOffset>77252</wp:posOffset>
              </wp:positionV>
              <wp:extent cx="9144000" cy="53340"/>
              <wp:effectExtent l="0" t="0" r="0" b="3810"/>
              <wp:wrapNone/>
              <wp:docPr id="33"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0DF1C179" id="Retângulo 14" o:spid="_x0000_s1026" style="position:absolute;margin-left:0;margin-top:6.1pt;width:10in;height:4.2pt;z-index:25166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ldP+AEAAD0EAAAOAAAAZHJzL2Uyb0RvYy54bWysU9tuEzEQfUfiHyy/k93NpYIomz5QwguC&#10;qi0f4HjHWUu2x7LdXH6HX+HHGHvTDbQIJMSLd+2Zc87M8Xh1fbSG7SFEja7lzaTmDJzETrtdy78+&#10;bN685Swm4Tph0EHLTxD59fr1q9XBL2GKPZoOAiMSF5cH3/I+Jb+sqih7sCJO0IOjoMJgRaJt2FVd&#10;EAdit6aa1vVVdcDQ+YASYqTTmyHI14VfKZDpi1IREjMtp9pSWUNZt3mt1iux3AXhey3PZYh/qMIK&#10;7Uh0pLoRSbDHoF9QWS0DRlRpItFWqJSWUHqgbpr6WTf3vfBQeiFzoh9tiv+PVn7e3wamu5bPZpw5&#10;YemO7iB9/+Z2jwZZM88OHXxcUuK9vw3nXaTf3O5RBZu/1Ag7FldPo6twTEzS4btmPq9rMl9SbDGb&#10;zYvr1QXsQ0wfAS3LPy0PdGnFS7H/FBMJUupTStaKaHS30caUTdht35vA9oIueLP4sCChAfJLmnE5&#10;2WGGDeF8UuXGhlbKXzoZyHnG3YEiU6j4aamkjCOMOkJKcOlqCPWig0GetC/qeYAzopRfCDOzIv2R&#10;u/kT91DlOT9DoUzzCK7/Dh4RRRldGsFWOwy/IzCpOdunhvwnkwZrsktb7E40MsLJHukhyRQKIodo&#10;Rku75/eUH8HP+8J1efXrHwAAAP//AwBQSwMEFAAGAAgAAAAhADmlld3aAAAABwEAAA8AAABkcnMv&#10;ZG93bnJldi54bWxMj81OwzAQhO9IvIO1SNyo3RBVKMSpaCVOPZT0576NlyTCXkex26Zvj3uC48ys&#10;Zr4tl5Oz4kJj6D1rmM8UCOLGm55bDYf958sbiBCRDVrPpOFGAZbV40OJhfFXrumyi61IJRwK1NDF&#10;OBRShqYjh2HmB+KUffvRYUxybKUZ8ZrKnZWZUgvpsOe00OFA646an93Zacj3+HpcsfVz/Dqu1Waz&#10;yuptrfXz0/TxDiLSFP+O4Y6f0KFKTCd/ZhOE1ZAeicnNMhD3NM9Vck4aMrUAWZXyP3/1CwAA//8D&#10;AFBLAQItABQABgAIAAAAIQC2gziS/gAAAOEBAAATAAAAAAAAAAAAAAAAAAAAAABbQ29udGVudF9U&#10;eXBlc10ueG1sUEsBAi0AFAAGAAgAAAAhADj9If/WAAAAlAEAAAsAAAAAAAAAAAAAAAAALwEAAF9y&#10;ZWxzLy5yZWxzUEsBAi0AFAAGAAgAAAAhAKDaV0/4AQAAPQQAAA4AAAAAAAAAAAAAAAAALgIAAGRy&#10;cy9lMm9Eb2MueG1sUEsBAi0AFAAGAAgAAAAhADmlld3aAAAABwEAAA8AAAAAAAAAAAAAAAAAUgQA&#10;AGRycy9kb3ducmV2LnhtbFBLBQYAAAAABAAEAPMAAABZBQAAAAA=&#10;" fillcolor="#f5e500" stroked="f" strokeweight="1pt">
              <w10:wrap anchorx="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9B1D6" w14:textId="77777777" w:rsidR="00E43AB1" w:rsidRDefault="00E43AB1">
    <w:pPr>
      <w:pStyle w:val="Cabealho"/>
    </w:pPr>
    <w:r>
      <w:rPr>
        <w:noProof/>
        <w:lang w:eastAsia="pt-BR"/>
      </w:rPr>
      <mc:AlternateContent>
        <mc:Choice Requires="wps">
          <w:drawing>
            <wp:anchor distT="0" distB="0" distL="114300" distR="114300" simplePos="0" relativeHeight="251617792" behindDoc="0" locked="0" layoutInCell="0" allowOverlap="1" wp14:anchorId="299279E1" wp14:editId="0E48259C">
              <wp:simplePos x="0" y="0"/>
              <wp:positionH relativeFrom="page">
                <wp:posOffset>0</wp:posOffset>
              </wp:positionH>
              <wp:positionV relativeFrom="page">
                <wp:posOffset>190500</wp:posOffset>
              </wp:positionV>
              <wp:extent cx="7560310" cy="266700"/>
              <wp:effectExtent l="0" t="0" r="0" b="0"/>
              <wp:wrapNone/>
              <wp:docPr id="5" name="MSIPCMafbe480880c78337ed6cc877" descr="{&quot;HashCode&quot;:-1487292391,&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C8199B" w14:textId="77777777" w:rsidR="00E43AB1" w:rsidRPr="00F10B26" w:rsidRDefault="00E43AB1" w:rsidP="00797493">
                          <w:pPr>
                            <w:spacing w:after="0"/>
                            <w:jc w:val="right"/>
                            <w:rPr>
                              <w:rFonts w:ascii="Calibri" w:hAnsi="Calibri" w:cs="Calibri"/>
                              <w:color w:val="000000"/>
                              <w:sz w:val="20"/>
                            </w:rPr>
                          </w:pPr>
                          <w:r w:rsidRPr="00F10B26">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99279E1" id="_x0000_t202" coordsize="21600,21600" o:spt="202" path="m,l,21600r21600,l21600,xe">
              <v:stroke joinstyle="miter"/>
              <v:path gradientshapeok="t" o:connecttype="rect"/>
            </v:shapetype>
            <v:shape id="_x0000_s1033" type="#_x0000_t202" alt="{&quot;HashCode&quot;:-1487292391,&quot;Height&quot;:841.0,&quot;Width&quot;:595.0,&quot;Placement&quot;:&quot;Header&quot;,&quot;Index&quot;:&quot;OddAndEven&quot;,&quot;Section&quot;:1,&quot;Top&quot;:0.0,&quot;Left&quot;:0.0}" style="position:absolute;margin-left:0;margin-top:15pt;width:595.3pt;height:21pt;z-index:2516177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v6quQIAAFIFAAAOAAAAZHJzL2Uyb0RvYy54bWysVN1v0zAQf0fif7D8wBNb0q8kDUun0jGY&#10;1G2VOrRn13aaSInt2W6TgfjfOTtJB4MnxIt9vjvf5+/u4rKtK3Tk2pRSZHh0HmLEBZWsFPsMf324&#10;PkswMpYIRiopeIafucGXi7dvLhqV8rEsZMW4RmBEmLRRGS6sVWkQGFrwmphzqbgAYS51TSw89T5g&#10;mjRgva6CcRhGQSM1U1pSbgxwrzohXnj7ec6pvc9zwy2qMgyxWX9qf+7cGSwuSLrXRBUl7cMg/xBF&#10;TUoBTk+mrogl6KDLP0zVJdXSyNyeU1kHMs9Lyn0OkM0ofJXNtiCK+1ygOEadymT+n1l6d9xoVLIM&#10;zzASpIYW3W5vNqtbku/4NAmTJKRxMpnEnEWUJnGMEeOGQgW/v3s6SPvhCzHFSjLevdKz0TSJx/Px&#10;ZD563yvwcl/YXpxMASK94LFktuj5s/nsxN9UhPKai+HPYIYAUjq6N3AjGG97A911z9hSsE9HLn5T&#10;3AIMAJ+96hDYg1Q9Jzz5XvN8cAvMHw4ejTIpVGmroE62/ShbgPnAN8B0XW9zXbsb+olADkB7PoGL&#10;txZRYMazKJyMQERBNo6iOPToC15+K23sZy5r5IgMa4jaY4oc18ZCJKA6qDhnQl6XVeUBXAnUZDia&#10;zEL/4SSBH5WAjy6HLlZH2XbX+pZHQx47yZ4hPS27+TCKXpcQw5oYuyEaBgLChiG393DklQRfsqcw&#10;KqT+9je+0wecghSjBgYsw+bpQDTHqLoRgOD5aDp1E+kfQGhPjGfTEAqDdgNbHOqVhOEdwR5R1JNO&#10;2VYDmWtZP8ISWDp3ICKCgtMM24FcWXiBAJYI5culp2H4FLFrsVXUmXbldKV9aB+JVn39LXTuTg4z&#10;SNJXbeh0u0YsD1bmpe+RK3BXzr7uMLi+df2ScZvh17fXelmFi58AAAD//wMAUEsDBBQABgAIAAAA&#10;IQA3pHo63AAAAAcBAAAPAAAAZHJzL2Rvd25yZXYueG1sTI9BT4NAEIXvJv6HzZh4s7tFUy1laFoT&#10;biaGqul1gRGI7CxhFwr/3u1JT5OX9/LeN8l+Np2YaHCtZYT1SoEgLm3Vco3w+ZE9vIBwXnOlO8uE&#10;sJCDfXp7k+i4shfOaTr5WoQSdrFGaLzvYyld2ZDRbmV74uB928FoH+RQy2rQl1BuOhkptZFGtxwW&#10;Gt3Ta0Plz2k0COPT4VgsNpre3o/nr3zOeMmzM+L93XzYgfA0+78wXPEDOqSBqbAjV050COERj/Co&#10;wr26663agCgQniMFMk3kf/70FwAA//8DAFBLAQItABQABgAIAAAAIQC2gziS/gAAAOEBAAATAAAA&#10;AAAAAAAAAAAAAAAAAABbQ29udGVudF9UeXBlc10ueG1sUEsBAi0AFAAGAAgAAAAhADj9If/WAAAA&#10;lAEAAAsAAAAAAAAAAAAAAAAALwEAAF9yZWxzLy5yZWxzUEsBAi0AFAAGAAgAAAAhADoK/qq5AgAA&#10;UgUAAA4AAAAAAAAAAAAAAAAALgIAAGRycy9lMm9Eb2MueG1sUEsBAi0AFAAGAAgAAAAhADekejrc&#10;AAAABwEAAA8AAAAAAAAAAAAAAAAAEwUAAGRycy9kb3ducmV2LnhtbFBLBQYAAAAABAAEAPMAAAAc&#10;BgAAAAA=&#10;" o:allowincell="f" filled="f" stroked="f" strokeweight=".5pt">
              <v:textbox inset=",0,20pt,0">
                <w:txbxContent>
                  <w:p w14:paraId="7EC8199B" w14:textId="77777777" w:rsidR="00E43AB1" w:rsidRPr="00F10B26" w:rsidRDefault="00E43AB1" w:rsidP="00797493">
                    <w:pPr>
                      <w:spacing w:after="0"/>
                      <w:jc w:val="right"/>
                      <w:rPr>
                        <w:rFonts w:ascii="Calibri" w:hAnsi="Calibri" w:cs="Calibri"/>
                        <w:color w:val="000000"/>
                        <w:sz w:val="20"/>
                      </w:rPr>
                    </w:pPr>
                    <w:r w:rsidRPr="00F10B26">
                      <w:rPr>
                        <w:rFonts w:ascii="Calibri" w:hAnsi="Calibri" w:cs="Calibri"/>
                        <w:color w:val="000000"/>
                        <w:sz w:val="20"/>
                      </w:rPr>
                      <w:t>#interna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9A31B" w14:textId="5D0F16A5" w:rsidR="00E43AB1" w:rsidRDefault="00F0356E" w:rsidP="00797493">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1707391" behindDoc="0" locked="0" layoutInCell="0" allowOverlap="1" wp14:anchorId="26E4930E" wp14:editId="2F5CB933">
              <wp:simplePos x="0" y="0"/>
              <wp:positionH relativeFrom="page">
                <wp:align>right</wp:align>
              </wp:positionH>
              <wp:positionV relativeFrom="page">
                <wp:align>top</wp:align>
              </wp:positionV>
              <wp:extent cx="7772400" cy="463550"/>
              <wp:effectExtent l="0" t="0" r="0" b="12700"/>
              <wp:wrapNone/>
              <wp:docPr id="46" name="MSIPCM44854be3b2fb50bf085b276e" descr="{&quot;HashCode&quot;:-1487292391,&quot;Height&quot;:9999999.0,&quot;Width&quot;:9999999.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D0B30C" w14:textId="5BE4048A" w:rsidR="00F0356E" w:rsidRPr="008C0A8B" w:rsidRDefault="008C0A8B" w:rsidP="008C0A8B">
                          <w:pPr>
                            <w:spacing w:after="0"/>
                            <w:jc w:val="right"/>
                            <w:rPr>
                              <w:rFonts w:ascii="Calibri" w:hAnsi="Calibri" w:cs="Calibri"/>
                              <w:color w:val="000000"/>
                              <w:sz w:val="20"/>
                            </w:rPr>
                          </w:pPr>
                          <w:r w:rsidRPr="008C0A8B">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6E4930E" id="_x0000_t202" coordsize="21600,21600" o:spt="202" path="m,l,21600r21600,l21600,xe">
              <v:stroke joinstyle="miter"/>
              <v:path gradientshapeok="t" o:connecttype="rect"/>
            </v:shapetype>
            <v:shape id="MSIPCM44854be3b2fb50bf085b276e" o:spid="_x0000_s1034" type="#_x0000_t202" alt="{&quot;HashCode&quot;:-1487292391,&quot;Height&quot;:9999999.0,&quot;Width&quot;:9999999.0,&quot;Placement&quot;:&quot;Header&quot;,&quot;Index&quot;:&quot;Primary&quot;,&quot;Section&quot;:8,&quot;Top&quot;:0.0,&quot;Left&quot;:0.0}" style="position:absolute;margin-left:560.8pt;margin-top:0;width:612pt;height:36.5pt;z-index:251707391;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6KBtQIAAFoFAAAOAAAAZHJzL2Uyb0RvYy54bWysVFtv0zAUfkfiP1h+4Ik1aZbewtKpdBpM&#10;6rZKHdqz49hNpMT2bHdJQfx3jp2kgwEviDw45+bjc/nOubhs6wo9M21KKVI8HoUYMUFlXop9ir88&#10;XJ/NMTKWiJxUUrAUH5nBl8u3by4albBIFrLKmUbgRJikUSkurFVJEBhasJqYkVRMgJJLXRMLrN4H&#10;uSYNeK+rIArDadBInSstKTMGpFedEi+9f84ZtfecG2ZRlWKIzfpT+zNzZ7C8IMleE1WUtA+D/EMU&#10;NSkFPHpydUUsQQdd/uaqLqmWRnI7orIOJOclZT4HyGYcvspmVxDFfC5QHKNOZTL/zy29e95qVOYp&#10;jqcYCVJDj253N9v1bRzPJ3HGzrOIZ5Mw4+F8kkWzKcMoZ4ZCCb+9ezpI++EzMcVa5qzjkrNxPJ9F&#10;i+h8MX7fG7ByX9hevei+UdgrH8vcFn/RbStCWc3EcHdwRwAyHd07uRE5a3sn3W+ry5ro4y9WOwAD&#10;oLS3m/d3H6TqJeEpqA3jw5sg/O5A0iiTQK12Cqpl24+yBbAPcgNC1/uW69r9oasI9AC34wlirLWI&#10;gnA2m0VxCCoKunh6Ppl4DAYvt5U29hOTNXJEijVE7ZFFnjfGQiRgOpi4x4S8LqvKw7gSqEkx+Az9&#10;hZMGblQCLroculgdZdus9Y2fDXlkMj9Celp2U2IUvS4hhg0xdks0jAWEDaNu7+HglYS3ZE9hVEj9&#10;9U9yZw9oBS1GDYxZis3TgWhAUXUjAMeLcRy7ufQMENoT0QRqBFw2iMWhXksY4TFsE0U96YxtNZBc&#10;y/oRVsHKPQcqIig8mmJq9cCsLfCggmVC2WrlaRhCRexG7BR1zl1BXXEf2keiVd8BC727k8MskuRV&#10;IzrbrhWrg5W89F1yJe4K2lceBtg3r182bkP8zHurl5W4/AEAAP//AwBQSwMEFAAGAAgAAAAhAM++&#10;O6HaAAAABQEAAA8AAABkcnMvZG93bnJldi54bWxMj0FLw0AQhe+C/2EZwVu7aZRaYjZFBPVmaVXq&#10;cZudJiHZ2ZDdTeO/d+qlXgYeb3jve/l6sp0YcfCNIwWLeQICqXSmoUrB58fLbAXCB01Gd45QwQ96&#10;WBfXV7nOjDvRFsddqASHkM+0gjqEPpPSlzVa7eeuR2Lv6AarA8uhkmbQJw63nUyTZCmtbogbat3j&#10;c41lu4uWS/zXGNvv9yhlTEO7Wb7h5nWv1O3N9PQIIuAULs9wxmd0KJjp4CIZLzoFPCT83bOXpves&#10;Dwoe7hKQRS7/0xe/AAAA//8DAFBLAQItABQABgAIAAAAIQC2gziS/gAAAOEBAAATAAAAAAAAAAAA&#10;AAAAAAAAAABbQ29udGVudF9UeXBlc10ueG1sUEsBAi0AFAAGAAgAAAAhADj9If/WAAAAlAEAAAsA&#10;AAAAAAAAAAAAAAAALwEAAF9yZWxzLy5yZWxzUEsBAi0AFAAGAAgAAAAhAGjHooG1AgAAWgUAAA4A&#10;AAAAAAAAAAAAAAAALgIAAGRycy9lMm9Eb2MueG1sUEsBAi0AFAAGAAgAAAAhAM++O6HaAAAABQEA&#10;AA8AAAAAAAAAAAAAAAAADwUAAGRycy9kb3ducmV2LnhtbFBLBQYAAAAABAAEAPMAAAAWBgAAAAA=&#10;" o:allowincell="f" filled="f" stroked="f" strokeweight=".5pt">
              <v:textbox inset=",0,20pt,0">
                <w:txbxContent>
                  <w:p w14:paraId="1DD0B30C" w14:textId="5BE4048A" w:rsidR="00F0356E" w:rsidRPr="008C0A8B" w:rsidRDefault="008C0A8B" w:rsidP="008C0A8B">
                    <w:pPr>
                      <w:spacing w:after="0"/>
                      <w:jc w:val="right"/>
                      <w:rPr>
                        <w:rFonts w:ascii="Calibri" w:hAnsi="Calibri" w:cs="Calibri"/>
                        <w:color w:val="000000"/>
                        <w:sz w:val="20"/>
                      </w:rPr>
                    </w:pPr>
                    <w:r w:rsidRPr="008C0A8B">
                      <w:rPr>
                        <w:rFonts w:ascii="Calibri" w:hAnsi="Calibri" w:cs="Calibri"/>
                        <w:color w:val="000000"/>
                        <w:sz w:val="20"/>
                      </w:rPr>
                      <w:t>#interna</w:t>
                    </w:r>
                  </w:p>
                </w:txbxContent>
              </v:textbox>
              <w10:wrap anchorx="page" anchory="page"/>
            </v:shape>
          </w:pict>
        </mc:Fallback>
      </mc:AlternateContent>
    </w:r>
    <w:r w:rsidR="00E43AB1">
      <w:rPr>
        <w:noProof/>
        <w:sz w:val="20"/>
        <w:szCs w:val="20"/>
        <w:lang w:eastAsia="pt-BR"/>
      </w:rPr>
      <mc:AlternateContent>
        <mc:Choice Requires="wps">
          <w:drawing>
            <wp:anchor distT="0" distB="0" distL="114300" distR="114300" simplePos="0" relativeHeight="251694592" behindDoc="0" locked="0" layoutInCell="1" allowOverlap="1" wp14:anchorId="71545FAB" wp14:editId="66249F99">
              <wp:simplePos x="0" y="0"/>
              <wp:positionH relativeFrom="column">
                <wp:posOffset>1891665</wp:posOffset>
              </wp:positionH>
              <wp:positionV relativeFrom="paragraph">
                <wp:posOffset>-464490</wp:posOffset>
              </wp:positionV>
              <wp:extent cx="4740250" cy="402742"/>
              <wp:effectExtent l="0" t="0" r="0" b="0"/>
              <wp:wrapNone/>
              <wp:docPr id="12" name="Caixa de Texto 12"/>
              <wp:cNvGraphicFramePr/>
              <a:graphic xmlns:a="http://schemas.openxmlformats.org/drawingml/2006/main">
                <a:graphicData uri="http://schemas.microsoft.com/office/word/2010/wordprocessingShape">
                  <wps:wsp>
                    <wps:cNvSpPr txBox="1"/>
                    <wps:spPr>
                      <a:xfrm>
                        <a:off x="0" y="0"/>
                        <a:ext cx="4740250" cy="402742"/>
                      </a:xfrm>
                      <a:prstGeom prst="rect">
                        <a:avLst/>
                      </a:prstGeom>
                      <a:noFill/>
                      <a:ln w="6350">
                        <a:noFill/>
                      </a:ln>
                    </wps:spPr>
                    <wps:txbx>
                      <w:txbxContent>
                        <w:p w14:paraId="5D8B5069" w14:textId="46E4BEC6" w:rsidR="00E43AB1" w:rsidRPr="00E16BE7" w:rsidRDefault="00E43AB1" w:rsidP="00797493">
                          <w:pPr>
                            <w:jc w:val="right"/>
                          </w:pPr>
                          <w:r w:rsidRPr="005C6C53">
                            <w:rPr>
                              <w:rFonts w:cs="Arial"/>
                              <w:color w:val="FFFFFF"/>
                              <w:szCs w:val="18"/>
                            </w:rPr>
                            <w:t xml:space="preserve">Consolidated Financial Statements – </w:t>
                          </w:r>
                          <w:r>
                            <w:rPr>
                              <w:rFonts w:cs="Arial"/>
                              <w:color w:val="FFFFFF"/>
                              <w:szCs w:val="18"/>
                            </w:rPr>
                            <w:t>1</w:t>
                          </w:r>
                          <w:r w:rsidRPr="00175828">
                            <w:rPr>
                              <w:rFonts w:cs="Arial"/>
                              <w:color w:val="FFFFFF"/>
                              <w:szCs w:val="18"/>
                              <w:vertAlign w:val="superscript"/>
                            </w:rPr>
                            <w:t>st</w:t>
                          </w:r>
                          <w:r>
                            <w:rPr>
                              <w:rFonts w:cs="Arial"/>
                              <w:color w:val="FFFFFF"/>
                              <w:szCs w:val="18"/>
                            </w:rPr>
                            <w:t xml:space="preserve"> Quarter </w:t>
                          </w:r>
                          <w:r w:rsidRPr="005C6C53">
                            <w:rPr>
                              <w:rFonts w:cs="Arial"/>
                              <w:color w:val="FFFFFF"/>
                              <w:szCs w:val="18"/>
                            </w:rPr>
                            <w:t>202</w:t>
                          </w:r>
                          <w:r>
                            <w:rPr>
                              <w:rFonts w:cs="Arial"/>
                              <w:color w:val="FFFFFF"/>
                              <w:szCs w:val="18"/>
                            </w:rPr>
                            <w:t>2</w:t>
                          </w:r>
                          <w:r w:rsidRPr="005C6C53">
                            <w:rPr>
                              <w:rFonts w:cs="Arial"/>
                              <w:color w:val="FFFFFF"/>
                              <w:szCs w:val="18"/>
                            </w:rPr>
                            <w:br/>
                            <w:t>BB Seguridade Participações S.A.</w:t>
                          </w:r>
                        </w:p>
                        <w:p w14:paraId="4498A4C9" w14:textId="77777777" w:rsidR="00E43AB1" w:rsidRPr="00E16BE7" w:rsidRDefault="00E43AB1" w:rsidP="007974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45FAB" id="Caixa de Texto 12" o:spid="_x0000_s1035" type="#_x0000_t202" style="position:absolute;margin-left:148.95pt;margin-top:-36.55pt;width:373.25pt;height:31.7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X2MwIAAGAEAAAOAAAAZHJzL2Uyb0RvYy54bWysVFFv2jAQfp+0/2D5fQQYLW1EqBgV0yTU&#10;VoKpz8ZxIFLi82xDwn79PjtAWbenaS/O2d/5fPd9d5k8tHXFDsq6knTGB70+Z0pLyku9zfj39eLT&#10;HWfOC52LirTK+FE5/jD9+GHSmFQNaUdVrixDEO3SxmR8571Jk8TJnaqF65FRGmBBthYeW7tNcisa&#10;RK+rZNjv3yYN2dxYkso5nD52IJ/G+EWhpH8uCqc8qzKO3HxcbVw3YU2mE5FurTC7Up7SEP+QRS1K&#10;jUcvoR6FF2xvyz9C1aW05KjwPUl1QkVRShVrQDWD/rtqVjthVKwF5Dhzocn9v7Dy6fBiWZlDuyFn&#10;WtTQaC7KVrBcsbVqPTEAYKkxLoXzysDdt1+oxY3zucNhKL4tbB2+KIsBB9/HC8cIxSQOR+NRf3gD&#10;SAKDOR7F8MnbbWOd/6qoZsHIuIWGkVpxWDqPTOB6dgmPaVqUVRV1rDRrMn77GeF/Q3Cj0rgYauhy&#10;DZZvN22s/O5cx4byI8qz1LWJM3JRIoelcP5FWPQF0kav+2csRUV4i04WZzuyP/92HvwhF1DOGvRZ&#10;xt2PvbCKs+qbhpD3g9EoNGbcjG7GQ2zsNbK5RvS+nhNaeYCpMjKawd9XZ7OwVL9iJGbhVUBCS7yd&#10;cX82577rfoyUVLNZdEIrGuGXemVkCB24Cwyv21dhzUkGDwGf6NyRIn2nRufbsT7beyrKKFXguWP1&#10;RD/aOCp4GrkwJ9f76PX2Y5j+AgAA//8DAFBLAwQUAAYACAAAACEA37pyyeMAAAALAQAADwAAAGRy&#10;cy9kb3ducmV2LnhtbEyPwU7DMAyG70i8Q2Qkblu6Uuhamk5TpQkJscPGLtzSxmsrEqc02VZ4erIT&#10;HG1/+v39xWoymp1xdL0lAYt5BAypsaqnVsDhfTNbAnNekpLaEgr4Rger8vamkLmyF9rhee9bFkLI&#10;5VJA5/2Qc+6aDo10czsghdvRjkb6MI4tV6O8hHCjeRxFT9zInsKHTg5Yddh87k9GwGu12cpdHZvl&#10;j65e3o7r4evw8SjE/d20fgbmcfJ/MFz1gzqUwam2J1KOaQFxlmYBFTBLHxbArkSUJAmwOqyyFHhZ&#10;8P8dyl8AAAD//wMAUEsBAi0AFAAGAAgAAAAhALaDOJL+AAAA4QEAABMAAAAAAAAAAAAAAAAAAAAA&#10;AFtDb250ZW50X1R5cGVzXS54bWxQSwECLQAUAAYACAAAACEAOP0h/9YAAACUAQAACwAAAAAAAAAA&#10;AAAAAAAvAQAAX3JlbHMvLnJlbHNQSwECLQAUAAYACAAAACEAzOVl9jMCAABgBAAADgAAAAAAAAAA&#10;AAAAAAAuAgAAZHJzL2Uyb0RvYy54bWxQSwECLQAUAAYACAAAACEA37pyyeMAAAALAQAADwAAAAAA&#10;AAAAAAAAAACNBAAAZHJzL2Rvd25yZXYueG1sUEsFBgAAAAAEAAQA8wAAAJ0FAAAAAA==&#10;" filled="f" stroked="f" strokeweight=".5pt">
              <v:textbox>
                <w:txbxContent>
                  <w:p w14:paraId="5D8B5069" w14:textId="46E4BEC6" w:rsidR="00E43AB1" w:rsidRPr="00E16BE7" w:rsidRDefault="00E43AB1" w:rsidP="00797493">
                    <w:pPr>
                      <w:jc w:val="right"/>
                    </w:pPr>
                    <w:r w:rsidRPr="005C6C53">
                      <w:rPr>
                        <w:rFonts w:cs="Arial"/>
                        <w:color w:val="FFFFFF"/>
                        <w:szCs w:val="18"/>
                      </w:rPr>
                      <w:t xml:space="preserve">Consolidated Financial Statements – </w:t>
                    </w:r>
                    <w:r>
                      <w:rPr>
                        <w:rFonts w:cs="Arial"/>
                        <w:color w:val="FFFFFF"/>
                        <w:szCs w:val="18"/>
                      </w:rPr>
                      <w:t>1</w:t>
                    </w:r>
                    <w:r w:rsidRPr="00175828">
                      <w:rPr>
                        <w:rFonts w:cs="Arial"/>
                        <w:color w:val="FFFFFF"/>
                        <w:szCs w:val="18"/>
                        <w:vertAlign w:val="superscript"/>
                      </w:rPr>
                      <w:t>st</w:t>
                    </w:r>
                    <w:r>
                      <w:rPr>
                        <w:rFonts w:cs="Arial"/>
                        <w:color w:val="FFFFFF"/>
                        <w:szCs w:val="18"/>
                      </w:rPr>
                      <w:t xml:space="preserve"> Quarter </w:t>
                    </w:r>
                    <w:r w:rsidRPr="005C6C53">
                      <w:rPr>
                        <w:rFonts w:cs="Arial"/>
                        <w:color w:val="FFFFFF"/>
                        <w:szCs w:val="18"/>
                      </w:rPr>
                      <w:t>202</w:t>
                    </w:r>
                    <w:r>
                      <w:rPr>
                        <w:rFonts w:cs="Arial"/>
                        <w:color w:val="FFFFFF"/>
                        <w:szCs w:val="18"/>
                      </w:rPr>
                      <w:t>2</w:t>
                    </w:r>
                    <w:r w:rsidRPr="005C6C53">
                      <w:rPr>
                        <w:rFonts w:cs="Arial"/>
                        <w:color w:val="FFFFFF"/>
                        <w:szCs w:val="18"/>
                      </w:rPr>
                      <w:br/>
                      <w:t>BB Seguridade Participações S.A.</w:t>
                    </w:r>
                  </w:p>
                  <w:p w14:paraId="4498A4C9" w14:textId="77777777" w:rsidR="00E43AB1" w:rsidRPr="00E16BE7" w:rsidRDefault="00E43AB1" w:rsidP="00797493"/>
                </w:txbxContent>
              </v:textbox>
            </v:shape>
          </w:pict>
        </mc:Fallback>
      </mc:AlternateContent>
    </w:r>
    <w:r w:rsidR="00E43AB1">
      <w:rPr>
        <w:noProof/>
        <w:sz w:val="20"/>
        <w:szCs w:val="20"/>
        <w:lang w:eastAsia="pt-BR"/>
      </w:rPr>
      <w:drawing>
        <wp:anchor distT="0" distB="0" distL="114300" distR="114300" simplePos="0" relativeHeight="251679232" behindDoc="0" locked="0" layoutInCell="1" allowOverlap="1" wp14:anchorId="40D71C4E" wp14:editId="260B931E">
          <wp:simplePos x="0" y="0"/>
          <wp:positionH relativeFrom="margin">
            <wp:posOffset>-453606</wp:posOffset>
          </wp:positionH>
          <wp:positionV relativeFrom="paragraph">
            <wp:posOffset>-380365</wp:posOffset>
          </wp:positionV>
          <wp:extent cx="967740" cy="198755"/>
          <wp:effectExtent l="0" t="0" r="381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00E43AB1" w:rsidRPr="005C6C53">
      <w:rPr>
        <w:rFonts w:cs="Arial"/>
        <w:b/>
        <w:noProof/>
        <w:color w:val="1F3864"/>
        <w:szCs w:val="18"/>
        <w:lang w:eastAsia="pt-BR"/>
      </w:rPr>
      <mc:AlternateContent>
        <mc:Choice Requires="wps">
          <w:drawing>
            <wp:anchor distT="0" distB="0" distL="114300" distR="114300" simplePos="0" relativeHeight="251668992" behindDoc="0" locked="0" layoutInCell="1" allowOverlap="1" wp14:anchorId="354C9F89" wp14:editId="25179F5F">
              <wp:simplePos x="0" y="0"/>
              <wp:positionH relativeFrom="page">
                <wp:posOffset>0</wp:posOffset>
              </wp:positionH>
              <wp:positionV relativeFrom="paragraph">
                <wp:posOffset>-42384</wp:posOffset>
              </wp:positionV>
              <wp:extent cx="9144000" cy="53340"/>
              <wp:effectExtent l="0" t="0" r="0" b="3810"/>
              <wp:wrapNone/>
              <wp:docPr id="19"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295281EE" id="Retângulo 14" o:spid="_x0000_s1026" style="position:absolute;margin-left:0;margin-top:-3.35pt;width:10in;height:4.2pt;z-index:25166899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Y99wEAAD0EAAAOAAAAZHJzL2Uyb0RvYy54bWysU0uOGyEQ3UfKHRD7uLs9Hiu23J5FLGcT&#10;JaOZyQEwXbiRgELA+HOdXCUXS0HbPfkpkaJs+FW9V/UesLo7WcMOEKJG1/JmUnMGTmKn3b7ln5+2&#10;b95yFpNwnTDooOVniPxu/frV6uiXMMUeTQeBEYmLy6NveZ+SX1ZVlD1YESfowVFQYbAi0Tbsqy6I&#10;I7FbU03rel4dMXQ+oIQY6XQzBPm68CsFMn1SKkJipuXUWypjKOMuj9V6JZb7IHyv5aUN8Q9dWKEd&#10;FR2pNiIJ9hz0L1RWy4ARVZpItBUqpSUUDaSmqX9S89gLD0ULmRP9aFP8f7Ty4+E+MN3R3S04c8LS&#10;HT1A+vrF7Z8NsmaWHTr6uKTER38fLrtIyyz3pILNMwlhp+LqeXQVTolJOlw0s1ldk/mSYrc3N7Pi&#10;evUC9iGm94CW5UXLA11a8VIcPsREBSn1mpJrRTS622pjyibsd+9MYAdBF7xdbDbNPHdMkB/SjMvJ&#10;DjNsCOeTKgsbpJRVOhvIecY9gCJTqPlp6aQ8RxjrCCnBpfkQ6kUHQ/lbUnnVNiJKL4UwMyuqP3I3&#10;f+IeurzkZyiU1zyC67+DR0SpjC6NYKsdht8RmNRc7FND/tWkwZrs0g67Mz0Z4WSP9JFkCgWRQ/RG&#10;i9zLf8qf4Pt94Xr59etvAAAA//8DAFBLAwQUAAYACAAAACEAWDAxV9sAAAAGAQAADwAAAGRycy9k&#10;b3ducmV2LnhtbEyPQU/DMAyF70j8h8hI3LYUVFYoTSeE4AIS0gbb2W1MW9E4pcm27t/jncbNz896&#10;73OxnFyv9jSGzrOBm3kCirj2tuPGwNfn6+weVIjIFnvPZOBIAZbl5UWBufUHXtF+HRslIRxyNNDG&#10;OORah7olh2HuB2Lxvv3oMIocG21HPEi46/Vtkiy0w46locWBnluqf9Y7Z2B4u/t9cR9Z83DcvFds&#10;ow/bVWrM9dX09Agq0hTPx3DCF3QohanyO7ZB9QbkkWhgtshAndw0TWRTyZSBLgv9H7/8AwAA//8D&#10;AFBLAQItABQABgAIAAAAIQC2gziS/gAAAOEBAAATAAAAAAAAAAAAAAAAAAAAAABbQ29udGVudF9U&#10;eXBlc10ueG1sUEsBAi0AFAAGAAgAAAAhADj9If/WAAAAlAEAAAsAAAAAAAAAAAAAAAAALwEAAF9y&#10;ZWxzLy5yZWxzUEsBAi0AFAAGAAgAAAAhAN4UBj33AQAAPQQAAA4AAAAAAAAAAAAAAAAALgIAAGRy&#10;cy9lMm9Eb2MueG1sUEsBAi0AFAAGAAgAAAAhAFgwMVfbAAAABgEAAA8AAAAAAAAAAAAAAAAAUQQA&#10;AGRycy9kb3ducmV2LnhtbFBLBQYAAAAABAAEAPMAAABZBQAAAAA=&#10;" fillcolor="#f9dd16" stroked="f" strokeweight="1pt">
              <w10:wrap anchorx="page"/>
            </v:rect>
          </w:pict>
        </mc:Fallback>
      </mc:AlternateContent>
    </w:r>
    <w:r w:rsidR="00E43AB1" w:rsidRPr="0069353A">
      <w:rPr>
        <w:noProof/>
        <w:sz w:val="20"/>
        <w:szCs w:val="20"/>
        <w:lang w:eastAsia="pt-BR"/>
      </w:rPr>
      <mc:AlternateContent>
        <mc:Choice Requires="wps">
          <w:drawing>
            <wp:anchor distT="0" distB="0" distL="114300" distR="114300" simplePos="0" relativeHeight="251638272" behindDoc="1" locked="0" layoutInCell="1" allowOverlap="1" wp14:anchorId="75F70930" wp14:editId="1649BF34">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29" name="Retângulo 29"/>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F2EBF86" w14:textId="77777777" w:rsidR="00E43AB1" w:rsidRDefault="00E43AB1" w:rsidP="00797493">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70930" id="Retângulo 29" o:spid="_x0000_s1036" style="position:absolute;margin-left:0;margin-top:-42.55pt;width:594.75pt;height:39.2pt;z-index:-2516782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akrgIAAKgFAAAOAAAAZHJzL2Uyb0RvYy54bWysVM1u2zAMvg/YOwi6r3bcZG2DOkXWosOA&#10;oi3aDj0rshQbkEVNUhJnj7NX2YuNkmw364odhvkgkyL58Uckzy+6VpGtsK4BXdLJUU6J0ByqRq9L&#10;+vXp+sMpJc4zXTEFWpR0Lxy9WLx/d74zc1FADaoSliCIdvOdKWntvZlnmeO1aJk7AiM0CiXYlnlk&#10;7TqrLNshequyIs8/ZjuwlbHAhXN4e5WEdBHxpRTc30nphCeqpBibj6eN5yqc2eKczdeWmbrhfRjs&#10;H6JoWaPR6Qh1xTwjG9v8AdU23IID6Y84tBlI2XARc8BsJvmrbB5rZkTMBYvjzFgm9/9g+e323pKm&#10;KmlxRolmLb7Rg/A/f+j1RgHBS6zQzrg5Kj6ae9tzDsmQbidtG/6YCOliVfdjVUXnCcfLk9ns+LiY&#10;UcJRNj07OZ3Gsmcv1sY6/1lASwJRUouvFovJtjfOo0dUHVSCMweqqa4bpSJj16tLZcmWhRfOi6vp&#10;pxAymvympnRQ1hDMkjjdiNgjvZuQZ8osUn6vRLBS+kFIrBHmUsS4YneK0SvjXGg/SaKaVSIFM8vx&#10;G2IJ/RwsYmQRMCBLjGbE7gEGzQQyYKeYe/1gmgIfjfO/BZaMR4voGbQfjdtGg30LQGFWveekj+Ef&#10;lCaQvlt1sX/GTllBtceespCGzRl+3eC73jDn75nF6cI5xI3h7/CQCnYlhZ6ipAb7/a37oI9Nj1JK&#10;djitJXXfNswKStQXjeNwNpliVxEfmenspEDGHkpWhxK9aS8B22WCu8nwSAZ9rwZSWmifcbEsg1cU&#10;Mc3Rd0m5twNz6dMWwdXExXIZ1XCkDfM3+tHwAB7qHPr2qXtm1vTN7XEsbmGYbDZ/1eNJN1hqWG48&#10;yCYOQKh0qmv/ArgOYiv1qyvsm0M+ar0s2MUvAAAA//8DAFBLAwQUAAYACAAAACEAclMcUt4AAAAI&#10;AQAADwAAAGRycy9kb3ducmV2LnhtbEyPzW6DMBCE75X6DtZW6i0xVIISgomi/qjqqQrtIUcHbwDF&#10;XiPbIfTt65ya4+ysZr6pNrPRbELnB0sC0mUCDKm1aqBOwM/3+6IA5oMkJbUlFPCLHjb1/V0lS2Uv&#10;tMOpCR2LIeRLKaAPYSw5922PRvqlHZGid7TOyBCl67hy8hLDjeZPSZJzIweKDb0c8aXH9tScjYB9&#10;M8wm37192Ol16457/fm1cpkQjw/zdg0s4Bz+n+GKH9GhjkwHeyblmRYQhwQBiyJLgV3ttFhlwA7x&#10;lD8Dryt+O6D+AwAA//8DAFBLAQItABQABgAIAAAAIQC2gziS/gAAAOEBAAATAAAAAAAAAAAAAAAA&#10;AAAAAABbQ29udGVudF9UeXBlc10ueG1sUEsBAi0AFAAGAAgAAAAhADj9If/WAAAAlAEAAAsAAAAA&#10;AAAAAAAAAAAALwEAAF9yZWxzLy5yZWxzUEsBAi0AFAAGAAgAAAAhAOz01qSuAgAAqAUAAA4AAAAA&#10;AAAAAAAAAAAALgIAAGRycy9lMm9Eb2MueG1sUEsBAi0AFAAGAAgAAAAhAHJTHFLeAAAACAEAAA8A&#10;AAAAAAAAAAAAAAAACAUAAGRycy9kb3ducmV2LnhtbFBLBQYAAAAABAAEAPMAAAATBgAAAAA=&#10;" fillcolor="#002d4b" stroked="f" strokeweight="1pt">
              <v:textbox>
                <w:txbxContent>
                  <w:p w14:paraId="7F2EBF86" w14:textId="77777777" w:rsidR="00E43AB1" w:rsidRDefault="00E43AB1" w:rsidP="00797493">
                    <w:pPr>
                      <w:ind w:left="708"/>
                      <w:jc w:val="right"/>
                    </w:pPr>
                  </w:p>
                </w:txbxContent>
              </v:textbox>
              <w10:wrap type="through" anchorx="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FD877" w14:textId="10C6D24B" w:rsidR="00E43AB1" w:rsidRPr="00147488" w:rsidRDefault="00F0356E" w:rsidP="00797493">
    <w:pPr>
      <w:pStyle w:val="Cabealho"/>
      <w:tabs>
        <w:tab w:val="clear" w:pos="4252"/>
        <w:tab w:val="clear" w:pos="8504"/>
        <w:tab w:val="left" w:pos="5625"/>
      </w:tabs>
    </w:pPr>
    <w:r>
      <w:rPr>
        <w:rFonts w:cs="Arial"/>
        <w:b/>
        <w:noProof/>
        <w:color w:val="1F3864"/>
        <w:szCs w:val="18"/>
        <w:lang w:eastAsia="pt-BR"/>
      </w:rPr>
      <mc:AlternateContent>
        <mc:Choice Requires="wps">
          <w:drawing>
            <wp:anchor distT="0" distB="0" distL="114300" distR="114300" simplePos="0" relativeHeight="251708671" behindDoc="0" locked="0" layoutInCell="0" allowOverlap="1" wp14:anchorId="367E4F1A" wp14:editId="21F18F22">
              <wp:simplePos x="0" y="190500"/>
              <wp:positionH relativeFrom="page">
                <wp:align>right</wp:align>
              </wp:positionH>
              <wp:positionV relativeFrom="page">
                <wp:align>top</wp:align>
              </wp:positionV>
              <wp:extent cx="7772400" cy="463550"/>
              <wp:effectExtent l="0" t="0" r="0" b="12700"/>
              <wp:wrapNone/>
              <wp:docPr id="47" name="MSIPCM72dd422f8d35bdabc0bf055a" descr="{&quot;HashCode&quot;:-1487292391,&quot;Height&quot;:9999999.0,&quot;Width&quot;:9999999.0,&quot;Placement&quot;:&quot;Head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5205E" w14:textId="1BC4FAFA" w:rsidR="00F0356E" w:rsidRPr="008C0A8B" w:rsidRDefault="008C0A8B" w:rsidP="008C0A8B">
                          <w:pPr>
                            <w:spacing w:after="0"/>
                            <w:jc w:val="right"/>
                            <w:rPr>
                              <w:rFonts w:ascii="Calibri" w:hAnsi="Calibri" w:cs="Calibri"/>
                              <w:color w:val="000000"/>
                              <w:sz w:val="20"/>
                            </w:rPr>
                          </w:pPr>
                          <w:r w:rsidRPr="008C0A8B">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367E4F1A" id="_x0000_t202" coordsize="21600,21600" o:spt="202" path="m,l,21600r21600,l21600,xe">
              <v:stroke joinstyle="miter"/>
              <v:path gradientshapeok="t" o:connecttype="rect"/>
            </v:shapetype>
            <v:shape id="MSIPCM72dd422f8d35bdabc0bf055a" o:spid="_x0000_s1037" type="#_x0000_t202" alt="{&quot;HashCode&quot;:-1487292391,&quot;Height&quot;:9999999.0,&quot;Width&quot;:9999999.0,&quot;Placement&quot;:&quot;Header&quot;,&quot;Index&quot;:&quot;FirstPage&quot;,&quot;Section&quot;:8,&quot;Top&quot;:0.0,&quot;Left&quot;:0.0}" style="position:absolute;margin-left:560.8pt;margin-top:0;width:612pt;height:36.5pt;z-index:251708671;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NKtAIAAF0FAAAOAAAAZHJzL2Uyb0RvYy54bWysVMlu2zAQvRfoPxA89NRYsmLHSyMHroM0&#10;AZzEgFPkTHOxBEgkQ9KR0qL/3iFFOUXaXorqQM3GmeGb5fyirSv0zI0tlczxcJBixCVVrJT7HH99&#10;uDqZYmQdkYxUSvIcv3CLLxbv3503es4zVaiKcYPAibTzRue4cE7Pk8TSgtfEDpTmEpRCmZo4YM0+&#10;YYY04L2ukixNz5JGGaaNotxakF52SrwI/oXg1N0LYblDVY4hNxdOE86dP5PFOZnvDdFFSWMa5B+y&#10;qEkpIejR1SVxBB1M+ZuruqRGWSXcgKo6UUKUlIc3wGuG6ZvXbAuieXgLgGP1ESb7/9zSu+eNQSXL&#10;8WiCkSQ11Oh2e7NZ3U4yxkZZJqbsdLxjZEfTnUjHY4IR45YChN8/PB2U+3RNbLFSjHfc/GQ4mk6y&#10;WXY6G36MBrzcFy6qZ903SKPysWSu+ItuUxHKay77u707Ai3T0dHJjWS8jU6631VprNuQfcwq2m2h&#10;HaBPo+U0Sh+UjpL0mNaaiz4qCH/4Nmm0nQNaWw14ufazaqHde7kFoa9+K0zt/1BXBHpouJdjk/HW&#10;IQrCyWSSjVJQUdCNzk7H49CFyettDbl/4apGnsixgaxDb5HntXWQCZj2Jj6YVFdlVYVGriRqcgw+&#10;03DhqIEblYSL/g1drp5y7a4NpR+GDLxop9gLvM+oblCspgHJNfFoGpgMyBum3d3DISoFwVSkMCqU&#10;+fYnubeHhgUtRg1MWo7t04EYjlF1I6GVZ8PRyI9mYIAwgcjGABJwu14sD/VKwRQPYaFoGkhv7Kqe&#10;FEbVj7ANlj4cqIikEDTH1JmeWTngQQX7hPLlMtAwh5q4tdxq6p17RD26D+0jMTqWwEHx7lQ/jmT+&#10;phKdbVeL5cEpUYYyvQIaoYcZDtWL+8YviV/5YPW6FRc/AQAA//8DAFBLAwQUAAYACAAAACEAz747&#10;odoAAAAFAQAADwAAAGRycy9kb3ducmV2LnhtbEyPQUvDQBCF74L/YRnBW7tplFpiNkUE9WZpVepx&#10;m50mIdnZkN1N47936qVeBh5veO97+XqynRhx8I0jBYt5AgKpdKahSsHnx8tsBcIHTUZ3jlDBD3pY&#10;F9dXuc6MO9EWx12oBIeQz7SCOoQ+k9KXNVrt565HYu/oBqsDy6GSZtAnDredTJNkKa1uiBtq3eNz&#10;jWW7i5ZL/NcY2+/3KGVMQ7tZvuHmda/U7c309Agi4BQuz3DGZ3QomOngIhkvOgU8JPzds5em96wP&#10;Ch7uEpBFLv/TF78AAAD//wMAUEsBAi0AFAAGAAgAAAAhALaDOJL+AAAA4QEAABMAAAAAAAAAAAAA&#10;AAAAAAAAAFtDb250ZW50X1R5cGVzXS54bWxQSwECLQAUAAYACAAAACEAOP0h/9YAAACUAQAACwAA&#10;AAAAAAAAAAAAAAAvAQAAX3JlbHMvLnJlbHNQSwECLQAUAAYACAAAACEA/agzSrQCAABdBQAADgAA&#10;AAAAAAAAAAAAAAAuAgAAZHJzL2Uyb0RvYy54bWxQSwECLQAUAAYACAAAACEAz747odoAAAAFAQAA&#10;DwAAAAAAAAAAAAAAAAAOBQAAZHJzL2Rvd25yZXYueG1sUEsFBgAAAAAEAAQA8wAAABUGAAAAAA==&#10;" o:allowincell="f" filled="f" stroked="f" strokeweight=".5pt">
              <v:textbox inset=",0,20pt,0">
                <w:txbxContent>
                  <w:p w14:paraId="1815205E" w14:textId="1BC4FAFA" w:rsidR="00F0356E" w:rsidRPr="008C0A8B" w:rsidRDefault="008C0A8B" w:rsidP="008C0A8B">
                    <w:pPr>
                      <w:spacing w:after="0"/>
                      <w:jc w:val="right"/>
                      <w:rPr>
                        <w:rFonts w:ascii="Calibri" w:hAnsi="Calibri" w:cs="Calibri"/>
                        <w:color w:val="000000"/>
                        <w:sz w:val="20"/>
                      </w:rPr>
                    </w:pPr>
                    <w:r w:rsidRPr="008C0A8B">
                      <w:rPr>
                        <w:rFonts w:ascii="Calibri" w:hAnsi="Calibri" w:cs="Calibri"/>
                        <w:color w:val="000000"/>
                        <w:sz w:val="20"/>
                      </w:rPr>
                      <w:t>#interna</w:t>
                    </w:r>
                  </w:p>
                </w:txbxContent>
              </v:textbox>
              <w10:wrap anchorx="page" anchory="page"/>
            </v:shape>
          </w:pict>
        </mc:Fallback>
      </mc:AlternateContent>
    </w:r>
    <w:r w:rsidR="00E43AB1" w:rsidRPr="005C6C53">
      <w:rPr>
        <w:rFonts w:cs="Arial"/>
        <w:b/>
        <w:noProof/>
        <w:color w:val="1F3864"/>
        <w:szCs w:val="18"/>
        <w:lang w:eastAsia="pt-BR"/>
      </w:rPr>
      <w:drawing>
        <wp:anchor distT="0" distB="0" distL="114300" distR="114300" simplePos="0" relativeHeight="251684352" behindDoc="0" locked="0" layoutInCell="1" allowOverlap="1" wp14:anchorId="39221360" wp14:editId="716F4AB2">
          <wp:simplePos x="0" y="0"/>
          <wp:positionH relativeFrom="margin">
            <wp:posOffset>-447675</wp:posOffset>
          </wp:positionH>
          <wp:positionV relativeFrom="paragraph">
            <wp:posOffset>-353060</wp:posOffset>
          </wp:positionV>
          <wp:extent cx="1176020" cy="259080"/>
          <wp:effectExtent l="0" t="0" r="5080" b="7620"/>
          <wp:wrapNone/>
          <wp:docPr id="42"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00E43AB1" w:rsidRPr="0069353A">
      <w:rPr>
        <w:noProof/>
        <w:sz w:val="20"/>
        <w:szCs w:val="20"/>
        <w:lang w:eastAsia="pt-BR"/>
      </w:rPr>
      <mc:AlternateContent>
        <mc:Choice Requires="wps">
          <w:drawing>
            <wp:anchor distT="0" distB="0" distL="114300" distR="114300" simplePos="0" relativeHeight="251633152" behindDoc="1" locked="0" layoutInCell="1" allowOverlap="1" wp14:anchorId="306F2D23" wp14:editId="55917397">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37" name="Retângulo 37"/>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965A8" id="Retângulo 37" o:spid="_x0000_s1026" style="position:absolute;margin-left:0;margin-top:-42.75pt;width:594.75pt;height:51.8pt;z-index:-2516833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LpAIAAJYFAAAOAAAAZHJzL2Uyb0RvYy54bWysVM1u2zAMvg/YOwi6r3aSpsmCOkXQosOA&#10;oi3aDj0rshQbkEVNUuJkj7NX2YuVkmw364odhvkgkyL58Uckzy/2jSI7YV0NuqCjk5wSoTmUtd4U&#10;9NvT9ac5Jc4zXTIFWhT0IBy9WH78cN6ahRhDBaoUliCIdovWFLTy3iyyzPFKNMydgBEahRJswzyy&#10;dpOVlrWI3qhsnOdnWQu2NBa4cA5vr5KQLiO+lIL7Oymd8EQVFGPz8bTxXIczW56zxcYyU9W8C4P9&#10;QxQNqzU6HaCumGdka+s/oJqaW3Ag/QmHJgMpay5iDpjNKH+TzWPFjIi5YHGcGcrk/h8sv93dW1KX&#10;BZ3MKNGswTd6EP7XT73ZKiB4iRVqjVug4qO5tx3nkAzp7qVtwh8TIftY1cNQVbH3hOPlbDqdTMZT&#10;SjjKzqaz+Vkse/ZqbazzXwQ0JBAFtfhqsZhsd+M8ekTVXiU4c6Dq8rpWKjJ2s75UluxYeOF8Ml/N&#10;Q8ho8pua0kFZQzBL4nQjYo90bkKeKbNI+YMSwUrpByGxRpjLOMYVu1MMXhnnQvtRElWsFCmYaY5f&#10;H0vo52ARI4uAAVliNAN2B9BrJpAeO8Xc6QfTFPhgnP8tsGQ8WETPoP1g3NQa7HsACrPqPCd9DP+o&#10;NIFcQ3nADrKQRssZfl3jK94w5++ZxVnCqcP94O/wkAragkJHUVKB/fHefdDHFkcpJS3OZkHd9y2z&#10;ghL1VWPzfx6dnoZhjszpdDZGxh5L1scSvW0uAZtjhJvI8EgGfa96UlponnGNrIJXFDHN0XdBubc9&#10;c+nTzsBFxMVqFdVwgA3zN/rR8AAeqhq69Gn/zKzpWtnjENxCP8ds8aajk26w1LDaepB1bPfXunb1&#10;xuGPjdMtqrBdjvmo9bpOly8AAAD//wMAUEsDBBQABgAIAAAAIQBh0JOx3AAAAAgBAAAPAAAAZHJz&#10;L2Rvd25yZXYueG1sTI/NasMwEITvhb6D2EBviezQFNm1HEqgt17qlEBuirX+aayVsZTEfftuTu1t&#10;lllmvim2sxvEFafQe9KQrhIQSLW3PbUavvbvSwUiREPWDJ5Qww8G2JaPD4XJrb/RJ16r2AoOoZAb&#10;DV2MYy5lqDt0Jqz8iMRe4ydnIp9TK+1kbhzuBrlOkhfpTE/c0JkRdx3W5+riuMStcdccM9XH7Pj9&#10;Ue0Pz411Wj8t5rdXEBHn+PcMd3xGh5KZTv5CNohBAw+JGpZqswFxt1OVsTqxUinIspD/B5S/AAAA&#10;//8DAFBLAQItABQABgAIAAAAIQC2gziS/gAAAOEBAAATAAAAAAAAAAAAAAAAAAAAAABbQ29udGVu&#10;dF9UeXBlc10ueG1sUEsBAi0AFAAGAAgAAAAhADj9If/WAAAAlAEAAAsAAAAAAAAAAAAAAAAALwEA&#10;AF9yZWxzLy5yZWxzUEsBAi0AFAAGAAgAAAAhACX5eYukAgAAlgUAAA4AAAAAAAAAAAAAAAAALgIA&#10;AGRycy9lMm9Eb2MueG1sUEsBAi0AFAAGAAgAAAAhAGHQk7HcAAAACAEAAA8AAAAAAAAAAAAAAAAA&#10;/gQAAGRycy9kb3ducmV2LnhtbFBLBQYAAAAABAAEAPMAAAAHBgAAAAA=&#10;" fillcolor="#0038a8" stroked="f" strokeweight="1pt">
              <w10:wrap type="through" anchorx="page"/>
            </v:rect>
          </w:pict>
        </mc:Fallback>
      </mc:AlternateContent>
    </w:r>
    <w:r w:rsidR="00E43AB1" w:rsidRPr="005C6C53">
      <w:rPr>
        <w:rFonts w:cs="Arial"/>
        <w:b/>
        <w:noProof/>
        <w:color w:val="1F3864"/>
        <w:szCs w:val="18"/>
        <w:lang w:eastAsia="pt-BR"/>
      </w:rPr>
      <mc:AlternateContent>
        <mc:Choice Requires="wps">
          <w:drawing>
            <wp:anchor distT="0" distB="0" distL="114300" distR="114300" simplePos="0" relativeHeight="251699712" behindDoc="0" locked="0" layoutInCell="1" allowOverlap="1" wp14:anchorId="4AEB52BF" wp14:editId="480C5B78">
              <wp:simplePos x="0" y="0"/>
              <wp:positionH relativeFrom="page">
                <wp:posOffset>0</wp:posOffset>
              </wp:positionH>
              <wp:positionV relativeFrom="paragraph">
                <wp:posOffset>77252</wp:posOffset>
              </wp:positionV>
              <wp:extent cx="9144000" cy="53340"/>
              <wp:effectExtent l="0" t="0" r="0" b="3810"/>
              <wp:wrapNone/>
              <wp:docPr id="38"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4E77199F" id="Retângulo 14" o:spid="_x0000_s1026" style="position:absolute;margin-left:0;margin-top:6.1pt;width:10in;height:4.2pt;z-index:25169971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uQ+AEAAD0EAAAOAAAAZHJzL2Uyb0RvYy54bWysU9tuEzEQfUfiHyy/k93NpYIomz5QwguC&#10;qi0f4HjHWUu2x7LdXH6HX+HHGHvTDbQIJMSLd+2Zc87M8Xh1fbSG7SFEja7lzaTmDJzETrtdy78+&#10;bN685Swm4Tph0EHLTxD59fr1q9XBL2GKPZoOAiMSF5cH3/I+Jb+sqih7sCJO0IOjoMJgRaJt2FVd&#10;EAdit6aa1vVVdcDQ+YASYqTTmyHI14VfKZDpi1IREjMtp9pSWUNZt3mt1iux3AXhey3PZYh/qMIK&#10;7Uh0pLoRSbDHoF9QWS0DRlRpItFWqJSWUHqgbpr6WTf3vfBQeiFzoh9tiv+PVn7e3wamu5bP6Kac&#10;sHRHd5C+f3O7R4OsmWeHDj4uKfHe34bzLtJvbveogs1faoQdi6un0VU4Jibp8F0zn9c1mS8ptpjN&#10;5sX16gL2IaaPgJbln5YHurTipdh/iokEKfUpJWtFNLrbaGPKJuy2701ge0EXvFl8WJDQAPklzbic&#10;7DDDhnA+qXJjQyvlL50M5Dzj7kCRKVT8tFRSxhFGHSEluHQ1hHrRwSBP2hf1PMAZUcovhJlZkf7I&#10;3fyJe6jynJ+hUKZ5BNd/B4+IoowujWCrHYbfEZjUnO1TQ/6TSYM12aUtdicaGeFkj/SQZAoFkUM0&#10;o6Xd83vKj+DnfeG6vPr1DwAAAP//AwBQSwMEFAAGAAgAAAAhADmlld3aAAAABwEAAA8AAABkcnMv&#10;ZG93bnJldi54bWxMj81OwzAQhO9IvIO1SNyo3RBVKMSpaCVOPZT0576NlyTCXkex26Zvj3uC48ys&#10;Zr4tl5Oz4kJj6D1rmM8UCOLGm55bDYf958sbiBCRDVrPpOFGAZbV40OJhfFXrumyi61IJRwK1NDF&#10;OBRShqYjh2HmB+KUffvRYUxybKUZ8ZrKnZWZUgvpsOe00OFA646an93Zacj3+HpcsfVz/Dqu1Waz&#10;yuptrfXz0/TxDiLSFP+O4Y6f0KFKTCd/ZhOE1ZAeicnNMhD3NM9Vck4aMrUAWZXyP3/1CwAA//8D&#10;AFBLAQItABQABgAIAAAAIQC2gziS/gAAAOEBAAATAAAAAAAAAAAAAAAAAAAAAABbQ29udGVudF9U&#10;eXBlc10ueG1sUEsBAi0AFAAGAAgAAAAhADj9If/WAAAAlAEAAAsAAAAAAAAAAAAAAAAALwEAAF9y&#10;ZWxzLy5yZWxzUEsBAi0AFAAGAAgAAAAhAG2sK5D4AQAAPQQAAA4AAAAAAAAAAAAAAAAALgIAAGRy&#10;cy9lMm9Eb2MueG1sUEsBAi0AFAAGAAgAAAAhADmlld3aAAAABwEAAA8AAAAAAAAAAAAAAAAAUgQA&#10;AGRycy9kb3ducmV2LnhtbFBLBQYAAAAABAAEAPMAAABZBQAAAAA=&#10;" fillcolor="#f5e500" stroked="f" strokeweight="1pt">
              <w10:wrap anchorx="page"/>
            </v:rec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F6739" w14:textId="77777777" w:rsidR="00E43AB1" w:rsidRDefault="00E43AB1" w:rsidP="00E43AB1">
    <w:pPr>
      <w:pStyle w:val="Cabealho"/>
    </w:pPr>
    <w:r>
      <w:rPr>
        <w:noProof/>
      </w:rPr>
      <mc:AlternateContent>
        <mc:Choice Requires="wps">
          <w:drawing>
            <wp:anchor distT="0" distB="0" distL="114300" distR="114300" simplePos="1" relativeHeight="251653632" behindDoc="0" locked="0" layoutInCell="0" allowOverlap="1" wp14:anchorId="4D268A81" wp14:editId="2060D606">
              <wp:simplePos x="0" y="190500"/>
              <wp:positionH relativeFrom="page">
                <wp:posOffset>0</wp:posOffset>
              </wp:positionH>
              <wp:positionV relativeFrom="page">
                <wp:posOffset>190500</wp:posOffset>
              </wp:positionV>
              <wp:extent cx="7560945" cy="273050"/>
              <wp:effectExtent l="0" t="0" r="0" b="12700"/>
              <wp:wrapNone/>
              <wp:docPr id="16" name="MSIPCMe9d64b99950a78f2218db1df" descr="{&quot;HashCode&quot;:-1487292391,&quot;Height&quot;:842.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D90CD3" w14:textId="77777777" w:rsidR="00E43AB1" w:rsidRPr="00D24661" w:rsidRDefault="00E43AB1" w:rsidP="00E43AB1">
                          <w:pPr>
                            <w:jc w:val="right"/>
                            <w:rPr>
                              <w:rFonts w:ascii="Calibri" w:hAnsi="Calibri" w:cs="Calibri"/>
                              <w:color w:val="000000"/>
                              <w:sz w:val="20"/>
                            </w:rPr>
                          </w:pPr>
                          <w:r w:rsidRPr="00D24661">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D268A81" id="_x0000_t202" coordsize="21600,21600" o:spt="202" path="m,l,21600r21600,l21600,xe">
              <v:stroke joinstyle="miter"/>
              <v:path gradientshapeok="t" o:connecttype="rect"/>
            </v:shapetype>
            <v:shape id="MSIPCMe9d64b99950a78f2218db1df" o:spid="_x0000_s1038" type="#_x0000_t202" alt="{&quot;HashCode&quot;:-1487292391,&quot;Height&quot;:842.0,&quot;Width&quot;:595.0,&quot;Placement&quot;:&quot;Header&quot;,&quot;Index&quot;:&quot;OddAndEven&quot;,&quot;Section&quot;:1,&quot;Top&quot;:0.0,&quot;Left&quot;:0.0}" style="position:absolute;margin-left:0;margin-top:15pt;width:595.35pt;height:21.5pt;z-index:2516536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OVtwIAAFQFAAAOAAAAZHJzL2Uyb0RvYy54bWysVEtvEzEQviPxHywfOEH20bw2dFOFlEKl&#10;tI2Uop4dP7Ir7dqu7SRbEP+dsXc3pYUT4mLPy/P4ZsbnF01doQM3tlQyx8kgxohLqlgpdzn+dn/1&#10;YYqRdUQyUinJc/zELb6Yv31zftQznqpCVYwbBE6knR11jgvn9CyKLC14TexAaS5BKZSpiQPW7CJm&#10;yBG811WUxvE4OirDtFGUWwvSy1aJ58G/EJy6OyEsd6jKMeTmwmnCufVnND8ns50huihplwb5hyxq&#10;UkoIenJ1SRxBe1P+4aouqVFWCTegqo6UECXloQaoJolfVbMpiOahFgDH6hNM9v+5pbeHtUElg96N&#10;MZKkhh7dbK7XyxuesfFwm2XZKCaTqUjTZMq2CRMYMW4pQPjj3eNeuY9fiS2WivGWm31IhtNJmqVn&#10;WfK+M+DlrnCdejpMB3GneCiZKzr5KBud5OuKUF5z2b/p3RAYlZbuHFxLxpvOQXvdMbaQ7POByxeG&#10;G5gDGNDOtE/sXulOEp9ir7jow4Lwp5+Po7YzgGmjASjXfFINYNXLLQh92xthan9DQxHoYdKeTtPF&#10;G4coCCejcZwNRxhR0KWTs3gUxi96fq2NdV+4qpEncmwg6zBU5LCyDjIB097EB5PqqqyqMMGVRMcc&#10;j8/A5QsNvKgkPPQ1tLl6yjXbpu35qZCtYk9Qn1HthlhNr0pIYkWsWxMDKwElwZq7OzhEpSCY6iiM&#10;CmW+/03u7WFSQYvREVYsx/ZxTwzHqLqWMMNZMhz6nQwMECYQ6WgYx8Bte7Hc10sF65vAT6JpIL2x&#10;q3pSGFU/wDew8OFARSSFoDl2Pbl0wIECvhHKF4tAw/pp4lZyo6l37VHz2N43D8TorgEOWner+i0k&#10;s1d9aG1bvBd7p0QZmuQRbuHsgIfVDb3rvhn/N/zOB6vnz3D+CwAA//8DAFBLAwQUAAYACAAAACEA&#10;MISRMd0AAAAHAQAADwAAAGRycy9kb3ducmV2LnhtbEyPQUvDQBCF74L/YRnBm91tK9ammZRWyE2Q&#10;VKXXTTImwexsyG7S5N+7PdnT8HiP976J95NpxUi9aywjLBcKBHFhy4YrhK/P9OkVhPOaS91aJoSZ&#10;HOyT+7tYR6W9cEbjyVcilLCLNELtfRdJ6YqajHYL2xEH78f2Rvsg+0qWvb6EctPKlVIv0uiGw0Kt&#10;O3qrqfg9DQZheD4c89muxveP4/k7m1Kes/SM+PgwHXYgPE3+PwxX/IAOSWDK7cClEy1CeMQjrFW4&#10;V3e5VRsQOcJmrUAmsbzlT/4AAAD//wMAUEsBAi0AFAAGAAgAAAAhALaDOJL+AAAA4QEAABMAAAAA&#10;AAAAAAAAAAAAAAAAAFtDb250ZW50X1R5cGVzXS54bWxQSwECLQAUAAYACAAAACEAOP0h/9YAAACU&#10;AQAACwAAAAAAAAAAAAAAAAAvAQAAX3JlbHMvLnJlbHNQSwECLQAUAAYACAAAACEAjEpjlbcCAABU&#10;BQAADgAAAAAAAAAAAAAAAAAuAgAAZHJzL2Uyb0RvYy54bWxQSwECLQAUAAYACAAAACEAMISRMd0A&#10;AAAHAQAADwAAAAAAAAAAAAAAAAARBQAAZHJzL2Rvd25yZXYueG1sUEsFBgAAAAAEAAQA8wAAABsG&#10;AAAAAA==&#10;" o:allowincell="f" filled="f" stroked="f" strokeweight=".5pt">
              <v:textbox inset=",0,20pt,0">
                <w:txbxContent>
                  <w:p w14:paraId="41D90CD3" w14:textId="77777777" w:rsidR="00E43AB1" w:rsidRPr="00D24661" w:rsidRDefault="00E43AB1" w:rsidP="00E43AB1">
                    <w:pPr>
                      <w:jc w:val="right"/>
                      <w:rPr>
                        <w:rFonts w:ascii="Calibri" w:hAnsi="Calibri" w:cs="Calibri"/>
                        <w:color w:val="000000"/>
                        <w:sz w:val="20"/>
                      </w:rPr>
                    </w:pPr>
                    <w:r w:rsidRPr="00D24661">
                      <w:rPr>
                        <w:rFonts w:ascii="Calibri" w:hAnsi="Calibri" w:cs="Calibri"/>
                        <w:color w:val="000000"/>
                        <w:sz w:val="20"/>
                      </w:rPr>
                      <w:t>#interna</w:t>
                    </w:r>
                  </w:p>
                </w:txbxContent>
              </v:textbox>
              <w10:wrap anchorx="page" anchory="page"/>
            </v:shape>
          </w:pict>
        </mc:Fallback>
      </mc:AlternateContent>
    </w:r>
  </w:p>
  <w:p w14:paraId="06F7D9D1" w14:textId="3374BAAC" w:rsidR="00E43AB1" w:rsidRPr="00526CAE" w:rsidRDefault="00E43AB1" w:rsidP="00E43AB1">
    <w:pPr>
      <w:rPr>
        <w:sz w:val="2"/>
        <w:szCs w:val="2"/>
      </w:rPr>
    </w:pPr>
    <w:r>
      <w:rPr>
        <w:noProof/>
        <w:sz w:val="2"/>
        <w:szCs w:val="2"/>
      </w:rPr>
      <w:drawing>
        <wp:anchor distT="0" distB="0" distL="114300" distR="114300" simplePos="0" relativeHeight="251719168" behindDoc="0" locked="1" layoutInCell="1" allowOverlap="1" wp14:anchorId="2ED1CE03" wp14:editId="3DFF59D4">
          <wp:simplePos x="0" y="0"/>
          <wp:positionH relativeFrom="page">
            <wp:posOffset>720090</wp:posOffset>
          </wp:positionH>
          <wp:positionV relativeFrom="page">
            <wp:posOffset>359410</wp:posOffset>
          </wp:positionV>
          <wp:extent cx="1151890" cy="215900"/>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F1549" w14:textId="25F08788" w:rsidR="00E43AB1" w:rsidRPr="00731852" w:rsidRDefault="00E43AB1" w:rsidP="00731852">
    <w:pPr>
      <w:pStyle w:val="Cabealho"/>
    </w:pPr>
    <w:r>
      <w:rPr>
        <w:noProof/>
      </w:rPr>
      <w:drawing>
        <wp:anchor distT="0" distB="0" distL="114300" distR="114300" simplePos="0" relativeHeight="251723264" behindDoc="0" locked="1" layoutInCell="1" allowOverlap="1" wp14:anchorId="5834ABF0" wp14:editId="0825F5F5">
          <wp:simplePos x="0" y="0"/>
          <wp:positionH relativeFrom="page">
            <wp:posOffset>720090</wp:posOffset>
          </wp:positionH>
          <wp:positionV relativeFrom="page">
            <wp:posOffset>359410</wp:posOffset>
          </wp:positionV>
          <wp:extent cx="1151890" cy="215900"/>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F061A" w14:textId="5BCBF640" w:rsidR="00E43AB1" w:rsidRPr="00731852" w:rsidRDefault="00E43AB1" w:rsidP="00731852">
    <w:pPr>
      <w:pStyle w:val="Cabealho"/>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1DC36" w14:textId="77777777" w:rsidR="00E43AB1" w:rsidRPr="003A66CB" w:rsidRDefault="00E43AB1" w:rsidP="00731852">
    <w:bookmarkStart w:id="62" w:name="_Hlk102985317"/>
    <w:bookmarkStart w:id="63" w:name="_Hlk102985318"/>
    <w:r w:rsidRPr="00523DF9">
      <w:rPr>
        <w:rFonts w:ascii="Verdana" w:hAnsi="Verdana"/>
        <w:noProof/>
        <w:sz w:val="11"/>
        <w:szCs w:val="11"/>
      </w:rPr>
      <mc:AlternateContent>
        <mc:Choice Requires="wpg">
          <w:drawing>
            <wp:anchor distT="0" distB="0" distL="114300" distR="114300" simplePos="0" relativeHeight="251674112" behindDoc="0" locked="0" layoutInCell="1" allowOverlap="1" wp14:anchorId="3169C21C" wp14:editId="3359669C">
              <wp:simplePos x="0" y="0"/>
              <wp:positionH relativeFrom="page">
                <wp:posOffset>723900</wp:posOffset>
              </wp:positionH>
              <wp:positionV relativeFrom="page">
                <wp:posOffset>361950</wp:posOffset>
              </wp:positionV>
              <wp:extent cx="6472556" cy="1304925"/>
              <wp:effectExtent l="0" t="0" r="4445" b="9525"/>
              <wp:wrapNone/>
              <wp:docPr id="30" name="Group 1"/>
              <wp:cNvGraphicFramePr/>
              <a:graphic xmlns:a="http://schemas.openxmlformats.org/drawingml/2006/main">
                <a:graphicData uri="http://schemas.microsoft.com/office/word/2010/wordprocessingGroup">
                  <wpg:wgp>
                    <wpg:cNvGrpSpPr/>
                    <wpg:grpSpPr>
                      <a:xfrm>
                        <a:off x="0" y="0"/>
                        <a:ext cx="6472556" cy="1304925"/>
                        <a:chOff x="0" y="-1"/>
                        <a:chExt cx="6473306" cy="1304925"/>
                      </a:xfrm>
                    </wpg:grpSpPr>
                    <wps:wsp>
                      <wps:cNvPr id="32" name="Text Box 3"/>
                      <wps:cNvSpPr txBox="1"/>
                      <wps:spPr>
                        <a:xfrm>
                          <a:off x="4601109" y="-1"/>
                          <a:ext cx="1872197"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82A6D" w14:textId="77777777" w:rsidR="00E43AB1" w:rsidRPr="003A66CB" w:rsidRDefault="00E43AB1" w:rsidP="00731852">
                            <w:pPr>
                              <w:spacing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39106FDD" w14:textId="77777777" w:rsidR="00E43AB1" w:rsidRPr="003A66CB" w:rsidRDefault="00E43AB1" w:rsidP="00731852">
                            <w:pPr>
                              <w:spacing w:after="0"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46A04A13" w14:textId="77777777" w:rsidR="00E43AB1" w:rsidRPr="003A66CB" w:rsidRDefault="00E43AB1" w:rsidP="00731852">
                            <w:pPr>
                              <w:spacing w:after="0" w:line="170" w:lineRule="atLeast"/>
                              <w:rPr>
                                <w:rFonts w:ascii="Calibri" w:eastAsia="Verdana" w:hAnsi="Calibri" w:cs="Calibri"/>
                                <w:sz w:val="14"/>
                                <w:szCs w:val="14"/>
                              </w:rPr>
                            </w:pPr>
                            <w:r w:rsidRPr="003A66CB">
                              <w:rPr>
                                <w:rFonts w:ascii="Calibri" w:eastAsia="Verdana" w:hAnsi="Calibri" w:cs="Calibri"/>
                                <w:sz w:val="14"/>
                                <w:szCs w:val="14"/>
                              </w:rPr>
                              <w:t>Brasil</w:t>
                            </w:r>
                          </w:p>
                          <w:p w14:paraId="0E469E1C" w14:textId="77777777" w:rsidR="00E43AB1" w:rsidRPr="003A66CB" w:rsidRDefault="00E43AB1" w:rsidP="00731852">
                            <w:pPr>
                              <w:spacing w:after="0" w:line="170" w:lineRule="atLeast"/>
                              <w:rPr>
                                <w:rFonts w:ascii="Calibri" w:eastAsia="Verdana" w:hAnsi="Calibri" w:cs="Calibri"/>
                                <w:sz w:val="14"/>
                                <w:szCs w:val="14"/>
                              </w:rPr>
                            </w:pPr>
                          </w:p>
                          <w:p w14:paraId="462C5E88" w14:textId="77777777" w:rsidR="00E43AB1" w:rsidRPr="003A66CB" w:rsidRDefault="00E43AB1" w:rsidP="00731852">
                            <w:pPr>
                              <w:spacing w:after="0"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2F335063" w14:textId="77777777" w:rsidR="00E43AB1" w:rsidRPr="003A66CB" w:rsidRDefault="00E43AB1" w:rsidP="00731852">
                            <w:pPr>
                              <w:spacing w:after="0"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5E9FBCA8" w14:textId="77777777" w:rsidR="00E43AB1" w:rsidRPr="00E8567E" w:rsidRDefault="008C0A8B" w:rsidP="00731852">
                            <w:pPr>
                              <w:spacing w:line="170" w:lineRule="atLeast"/>
                              <w:rPr>
                                <w:rFonts w:ascii="Calibri" w:eastAsia="Verdana" w:hAnsi="Calibri" w:cs="Calibri"/>
                                <w:sz w:val="14"/>
                                <w:szCs w:val="14"/>
                              </w:rPr>
                            </w:pPr>
                            <w:hyperlink r:id="rId1" w:history="1">
                              <w:r w:rsidR="00E43AB1" w:rsidRPr="00E8567E">
                                <w:rPr>
                                  <w:rStyle w:val="Hyperlink"/>
                                  <w:rFonts w:ascii="Calibri" w:eastAsia="Verdana" w:hAnsi="Calibri" w:cs="Calibri"/>
                                  <w:sz w:val="14"/>
                                  <w:szCs w:val="14"/>
                                </w:rPr>
                                <w:t>www.deloitte.com.br</w:t>
                              </w:r>
                            </w:hyperlink>
                          </w:p>
                          <w:p w14:paraId="311558F1" w14:textId="77777777" w:rsidR="00E43AB1" w:rsidRPr="003A66CB" w:rsidRDefault="00E43AB1" w:rsidP="00731852">
                            <w:pPr>
                              <w:spacing w:line="170" w:lineRule="atLeast"/>
                              <w:rPr>
                                <w:rFonts w:ascii="Calibri" w:eastAsia="Verdana" w:hAnsi="Calibri" w:cs="Calibri"/>
                                <w:sz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36"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1980" cy="3486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69C21C" id="Group 1" o:spid="_x0000_s1039" style="position:absolute;margin-left:57pt;margin-top:28.5pt;width:509.65pt;height:102.75pt;z-index:251674112;mso-position-horizontal-relative:page;mso-position-vertical-relative:page;mso-width-relative:margin;mso-height-relative:margin" coordorigin="" coordsize="64733,1304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a/12tQMAAPEIAAAOAAAAZHJzL2Uyb0RvYy54bWykVktv4zYQvhfofyB0&#10;TyTZjpMIkRdu0gQLBLtBk2LPNEVZRCiSJWlL3l/fGVKys3aKdtNDlCE5z29evvnUt5JsuXVCqzLJ&#10;z7OEcMV0JdS6TP58uT+7SojzVFVUasXLZMdd8mnx6y83nSn4RDdaVtwSUKJc0Zkyabw3RZo61vCW&#10;unNtuILHWtuWejjadVpZ2oH2VqaTLJunnbaVsZpx5+D2Lj4mi6C/rjnzX+vacU9kmYBvPnxt+K7w&#10;my5uaLG21DSCDW7QD3jRUqHA6F7VHfWUbKw4UdUKZrXTtT9nuk11XQvGQwwQTZ4dRfNg9caEWNZF&#10;tzZ7mADaI5w+rJZ92T5ZIqoymQI8iraQo2CW5IhNZ9YFsDxY82ye7HCxjicMt69ti/8hENIHVHd7&#10;VHnvCYPL+exycnExTwiDt3yaza4nFxF31kByDnJnwSQtWPP7QXQ6zU5F09Fyig7u/ekMFJE74OT+&#10;H07PDTU8wO8QhBGnyYjTC0b4m+7JNEIVuBAn4nu4hmDHeweX78A1m2d5nl0nBIAZgx9Ry68uJ/n1&#10;5Qlq+9BpYazzD1y3BIkysVDsoQbp9tF5yBWwjixoXOl7IWUoeKlIB4mZXmRBYP8CElIhLw+tM6hB&#10;WGMEgfI7yZFHqj94DaUT8o4XoWn5rbRkS6HdKGNc+YBB0AvcyFWDEz8jOPAfvPoZ4RjHaFkrvxdu&#10;hdI2RH/kdvU6ulxHfgDyTdxI+n7Vh57JJ2OGV7raQeKtjhPGGXYvICuP1PknamGkQHfBmPRf4VNL&#10;DejrgUpIo+339+6RHyoYXhPSwYgqE/fXhlqeEPlZQW3jPBsJOxKrkVCb9lZDGnIYwIYFEgSslyNZ&#10;W91+g+m5RCvwRBUDW2XiR/LWx0EJ05fx5TIwwdQy1D+qZ8NQNWYFa+yl/0atGQrRQw1/0WP30OKo&#10;HiMvSiq93Hhdi1CsCGxEcQAcOnlxYwQr4G8YfUCdtPS/rwiQ8huELa6Z9j/paKl93ZizGK9YCSn8&#10;LmwciBmdUtsnwbCr8fBmOsCwilMUntEqmWGJjExRBDAT7FGzV0eUvm2oWvOlM9C+w8hIf2QPxx/s&#10;raQw2MwIItJDZJCuo73wDjhx59xptmmhPeMStVxSDxvcNcI4KJKCtytewUj5XEH5MFjgHvaCsUJ5&#10;jAZa3VvuWYNk7E82DJz9Q3D64CdG9A9TEErvdGnA+Muvr+AJl8Z0djXPw8746PQL3kT7gQR3QpWF&#10;vRom5fAbABf323PgOvxSWfwNAAD//wMAUEsDBAoAAAAAAAAAIQC897Sh/hYAAP4WAAAUAAAAZHJz&#10;L21lZGlhL2ltYWdlMS5naWZHSUY4OWHNBOYAkQAAIx8gdr0d////AAAALAAAAADNBOYAAAL/lI+p&#10;y+0Po5y02ouz3rz7rwDiSJbmiaaqCLbuC8fdSte2Kef6zvf+DwwKh8TE7YhMKkvFpvMJbS6nx6j1&#10;6qRqV9iu9wsOi8ferfm8JavXbA/6zWrL5wc4mo7P6/f8vsQOGFjjR1gYJJhmqEiESLX4CBkpOWnR&#10;aHkZR6m5iYCpxAk641kVWmp6ipo1uiqY6orHevM6uxA7SIubq7vbaev7xhv89MslnEqcEnpi/IfD&#10;/EyHLJ0IXR0zvWwNis0keWttoy0uxl3+OY6eYT6STrkOsJjEvNReD/WOH26/z4DP//iuDzVaZ/4Z&#10;/JEvIY2D//wxJBRwjh1XgR5avKYwo4qL/+gcctQTcYwlZZc+mhSlMWW2k/NCspTjEsuqSbZe2qyg&#10;MufKm7k88lQTU8ovQ9h+Gm2gM2m3oxSDMi2zrki5PT6fHlWKlZ1VU1W3yowKpCtMp15fZj1bdhvZ&#10;tKrMHVq7Rixbk2frzqUJ966QvDDksvGr92HdwYHj8S3c47ALwEAVI643mPBjP4wn73AMorJIzJbF&#10;RZbcOY/m0H3BIuQM1TRpg58jr5aI+jWH2LNpXxktG1pr17kbq+6dw7YG3GCIAw+2m/fx4sKXN3Mb&#10;tvk96c5RJf9cvYvx7BSoV/Iu9Dd33deVj28L/Xxm8ZfBS3WvHm950PGHbK+PlL2O+1/14//vOZ95&#10;//nA34C9pEcgfPYpaGAhAWLXYGIMjjfhAwVacWGEkTwIoYbBVZgdiPn5F5eIHkbDoYAntpChgSbW&#10;8mJ7JK5IUor00fhBiwPGaASPH86I4yY2dhgkSggWOeJU0QG5GZNIbjikik9+52SQPtZxJUZVTqlI&#10;lERyiVOWr4mpI3pKgqmWlzeiGUGZ+JEp5gtuslmimnbROcGc8cG55Rd64kmOnWsCCmOfK/J5JGyG&#10;EoqioHcy2k+ckPaX6FiLTvqXo4NO+iembXT61qWekqGplJCCOiqpkrK4aqo/lpqVqwKgKitzomLY&#10;aq1ywvqop7Tqql2ubggLbI689sopscX/8vCrhLcuG8WxyJ6qLLSvnglLtdZiIO20hDa7bXiVfqpt&#10;uGF2i9Wo4Jq74LPTucvuXujGium68S45bqbw3nvavOkmuy+/0ZbLLcECJ+mvTvUafHDBAb/3cMMy&#10;JGSkjQDnK3GdGPu2ccZmdnwBhxdj67GlIAcaccms/joftSmrnODLoZ4MM74y97ibyzTXjOvN/e7M&#10;M7P5xGwql/YGbazPRJOMNMRZflmKPJocTek3NFKtJdDGnPMUxTPTK18rRDG8MiARYl2a0pCMZNbQ&#10;8qIFkC8Ckb1BTfWhvavalA3FkdftKjU2N6LRTeU0ED2bcDLnJr5Uo4Iz5PffSfGhkclM/5PrNkiI&#10;M+5Md5w3rm/m+0QueU6DK8zx5aqqdLrqeX5OQuGwY866PaSXXjvtgDep9TD/Wl7UcLBr5fnw8KwO&#10;9ji34165xkW/2zsjz/u5ufGyf877pi3hHSnq2eecWvRfQ22r688Nfz3nYbSszfLSe0+9yFU/Xn55&#10;yNPvMPqLzx4+++Rxj7Dm9U9+PROf0FL0PcMJz3r7w978HvQ/gsHvNnYqoPnEZbH6BU8dxjte8fQ3&#10;sApuTXTQS8kDvVRC/IVQhMEy4Kw6mD7GWVBNIwSgAyb4MUH5Tm8NZCEFXdhBD76OgTnUIS/cV0Qb&#10;4kxaGFRhEzV1QmTUDYY9lGESjagLJP8+kYTvQ5fTLvizY/0QjBai4gf590UmAkiJN8xdF+f1Rie+&#10;DY4rlOMZHXhH9cXRi7jQ4hZtiEab2TGM/kqhAjlIxCGCcHyFJAgXZ/hIZ+GRkBtkHh3/SIwpJvJ8&#10;gaRkwhzJxjYKUJCTPKALa7NIS2Zygalskxk9mbhZ+PGKpwxZEDNhSjJmrZWklIYmeVnGTeYSmGki&#10;nBuH+cr9SOqWuGSkL1nZSVcKU5nMbEooRZkRWBIzb7W0JTOF2EspQrOU0twmN6tpnUhC0kffBN3E&#10;EPVNVfINkeYsVD3X085mFpOHv1QIMuMpo27mEZ3hXCU9owmBIEoyn+DkxCxpqUtUMlT/n+ccZNom&#10;2tCAWrScCA3mPSs2Ua6oc516w6g7F8NOkxJvoZX05kcP9NJxhjRqI61jTUFq0mttFJ8qpeg7gZhM&#10;jpKzohil6TU9+lCZ5vSnAk1oT1eq0ZbGMJZVpCpTn1ojwmHJn7t8akaT1lRsenVpUq3qJ83ayK5i&#10;1aE3NWSFvNo5lJYUrrH7pzgPOlSk5nVYdPXp2tq6Q67Kta9fxekh1QpXuxo0fx0V614Nu9apARai&#10;ZZUoYQvbz51atq+KnSdjH9u9mKJVpWw9ql47ddm6DjainyVsVA/r0sYGUI9EpauQJkvZZ/I0tZjF&#10;a2X5ylu/glWzjqWtImWrVM66A7eY/yTuQJVbNtZOFbqIvWtrrfjcs0aXt5I17WkjFtyTZva3mw2u&#10;TmE73bQeF7TXvexyvVtc8IYXqpC17nbDe1XyCtW4nGRveqn7V/jO9mHzFa9v0QvcAvd2vLptr3bX&#10;y9/6utcbzE2jmxRMXwY3eLcKru5iY+vfJSL3v66lsIAH3M3J7ZfADMKwgcu7YRJ3S8ZqHO4oUSxd&#10;x/EzwWU6JoSdu+IYS9i8tbUvjcU4Wj7yOKki3vEegZxbI4O4RRXG8YeHTOTV6tep0/yuVbGM4OxK&#10;2UFVfnIts7nkME9ZzQc2IUxVfF8hi/mSP/6yhnNsZc92qczy3DKX+ZznWNjYz3OuEv8OwcyKO6u3&#10;vxFuM5T//GjdhZWaTA70ldN86TXL2dHi8zGMx1znBzMau59mc3L1HDitvpnKgIb0ppNsN0xXT7CD&#10;fnWQRX3rRXMa1IgeRYBVvdVK21NteB52pC3Na1hn+tSofq2p73fsgia715j4tZNLHW0DtHrUzT7y&#10;TGpdbGR3e9exJiuh16dVYTtY0HE7cWgBve1Qs1vR4/Z2ucF9bm4vO7/5jt+ki2xrDtebKvE2960K&#10;ru9EY3vghd43vafdcIVr0+HQ7vccw63pex/O3cYWDtWyHWyMN1nkrib5qp8NcIonEOUWtvjDPdFu&#10;YGsbzetmuJZt7mWI5zrgL5cbvnH/Hmeeo+zfQde5wH2+Z46HgOb2hrm0v81soOdc6D3XOLnnbXCq&#10;a9DlE5f6z31tGKWPXFR44/rJWV5ykCfc6Gln+9eRnq1rN70kzrQ65RDeWbMvE+3ihnrUVS5rt8dX&#10;8NQGe+tMzm++F93vG5f5C2kdcYk/3el/t7uyLX9zsy+d6FP3+gA172ytL97wZBb72aMHQNDrCO87&#10;9/y7QV9zuOtY7ecV/egpX3rH31jern97tSuP9atjPuWAb3vxj277FnI+8LLvOu4bL3fgH//00898&#10;8OdOd+lfv/aK7/vz89584ME+8clHvuT3ZvqQ3weQ3R97+alP+IWHP+O9rzrjFbV8//kPn9LVrzjt&#10;s45n7Pd+M+curLd29Qd/88d98TdGiHdRDhh7v5d70Sd8/SeADEiAp2SAraeAkUd6LDV+UXZ+JNV/&#10;tyeB0Jd/1heAudJ+CdiBB7h/D2hy8PR/zYWA/BeC2ocISad7TMd7MYiDL9h5QjiERCiD40eDOdhy&#10;A7iAJWh+93d36ZeBVSYsmpchGwiDQDh4TqiD3yd+LRh6GMh8XkhwUvh46uZiSNCFJ0h/XGh/UHh5&#10;Hwh+Wrh1YBiEaYgCPEiBESh4eCgLFQiHP2iExHeDZ1iDHiiHX8iE5OeHLzZ7EBiGj9aIVoN9bAOI&#10;iQiCsJeEdmhTSmiCfphqe9iGyf83iQtxiWQoiNsHgG5oiJ6YhSOoiGLIiKW4YLG4iM5HeLS4EafI&#10;hpXYCEsoi5t4iyIYiDY4iaGYgp/oerqoOHwIi6moipm4iMIoi4EFib7XiMh4jbPocsyYh7yYfaM4&#10;iEeoenJnht6HisCoi9p4iHfYO964E764g+AYjnXHhNTIitbYjtgIihOYjPzoefAYj3GIia/4jNJ4&#10;j+boeOjYi/ookOzoitzYfQIZV/IoNs54kHNIhx03jASZjqmzj2N4jP64jR4miRSpWuIYjRy4kSoo&#10;hvhYiA7JiSZJixA5k6tocSiZkhZZEfT4i+rohjA5jv5WkvqXjSQZkjRJijopXMb/x4VK1GpC2ZLK&#10;V5Rv6GI22ZHuuIJMuYb16JENOXlT6YIrqZRi2YBJaZT9iIJVqYzLyJS1yJBeiYgfqZEZyZLFWJZk&#10;6X9Z+YQ1iZQRSY7v+JZdaYkqaZd1iZdOOZQiqZcrx5cAmYZYWY2IuZit+JA+OY8YWZA4WZljeZiE&#10;aJYkmI+geZRriZYu2Y2DiZkXaZiJGYk3KJWNOXRsuZrc9Zc3+ZqpyZW1aTa8ORHGGJqW+Zh36Zqz&#10;eZqEOV+SOZpaeWxvCZevZ4VV2Byx+ZnGCZhpiYfKGZO5WX7OiZyZ2ZqbiZBBqZCiCJl0aY/MqJ2d&#10;iYvdqZqaiZ5xWZh9xp5TeJ1b/7icQFmfeVma6Jduu2eQkembcPCdrEmfwUmdxYlu5smR8LiewUmZ&#10;ZumdAwoMFHoHwCmb8gme47mdGFqd7dmfc6N0bhaeV2mhBXGiZkCM4qmYEFqiYBk6tAmfGPagGXqg&#10;7zehMyqX0KigEomg5fmPzNmhbSmgpnmfjMmAOfqiOxqg8dmEsAmkMsqdNsqZI2mkuMmfSfqeSzqf&#10;X8mkVUqlmyel7jeZHtqjYKqW/smg+JltSsqTvamjXZqeUBqknvmhdTichWeiV5qnSIqBbuqlcsqj&#10;LCqkdDqmdnqmn4elRLqnalqnb/qlLWqlXPqTcSqoHGqoxwmdi2pmZcqoNHqbff+qpz+6m5a6oYF6&#10;qRHqpJvqqYO6qkSpqaaaZY56qKiaqGS6jik6EJD6mzcapri6n7Lak4cXq5SKX6HaqueZqRRZoMNq&#10;rKcKonfaoPnpqjDqPMXKqwAWhQZjOs2aWt7aq89qoGFJqrVqn0eKqS5KmmkqohLkabY6q9l6ocLq&#10;rHO6rJzapNYKkuhKrxPGp8k6qsEqnOqpq1pglfpaqPuZoIRqnfjqp0VKq9harTG5kIqakKLIao96&#10;rg5rr+qKmgIbGOr2pCm2ppoza+YKrMG6sK9qsQAbsKl6HCKbpbhZsVQJclhInLeasr+KnQy7oBo7&#10;sZV6HjIbmBdWssRajnsnHSv/i7CO6bIvC63VQbQfK1DnaLNJS4HbxrSRupdP27NNmxtT25fgYbVR&#10;FIxKW4BRKrE+yrNTqrOWIbYPy6k1e5aaiLYzqLb86rZvm7Bt+xhx+7Vze7SPOJM4y6YUm7ccS67S&#10;iqZ8qw0BALmRK7mTGwBy67PrOml0K5qFaLgaKrQFOwUd67edqLhQO64MQbmpq7qVC65wurgpU7ab&#10;q7JoE29bC7NdS62fervtsLq9q7r96rqNC7ua61a3SLurl7iiKrwsu7xg+7i+C72pK68V2rwlGbvF&#10;W42dK6YkC7TXi6iX+7rgywzRS76/G7RcO7YAarqnG0F4eyUFZ7ufi38oe77y/4sO5Yu/0puvzCuu&#10;iuu9K8q/O+ux+4u+Oeu86Tu62Ju7uru745u/Dyy5BFzArdun2htziGfBGxuC8Ru1Mbq204ui6QDB&#10;IxzBRQiy05o8mOu4IrUvGTywHcnBHbyvegu8BCrCJIzDrOu59kvB+efCyAqygCupJxzD7HutHzyX&#10;4jsLOczEh3uvAdK3A9xd3PsiQvzCQ1q/Moy7C4zAUkwJTAzGOzypM8u4x0C2nQt5Payi4bvCZlrG&#10;6XrCmgDGYcyqzplhKvzGLFy1aIx3RWzEW8zFlqvEpjDHc1zHdgzHWAwlAZPGyjrIhxzHWczDPIXH&#10;bRxM/fvHuFDIhry9duyIXf+syAkSrY+MwsPpgwfbwAwcwKdVyZbcyZicyevTA5tcyJ3syU1JtV6b&#10;NaO8yrYcVqeMypPMtvm5i6rcy+4Hy1pcNTtAy7UswJdZvXlMSrx8wAYszc+MxX48waWMy8mszIdb&#10;w7Esk8zczJysfrcsusp7Z9S8zdZ8zRr8y8mLG1wDylQnNSBcrySoA+XszOeMyOlcuuIYzcLszeIM&#10;yfuozd4SuNcBujaswHcMAvzcz1eMkr6KxN870N8Mr+B7aMGs0cbcGq2cHA0drhdHiS0g0RN9yzvJ&#10;zrrsy/qgqu3szg63OyAdvIkMQSId0uF8zEkM0R2Q0v280t08zKg1r3tLymL/PFM2XdI4DcU6TT6S&#10;nLsO7QJBLdQrDcBM1tMS/NE+3VNFG8ozDT65nNM8XXzVTAFWbc5YndVBRcZozdVLzdRUndFRvdBj&#10;bdY1htJqTcfo/NAM5dRb/dLxWs9wvb7TQ9KN7NWiNQF83deeTLqkFdOpjM8hVtC7Gtj2A9WIPcQA&#10;tdeOncPw7I11+9VILdiD7a+bfdOZPdJgnUEe3WgcANpNTNF+Kbv5NNkEDduerdpNzdp4Pde/o8ZI&#10;9tmzPcKibdukvVRR7MoHHVmu7cVSDTe9ncKJ7UMeYNyhvaVmC9imbdjSzdgb7du5bdd3Xd6LHdsa&#10;kN04XNvsyt247d0yXdlK//bWlE3W/kPdNW3epIbd633cOum03T2y0Y3akj3g7zzc7yrI5y3e9N3f&#10;/v3A7d2oP1vaB47gnQ3fFp7Uu63QC87Z4D1jEQ3hEc6sMyzX9W3f1o1FGn7a8w3MjszgDR7iHzDi&#10;JO6gHlxUzL3hID7jOv7dHq49QD7dMG5nsl3j+CvhyWmLvA3dBM7NTM7iP37Y1R3cHc3hPQ7UR16+&#10;SW6bhJvhKK7bhT1iYp7iVW7lQk7l+01nWa7l0IvcSo60X97kCSzjvNLSXT3nml3UwE3kuqbebe7m&#10;XF5iJrvcYI7nU27nd27Qe87n993oaK7XRg7ovfvmXV6GhZ7f1FvXia7o+f8M0I9u5uoL6Zz+4JOu&#10;vyG6rSfu6C3O4yj06VI+6mfe58Kd6Y5S3KY+uZWure0q4Hne3HUeJRbN6nltxSYM6rNO3GyO6yUs&#10;6AYedr1e6yH86qTOxvId7S++6kGO7LAi4svO7BP+7O0U5bB+5UOin3Qe6yTq4x0e6q5O494euf48&#10;6GEj7oa+6PZu7ud+4Yiu4Nk+5OOO5ZLu7d8L7e8F5WRe5v7u7p0a1sSeUsH+28mu7LhO8Ac/xbfE&#10;6OTO7wzd1mG+6f1+7e8r5wJv6ths8aWF8fi+2iYd8MKu8duu7vGt3xEPRbcO6CavULJ08mru6Qx/&#10;3W788jCP7So/9BnP7Tb/r+UFXu9r5NbpftQyueJQH8gJ3r2vPe01j/Q1rvQpf0Q5H/IGq9wL/9fo&#10;rvDdWu2yvu5Y/+43v/XhrceW7eL0cLX5/t5OzvOKLfMxz/JFPvEj7txwD0r83e6YHdllXfdk//UB&#10;bewz7/I/v/Za/+R8Dw6Sj/Ae7/M7DauKX+6tYvhAT/cxcORKLfaQ4eBET9ct++Gen/Afz6BPXfiO&#10;D/oQ7sSRzhrUDvCrf/XFnvaWr+8g3+lAG9fsHvvZvfi2zhJRT973LvVoH/YNX/YXjeE/TPXSnwDE&#10;X/yfzxPY//srT+FwdsTqPPjWzvqIT/N6LwSzLdbHbhT43fji3/GRfPa81z/20O/w423i2h4EfN3q&#10;oj4XBAAfU5fbvwk5abUX5wt590cLxZEcvxN1ypVtsRQ+3ZnO4hut9V3A/Y4XFP6IP+GRElAumU3n&#10;87kqTqkA5BWb1bqq3cW25jWCyRTxrZyWnNHqLDvlLsNzcvuaXr3ToH1/cy9QcJCwcCIPxlBxMRCR&#10;gREy0tDxS3KIMsFyDvNDc+QPFNBzlLRUkBPBVHWVhY71FXYmL3ZnllYLNfUWI9Rv9xc4uIJKuPgX&#10;xzjZ2Ef5sq2ZjBg6pHdp+ho7W3ubu9v7GzxcfLwAADtQSwMEFAAGAAgAAAAhAKHLbO7hAAAACwEA&#10;AA8AAABkcnMvZG93bnJldi54bWxMj0FLw0AQhe+C/2EZwZvdbGKqxGxKKeqpCLaCeJsm0yQ0uxuy&#10;2yT9905Pehoe83jve/lqNp0YafCtsxrUIgJBtnRVa2sNX/u3h2cQPqCtsHOWNFzIw6q4vckxq9xk&#10;P2nchVpwiPUZamhC6DMpfdmQQb9wPVn+Hd1gMLAcalkNOHG46WQcRUtpsLXc0GBPm4bK0+5sNLxP&#10;OK0T9TpuT8fN5WeffnxvFWl9fzevX0AEmsOfGa74jA4FMx3c2VZedKzVI28JGtInvleDSpIExEFD&#10;vIxTkEUu/28ofgE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Bva/12&#10;tQMAAPEIAAAOAAAAAAAAAAAAAAAAADoCAABkcnMvZTJvRG9jLnhtbFBLAQItAAoAAAAAAAAAIQC8&#10;97Sh/hYAAP4WAAAUAAAAAAAAAAAAAAAAABsGAABkcnMvbWVkaWEvaW1hZ2UxLmdpZlBLAQItABQA&#10;BgAIAAAAIQChy2zu4QAAAAsBAAAPAAAAAAAAAAAAAAAAAEsdAABkcnMvZG93bnJldi54bWxQSwEC&#10;LQAUAAYACAAAACEAte+gfrkAAAAhAQAAGQAAAAAAAAAAAAAAAABZHgAAZHJzL19yZWxzL2Uyb0Rv&#10;Yy54bWwucmVsc1BLBQYAAAAABgAGAHwBAABJHwAAAAA=&#10;">
              <v:shapetype id="_x0000_t202" coordsize="21600,21600" o:spt="202" path="m,l,21600r21600,l21600,xe">
                <v:stroke joinstyle="miter"/>
                <v:path gradientshapeok="t" o:connecttype="rect"/>
              </v:shapetype>
              <v:shape id="Text Box 3" o:spid="_x0000_s1040" type="#_x0000_t202" style="position:absolute;left:46011;width:18722;height:1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2BC82A6D" w14:textId="77777777" w:rsidR="00E43AB1" w:rsidRPr="003A66CB" w:rsidRDefault="00E43AB1" w:rsidP="00731852">
                      <w:pPr>
                        <w:spacing w:line="170" w:lineRule="atLeast"/>
                        <w:rPr>
                          <w:rFonts w:ascii="Calibri" w:eastAsia="Verdana" w:hAnsi="Calibri" w:cs="Calibri"/>
                          <w:sz w:val="14"/>
                          <w:szCs w:val="14"/>
                        </w:rPr>
                      </w:pPr>
                      <w:r w:rsidRPr="003A66CB">
                        <w:rPr>
                          <w:rFonts w:ascii="Calibri" w:eastAsia="Verdana" w:hAnsi="Calibri" w:cs="Calibri"/>
                          <w:sz w:val="14"/>
                          <w:szCs w:val="14"/>
                        </w:rPr>
                        <w:t>Deloitte Touche Tohmatsu</w:t>
                      </w:r>
                    </w:p>
                    <w:p w14:paraId="39106FDD" w14:textId="77777777" w:rsidR="00E43AB1" w:rsidRPr="003A66CB" w:rsidRDefault="00E43AB1" w:rsidP="00731852">
                      <w:pPr>
                        <w:spacing w:after="0" w:line="170" w:lineRule="atLeast"/>
                        <w:rPr>
                          <w:rFonts w:ascii="Calibri" w:eastAsia="Verdana" w:hAnsi="Calibri" w:cs="Calibri"/>
                          <w:sz w:val="14"/>
                          <w:szCs w:val="14"/>
                        </w:rPr>
                      </w:pPr>
                      <w:r w:rsidRPr="003A66CB">
                        <w:rPr>
                          <w:rFonts w:ascii="Calibri" w:eastAsia="Verdana" w:hAnsi="Calibri" w:cs="Calibri"/>
                          <w:sz w:val="14"/>
                          <w:szCs w:val="14"/>
                        </w:rPr>
                        <w:t>Setor Comercial Sul, Quadra 9,</w:t>
                      </w:r>
                      <w:r w:rsidRPr="003A66CB">
                        <w:rPr>
                          <w:rFonts w:ascii="Calibri" w:eastAsia="Verdana" w:hAnsi="Calibri" w:cs="Calibri"/>
                          <w:sz w:val="14"/>
                          <w:szCs w:val="14"/>
                        </w:rPr>
                        <w:br/>
                        <w:t>Torre A, Ed. Parque Cidade Corporate, Sala 1104</w:t>
                      </w:r>
                      <w:r w:rsidRPr="003A66CB">
                        <w:rPr>
                          <w:rFonts w:ascii="Calibri" w:eastAsia="Verdana" w:hAnsi="Calibri" w:cs="Calibri"/>
                          <w:sz w:val="14"/>
                          <w:szCs w:val="14"/>
                        </w:rPr>
                        <w:br/>
                        <w:t>70308-200 Brasília - DF</w:t>
                      </w:r>
                    </w:p>
                    <w:p w14:paraId="46A04A13" w14:textId="77777777" w:rsidR="00E43AB1" w:rsidRPr="003A66CB" w:rsidRDefault="00E43AB1" w:rsidP="00731852">
                      <w:pPr>
                        <w:spacing w:after="0" w:line="170" w:lineRule="atLeast"/>
                        <w:rPr>
                          <w:rFonts w:ascii="Calibri" w:eastAsia="Verdana" w:hAnsi="Calibri" w:cs="Calibri"/>
                          <w:sz w:val="14"/>
                          <w:szCs w:val="14"/>
                        </w:rPr>
                      </w:pPr>
                      <w:r w:rsidRPr="003A66CB">
                        <w:rPr>
                          <w:rFonts w:ascii="Calibri" w:eastAsia="Verdana" w:hAnsi="Calibri" w:cs="Calibri"/>
                          <w:sz w:val="14"/>
                          <w:szCs w:val="14"/>
                        </w:rPr>
                        <w:t>Brasil</w:t>
                      </w:r>
                    </w:p>
                    <w:p w14:paraId="0E469E1C" w14:textId="77777777" w:rsidR="00E43AB1" w:rsidRPr="003A66CB" w:rsidRDefault="00E43AB1" w:rsidP="00731852">
                      <w:pPr>
                        <w:spacing w:after="0" w:line="170" w:lineRule="atLeast"/>
                        <w:rPr>
                          <w:rFonts w:ascii="Calibri" w:eastAsia="Verdana" w:hAnsi="Calibri" w:cs="Calibri"/>
                          <w:sz w:val="14"/>
                          <w:szCs w:val="14"/>
                        </w:rPr>
                      </w:pPr>
                    </w:p>
                    <w:p w14:paraId="462C5E88" w14:textId="77777777" w:rsidR="00E43AB1" w:rsidRPr="003A66CB" w:rsidRDefault="00E43AB1" w:rsidP="00731852">
                      <w:pPr>
                        <w:spacing w:after="0" w:line="170" w:lineRule="atLeast"/>
                        <w:rPr>
                          <w:rFonts w:ascii="Calibri" w:eastAsia="Verdana" w:hAnsi="Calibri" w:cs="Calibri"/>
                          <w:sz w:val="14"/>
                          <w:szCs w:val="14"/>
                        </w:rPr>
                      </w:pPr>
                      <w:r w:rsidRPr="003A66CB">
                        <w:rPr>
                          <w:rFonts w:ascii="Calibri" w:eastAsia="Verdana" w:hAnsi="Calibri" w:cs="Calibri"/>
                          <w:sz w:val="14"/>
                          <w:szCs w:val="14"/>
                        </w:rPr>
                        <w:t>Tel.: + 55 (61) 3224-3924</w:t>
                      </w:r>
                    </w:p>
                    <w:p w14:paraId="2F335063" w14:textId="77777777" w:rsidR="00E43AB1" w:rsidRPr="003A66CB" w:rsidRDefault="00E43AB1" w:rsidP="00731852">
                      <w:pPr>
                        <w:spacing w:after="0" w:line="170" w:lineRule="atLeast"/>
                        <w:rPr>
                          <w:rFonts w:ascii="Calibri" w:eastAsia="Verdana" w:hAnsi="Calibri" w:cs="Calibri"/>
                          <w:sz w:val="14"/>
                          <w:szCs w:val="14"/>
                        </w:rPr>
                      </w:pPr>
                      <w:r w:rsidRPr="003A66CB">
                        <w:rPr>
                          <w:rFonts w:ascii="Calibri" w:eastAsia="Verdana" w:hAnsi="Calibri" w:cs="Calibri"/>
                          <w:sz w:val="14"/>
                          <w:szCs w:val="14"/>
                        </w:rPr>
                        <w:t>Fax: + 55 (61) 3226-6087</w:t>
                      </w:r>
                    </w:p>
                    <w:p w14:paraId="5E9FBCA8" w14:textId="77777777" w:rsidR="00E43AB1" w:rsidRPr="00E8567E" w:rsidRDefault="008C0A8B" w:rsidP="00731852">
                      <w:pPr>
                        <w:spacing w:line="170" w:lineRule="atLeast"/>
                        <w:rPr>
                          <w:rFonts w:ascii="Calibri" w:eastAsia="Verdana" w:hAnsi="Calibri" w:cs="Calibri"/>
                          <w:sz w:val="14"/>
                          <w:szCs w:val="14"/>
                        </w:rPr>
                      </w:pPr>
                      <w:hyperlink r:id="rId3" w:history="1">
                        <w:r w:rsidR="00E43AB1" w:rsidRPr="00E8567E">
                          <w:rPr>
                            <w:rStyle w:val="Hyperlink"/>
                            <w:rFonts w:ascii="Calibri" w:eastAsia="Verdana" w:hAnsi="Calibri" w:cs="Calibri"/>
                            <w:sz w:val="14"/>
                            <w:szCs w:val="14"/>
                          </w:rPr>
                          <w:t>www.deloitte.com.br</w:t>
                        </w:r>
                      </w:hyperlink>
                    </w:p>
                    <w:p w14:paraId="311558F1" w14:textId="77777777" w:rsidR="00E43AB1" w:rsidRPr="003A66CB" w:rsidRDefault="00E43AB1" w:rsidP="00731852">
                      <w:pPr>
                        <w:spacing w:line="170" w:lineRule="atLeast"/>
                        <w:rPr>
                          <w:rFonts w:ascii="Calibri" w:eastAsia="Verdana" w:hAnsi="Calibri" w:cs="Calibri"/>
                          <w:sz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1" type="#_x0000_t75" style="position:absolute;width:18719;height:3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uxAAAANsAAAAPAAAAZHJzL2Rvd25yZXYueG1sRI9Ba8JA&#10;FITvQv/D8gq9mU0tlZC6ihUEL6UYQ6G3R/Y1iWbfht1tkv77riB4HGbmG2a1mUwnBnK+tazgOUlB&#10;EFdWt1wrKE/7eQbCB2SNnWVS8EceNuuH2QpzbUc+0lCEWkQI+xwVNCH0uZS+asigT2xPHL0f6wyG&#10;KF0ttcMxwk0nF2m6lAZbjgsN9rRrqLoUv0ZB9op8eN+7s/so28/CyLL8+r4o9fQ4bd9ABJrCPXxr&#10;H7SClyVcv8QfINf/AAAA//8DAFBLAQItABQABgAIAAAAIQDb4fbL7gAAAIUBAAATAAAAAAAAAAAA&#10;AAAAAAAAAABbQ29udGVudF9UeXBlc10ueG1sUEsBAi0AFAAGAAgAAAAhAFr0LFu/AAAAFQEAAAsA&#10;AAAAAAAAAAAAAAAAHwEAAF9yZWxzLy5yZWxzUEsBAi0AFAAGAAgAAAAhAFj7mS7EAAAA2wAAAA8A&#10;AAAAAAAAAAAAAAAABwIAAGRycy9kb3ducmV2LnhtbFBLBQYAAAAAAwADALcAAAD4AgAAAAA=&#10;">
                <v:imagedata r:id="rId4" o:title=""/>
              </v:shape>
              <w10:wrap anchorx="page" anchory="page"/>
            </v:group>
          </w:pict>
        </mc:Fallback>
      </mc:AlternateContent>
    </w:r>
    <w:bookmarkEnd w:id="62"/>
    <w:bookmarkEnd w:id="63"/>
  </w:p>
  <w:p w14:paraId="502781C1" w14:textId="400570E0" w:rsidR="00E43AB1" w:rsidRPr="00731852" w:rsidRDefault="00E43AB1" w:rsidP="007318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2A041" w14:textId="07BA2A14" w:rsidR="00E43AB1" w:rsidRDefault="00E43AB1" w:rsidP="00A36126">
    <w:pPr>
      <w:pStyle w:val="Cabealho"/>
      <w:tabs>
        <w:tab w:val="clear" w:pos="4252"/>
        <w:tab w:val="clear" w:pos="8504"/>
        <w:tab w:val="left" w:pos="5625"/>
      </w:tabs>
    </w:pPr>
    <w:r>
      <w:rPr>
        <w:noProof/>
        <w:lang w:eastAsia="pt-BR"/>
      </w:rPr>
      <mc:AlternateContent>
        <mc:Choice Requires="wps">
          <w:drawing>
            <wp:anchor distT="0" distB="0" distL="114300" distR="114300" simplePos="0" relativeHeight="251671551" behindDoc="0" locked="0" layoutInCell="0" allowOverlap="1" wp14:anchorId="0BECEA2E" wp14:editId="0178A968">
              <wp:simplePos x="0" y="0"/>
              <wp:positionH relativeFrom="page">
                <wp:align>right</wp:align>
              </wp:positionH>
              <wp:positionV relativeFrom="page">
                <wp:align>top</wp:align>
              </wp:positionV>
              <wp:extent cx="7772400" cy="463550"/>
              <wp:effectExtent l="0" t="0" r="0" b="12700"/>
              <wp:wrapNone/>
              <wp:docPr id="15" name="MSIPCM4c0d4cac92db0b4168755706" descr="{&quot;HashCode&quot;:-14872923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8AA979" w14:textId="3DB5B603" w:rsidR="00E43AB1" w:rsidRPr="008C0A8B" w:rsidRDefault="008C0A8B" w:rsidP="008C0A8B">
                          <w:pPr>
                            <w:spacing w:after="0"/>
                            <w:jc w:val="right"/>
                            <w:rPr>
                              <w:rFonts w:ascii="Calibri" w:hAnsi="Calibri" w:cs="Calibri"/>
                              <w:color w:val="000000"/>
                              <w:sz w:val="20"/>
                            </w:rPr>
                          </w:pPr>
                          <w:r w:rsidRPr="008C0A8B">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BECEA2E" id="_x0000_t202" coordsize="21600,21600" o:spt="202" path="m,l,21600r21600,l21600,xe">
              <v:stroke joinstyle="miter"/>
              <v:path gradientshapeok="t" o:connecttype="rect"/>
            </v:shapetype>
            <v:shape id="MSIPCM4c0d4cac92db0b4168755706" o:spid="_x0000_s1027" type="#_x0000_t202" alt="{&quot;HashCode&quot;:-1487292391,&quot;Height&quot;:9999999.0,&quot;Width&quot;:9999999.0,&quot;Placement&quot;:&quot;Header&quot;,&quot;Index&quot;:&quot;Primary&quot;,&quot;Section&quot;:1,&quot;Top&quot;:0.0,&quot;Left&quot;:0.0}" style="position:absolute;margin-left:560.8pt;margin-top:0;width:612pt;height:36.5pt;z-index:251671551;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KvsQIAAFMFAAAOAAAAZHJzL2Uyb0RvYy54bWysVFtv0zAUfkfiP1h+4Ik1l6XtGpZOpdOg&#10;UrdV6tCeXcdpIsWX2e6SgvjvHDtJBwNeEHlwzs3n8p1zfHnV8ho9M20qKTIcjUKMmKAyr8Q+w18e&#10;bs4uMDKWiJzUUrAMH5nBV/O3by4blbJYlrLOmUbgRJi0URkurVVpEBhaMk7MSComQFlIzYkFVu+D&#10;XJMGvPM6iMNwEjRS50pLyowB6XWnxHPvvygYtfdFYZhFdYYhN+tP7c+dO4P5JUn3mqiyon0a5B+y&#10;4KQSEPTk6ppYgg66+s0Vr6iWRhZ2RCUPZFFUlPkaoJoofFXNtiSK+VoAHKNOMJn/55bePW80qnLo&#10;3RgjQTj06Ha72ixvExrmCSV0Fue7cJdEk4vpeDwNJxjlzFCA8Nu7p4O0Hz4TUy5lzjouPYuSi2k8&#10;i89n0fvegFX70vbqWfeNwl75WOW2/ItuUxPKOBPD3cEdgZHp6N7JSuSs7Z10v42uONHHX6y2MAww&#10;pb3dkN2DVL0kPCW1ZsUQE4Tf3ZA0yqSA1VYBWrb9KFsAbJAbELret4Xm7g9dRaCHcTueRoy1FlEQ&#10;TqfTOAlBRUGXTM7HYz+DwcttpY39xCRHjsiwhqz9ZJHntbGQCZgOJi6YkDdVXfsxrgVqMgw+Q3/h&#10;pIEbtYCLroYuV0fZdtf2he1kfoS6tOzWwyh6U0HwNTF2QzTsA+QLO27v4ShqCUFkT2FUSv31T3Jn&#10;D2MKWowa2K8Mm6cD0QyjeiVggGdRkriF9AwQ2hPxGMABbjeIxYEvJexuBM+Iop50xrYeyEJL/ghv&#10;wMKFAxURFIJmmFo9MEsLPKjgFaFssfA0bJ8idi22ijrnDkmH6kP7SLTqobfQtDs5LCFJX3Wgs+16&#10;sDhYWVS+PQ7bDtAecthc37X+lXFPw8+8t3p5C+c/AAAA//8DAFBLAwQUAAYACAAAACEAz747odoA&#10;AAAFAQAADwAAAGRycy9kb3ducmV2LnhtbEyPQUvDQBCF74L/YRnBW7tplFpiNkUE9WZpVepxm50m&#10;IdnZkN1N47936qVeBh5veO97+XqynRhx8I0jBYt5AgKpdKahSsHnx8tsBcIHTUZ3jlDBD3pYF9dX&#10;uc6MO9EWx12oBIeQz7SCOoQ+k9KXNVrt565HYu/oBqsDy6GSZtAnDredTJNkKa1uiBtq3eNzjWW7&#10;i5ZL/NcY2+/3KGVMQ7tZvuHmda/U7c309Agi4BQuz3DGZ3QomOngIhkvOgU8JPzds5em96wPCh7u&#10;EpBFLv/TF78AAAD//wMAUEsBAi0AFAAGAAgAAAAhALaDOJL+AAAA4QEAABMAAAAAAAAAAAAAAAAA&#10;AAAAAFtDb250ZW50X1R5cGVzXS54bWxQSwECLQAUAAYACAAAACEAOP0h/9YAAACUAQAACwAAAAAA&#10;AAAAAAAAAAAvAQAAX3JlbHMvLnJlbHNQSwECLQAUAAYACAAAACEA+s4Cr7ECAABTBQAADgAAAAAA&#10;AAAAAAAAAAAuAgAAZHJzL2Uyb0RvYy54bWxQSwECLQAUAAYACAAAACEAz747odoAAAAFAQAADwAA&#10;AAAAAAAAAAAAAAALBQAAZHJzL2Rvd25yZXYueG1sUEsFBgAAAAAEAAQA8wAAABIGAAAAAA==&#10;" o:allowincell="f" filled="f" stroked="f" strokeweight=".5pt">
              <v:textbox inset=",0,20pt,0">
                <w:txbxContent>
                  <w:p w14:paraId="368AA979" w14:textId="3DB5B603" w:rsidR="00E43AB1" w:rsidRPr="008C0A8B" w:rsidRDefault="008C0A8B" w:rsidP="008C0A8B">
                    <w:pPr>
                      <w:spacing w:after="0"/>
                      <w:jc w:val="right"/>
                      <w:rPr>
                        <w:rFonts w:ascii="Calibri" w:hAnsi="Calibri" w:cs="Calibri"/>
                        <w:color w:val="000000"/>
                        <w:sz w:val="20"/>
                      </w:rPr>
                    </w:pPr>
                    <w:r w:rsidRPr="008C0A8B">
                      <w:rPr>
                        <w:rFonts w:ascii="Calibri" w:hAnsi="Calibri" w:cs="Calibri"/>
                        <w:color w:val="000000"/>
                        <w:sz w:val="20"/>
                      </w:rPr>
                      <w:t>#interna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B2B16" w14:textId="7F1C81DD" w:rsidR="00E43AB1" w:rsidRPr="003A66CB" w:rsidRDefault="00E43AB1" w:rsidP="00731852">
    <w:r>
      <w:rPr>
        <w:noProof/>
      </w:rPr>
      <w:drawing>
        <wp:anchor distT="0" distB="0" distL="114300" distR="114300" simplePos="0" relativeHeight="251731456" behindDoc="0" locked="1" layoutInCell="1" allowOverlap="1" wp14:anchorId="5834ABF0" wp14:editId="07C247C4">
          <wp:simplePos x="0" y="0"/>
          <wp:positionH relativeFrom="page">
            <wp:posOffset>720090</wp:posOffset>
          </wp:positionH>
          <wp:positionV relativeFrom="page">
            <wp:posOffset>359410</wp:posOffset>
          </wp:positionV>
          <wp:extent cx="1151890" cy="215900"/>
          <wp:effectExtent l="0" t="0" r="0" b="0"/>
          <wp:wrapNone/>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215900"/>
                  </a:xfrm>
                  <a:prstGeom prst="rect">
                    <a:avLst/>
                  </a:prstGeom>
                  <a:noFill/>
                </pic:spPr>
              </pic:pic>
            </a:graphicData>
          </a:graphic>
          <wp14:sizeRelH relativeFrom="page">
            <wp14:pctWidth>0</wp14:pctWidth>
          </wp14:sizeRelH>
          <wp14:sizeRelV relativeFrom="page">
            <wp14:pctHeight>0</wp14:pctHeight>
          </wp14:sizeRelV>
        </wp:anchor>
      </w:drawing>
    </w:r>
  </w:p>
  <w:p w14:paraId="0F10CDFA" w14:textId="77777777" w:rsidR="00E43AB1" w:rsidRPr="00731852" w:rsidRDefault="00E43AB1" w:rsidP="00731852">
    <w:pPr>
      <w:pStyle w:val="Cabealho"/>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2CD6F" w14:textId="77777777" w:rsidR="00E43AB1" w:rsidRDefault="00E43AB1" w:rsidP="00797493">
    <w:pPr>
      <w:pStyle w:val="Cabealho"/>
      <w:tabs>
        <w:tab w:val="clear" w:pos="4252"/>
        <w:tab w:val="clear" w:pos="8504"/>
        <w:tab w:val="left" w:pos="5625"/>
      </w:tabs>
    </w:pPr>
    <w:r>
      <w:rPr>
        <w:noProof/>
        <w:sz w:val="20"/>
        <w:szCs w:val="20"/>
        <w:lang w:eastAsia="pt-BR"/>
      </w:rPr>
      <mc:AlternateContent>
        <mc:Choice Requires="wps">
          <w:drawing>
            <wp:anchor distT="0" distB="0" distL="114300" distR="114300" simplePos="0" relativeHeight="251663360" behindDoc="0" locked="0" layoutInCell="1" allowOverlap="1" wp14:anchorId="2E2FDACA" wp14:editId="4347DC8E">
              <wp:simplePos x="0" y="0"/>
              <wp:positionH relativeFrom="column">
                <wp:posOffset>1891665</wp:posOffset>
              </wp:positionH>
              <wp:positionV relativeFrom="paragraph">
                <wp:posOffset>-464490</wp:posOffset>
              </wp:positionV>
              <wp:extent cx="4740250" cy="402742"/>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4740250" cy="402742"/>
                      </a:xfrm>
                      <a:prstGeom prst="rect">
                        <a:avLst/>
                      </a:prstGeom>
                      <a:noFill/>
                      <a:ln w="6350">
                        <a:noFill/>
                      </a:ln>
                    </wps:spPr>
                    <wps:txbx>
                      <w:txbxContent>
                        <w:p w14:paraId="0DC16DBD" w14:textId="77777777" w:rsidR="00E43AB1" w:rsidRPr="00E16BE7" w:rsidRDefault="00E43AB1" w:rsidP="00797493">
                          <w:pPr>
                            <w:jc w:val="right"/>
                          </w:pPr>
                          <w:r w:rsidRPr="005C6C53">
                            <w:rPr>
                              <w:rFonts w:cs="Arial"/>
                              <w:color w:val="FFFFFF"/>
                              <w:szCs w:val="18"/>
                            </w:rPr>
                            <w:t xml:space="preserve">Consolidated Financial Statements – </w:t>
                          </w:r>
                          <w:r>
                            <w:rPr>
                              <w:rFonts w:cs="Arial"/>
                              <w:color w:val="FFFFFF"/>
                              <w:szCs w:val="18"/>
                            </w:rPr>
                            <w:t>1</w:t>
                          </w:r>
                          <w:r w:rsidRPr="00175828">
                            <w:rPr>
                              <w:rFonts w:cs="Arial"/>
                              <w:color w:val="FFFFFF"/>
                              <w:szCs w:val="18"/>
                              <w:vertAlign w:val="superscript"/>
                            </w:rPr>
                            <w:t>st</w:t>
                          </w:r>
                          <w:r>
                            <w:rPr>
                              <w:rFonts w:cs="Arial"/>
                              <w:color w:val="FFFFFF"/>
                              <w:szCs w:val="18"/>
                            </w:rPr>
                            <w:t xml:space="preserve"> Quarter </w:t>
                          </w:r>
                          <w:r w:rsidRPr="005C6C53">
                            <w:rPr>
                              <w:rFonts w:cs="Arial"/>
                              <w:color w:val="FFFFFF"/>
                              <w:szCs w:val="18"/>
                            </w:rPr>
                            <w:t>202</w:t>
                          </w:r>
                          <w:r>
                            <w:rPr>
                              <w:rFonts w:cs="Arial"/>
                              <w:color w:val="FFFFFF"/>
                              <w:szCs w:val="18"/>
                            </w:rPr>
                            <w:t>2</w:t>
                          </w:r>
                          <w:r w:rsidRPr="005C6C53">
                            <w:rPr>
                              <w:rFonts w:cs="Arial"/>
                              <w:color w:val="FFFFFF"/>
                              <w:szCs w:val="18"/>
                            </w:rPr>
                            <w:br/>
                            <w:t>BB Seguridade Participações S.A.</w:t>
                          </w:r>
                        </w:p>
                        <w:p w14:paraId="509B9B8A" w14:textId="77777777" w:rsidR="00E43AB1" w:rsidRPr="00E16BE7" w:rsidRDefault="00E43AB1" w:rsidP="007974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FDACA" id="_x0000_t202" coordsize="21600,21600" o:spt="202" path="m,l,21600r21600,l21600,xe">
              <v:stroke joinstyle="miter"/>
              <v:path gradientshapeok="t" o:connecttype="rect"/>
            </v:shapetype>
            <v:shape id="Caixa de Texto 1" o:spid="_x0000_s1042" type="#_x0000_t202" style="position:absolute;margin-left:148.95pt;margin-top:-36.55pt;width:373.25pt;height:3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M8qMgIAAF8EAAAOAAAAZHJzL2Uyb0RvYy54bWysVFFv2jAQfp+0/2D5fQRoWrqIUDEqpkmo&#10;rQRTn43jkEiJz7MNCfv1+5wAZd2epr2Y893x3d33nTN9aOuKHZR1JemUjwZDzpSWlJV6l/Lvm+Wn&#10;e86cFzoTFWmV8qNy/GH28cO0MYkaU0FVpiwDiHZJY1JeeG+SKHKyULVwAzJKI5iTrYXH1e6izIoG&#10;6HUVjYfDu6ghmxlLUjkH72Mf5LMOP8+V9M957pRnVcrRm+9O253bcEazqUh2VpiilKc2xD90UYtS&#10;o+gF6lF4wfa2/AOqLqUlR7kfSKojyvNSqm4GTDMavptmXQijullAjjMXmtz/g5VPhxfLygzacaZF&#10;DYkWomwFyxTbqNYTGwWOGuMSpK4Nkn37hdqQf/I7OMPobW7r8IuhGOJg+3hhGEhMwhlP4uH4FiGJ&#10;GMxJPA4w0du/jXX+q6KaBSPlFgp2xIrDyvk+9ZwSimlallUFv0gqzZqU390A/rcIwCuNGmGGvtdg&#10;+Xbb9nPfnAfZUnbEfJb6LXFGLks0sRLOvwiLtUDfWHX/jCOvCMXoZHFWkP35N3/Ih1qIctZgzVLu&#10;fuyFVZxV3zR0/DyK47CX3SW+nYxxsdeR7XVE7+sFYZOhFbrrzJDvq7OZW6pf8SLmoSpCQkvUTrk/&#10;mwvfLz9elFTzeZeETTTCr/TayAAdyAsUb9pXYc1JBw8Fn+i8kCJ5J0ef29M+33vKy06rQHTP6ol/&#10;bHGn9unFhWdyfe+y3r4Ls18AAAD//wMAUEsDBBQABgAIAAAAIQDfunLJ4wAAAAsBAAAPAAAAZHJz&#10;L2Rvd25yZXYueG1sTI/BTsMwDIbvSLxDZCRuW7pS6FqaTlOlCQmxw8Yu3NLGaysSpzTZVnh6shMc&#10;bX/6/f3FajKanXF0vSUBi3kEDKmxqqdWwOF9M1sCc16SktoSCvhGB6vy9qaQubIX2uF571sWQsjl&#10;UkDn/ZBz7poOjXRzOyCF29GORvowji1Xo7yEcKN5HEVP3MiewodODlh12HzuT0bAa7XZyl0dm+WP&#10;rl7ejuvh6/DxKMT93bR+BuZx8n8wXPWDOpTBqbYnUo5pAXGWZgEVMEsfFsCuRJQkCbA6rLIUeFnw&#10;/x3KXwAAAP//AwBQSwECLQAUAAYACAAAACEAtoM4kv4AAADhAQAAEwAAAAAAAAAAAAAAAAAAAAAA&#10;W0NvbnRlbnRfVHlwZXNdLnhtbFBLAQItABQABgAIAAAAIQA4/SH/1gAAAJQBAAALAAAAAAAAAAAA&#10;AAAAAC8BAABfcmVscy8ucmVsc1BLAQItABQABgAIAAAAIQDMvM8qMgIAAF8EAAAOAAAAAAAAAAAA&#10;AAAAAC4CAABkcnMvZTJvRG9jLnhtbFBLAQItABQABgAIAAAAIQDfunLJ4wAAAAsBAAAPAAAAAAAA&#10;AAAAAAAAAIwEAABkcnMvZG93bnJldi54bWxQSwUGAAAAAAQABADzAAAAnAUAAAAA&#10;" filled="f" stroked="f" strokeweight=".5pt">
              <v:textbox>
                <w:txbxContent>
                  <w:p w14:paraId="0DC16DBD" w14:textId="77777777" w:rsidR="00E43AB1" w:rsidRPr="00E16BE7" w:rsidRDefault="00E43AB1" w:rsidP="00797493">
                    <w:pPr>
                      <w:jc w:val="right"/>
                    </w:pPr>
                    <w:r w:rsidRPr="005C6C53">
                      <w:rPr>
                        <w:rFonts w:cs="Arial"/>
                        <w:color w:val="FFFFFF"/>
                        <w:szCs w:val="18"/>
                      </w:rPr>
                      <w:t xml:space="preserve">Consolidated Financial Statements – </w:t>
                    </w:r>
                    <w:r>
                      <w:rPr>
                        <w:rFonts w:cs="Arial"/>
                        <w:color w:val="FFFFFF"/>
                        <w:szCs w:val="18"/>
                      </w:rPr>
                      <w:t>1</w:t>
                    </w:r>
                    <w:r w:rsidRPr="00175828">
                      <w:rPr>
                        <w:rFonts w:cs="Arial"/>
                        <w:color w:val="FFFFFF"/>
                        <w:szCs w:val="18"/>
                        <w:vertAlign w:val="superscript"/>
                      </w:rPr>
                      <w:t>st</w:t>
                    </w:r>
                    <w:r>
                      <w:rPr>
                        <w:rFonts w:cs="Arial"/>
                        <w:color w:val="FFFFFF"/>
                        <w:szCs w:val="18"/>
                      </w:rPr>
                      <w:t xml:space="preserve"> Quarter </w:t>
                    </w:r>
                    <w:r w:rsidRPr="005C6C53">
                      <w:rPr>
                        <w:rFonts w:cs="Arial"/>
                        <w:color w:val="FFFFFF"/>
                        <w:szCs w:val="18"/>
                      </w:rPr>
                      <w:t>202</w:t>
                    </w:r>
                    <w:r>
                      <w:rPr>
                        <w:rFonts w:cs="Arial"/>
                        <w:color w:val="FFFFFF"/>
                        <w:szCs w:val="18"/>
                      </w:rPr>
                      <w:t>2</w:t>
                    </w:r>
                    <w:r w:rsidRPr="005C6C53">
                      <w:rPr>
                        <w:rFonts w:cs="Arial"/>
                        <w:color w:val="FFFFFF"/>
                        <w:szCs w:val="18"/>
                      </w:rPr>
                      <w:br/>
                      <w:t>BB Seguridade Participações S.A.</w:t>
                    </w:r>
                  </w:p>
                  <w:p w14:paraId="509B9B8A" w14:textId="77777777" w:rsidR="00E43AB1" w:rsidRPr="00E16BE7" w:rsidRDefault="00E43AB1" w:rsidP="00797493"/>
                </w:txbxContent>
              </v:textbox>
            </v:shape>
          </w:pict>
        </mc:Fallback>
      </mc:AlternateContent>
    </w:r>
    <w:r>
      <w:rPr>
        <w:noProof/>
        <w:sz w:val="20"/>
        <w:szCs w:val="20"/>
        <w:lang w:eastAsia="pt-BR"/>
      </w:rPr>
      <w:drawing>
        <wp:anchor distT="0" distB="0" distL="114300" distR="114300" simplePos="0" relativeHeight="251661312" behindDoc="0" locked="0" layoutInCell="1" allowOverlap="1" wp14:anchorId="1D007357" wp14:editId="36E50FD3">
          <wp:simplePos x="0" y="0"/>
          <wp:positionH relativeFrom="margin">
            <wp:posOffset>-453606</wp:posOffset>
          </wp:positionH>
          <wp:positionV relativeFrom="paragraph">
            <wp:posOffset>-380365</wp:posOffset>
          </wp:positionV>
          <wp:extent cx="967740" cy="198755"/>
          <wp:effectExtent l="0" t="0" r="381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r w:rsidRPr="005C6C53">
      <w:rPr>
        <w:rFonts w:cs="Arial"/>
        <w:b/>
        <w:noProof/>
        <w:color w:val="1F3864"/>
        <w:szCs w:val="18"/>
        <w:lang w:eastAsia="pt-BR"/>
      </w:rPr>
      <mc:AlternateContent>
        <mc:Choice Requires="wps">
          <w:drawing>
            <wp:anchor distT="0" distB="0" distL="114300" distR="114300" simplePos="0" relativeHeight="251659264" behindDoc="0" locked="0" layoutInCell="1" allowOverlap="1" wp14:anchorId="2E3A19F9" wp14:editId="0C9CDC22">
              <wp:simplePos x="0" y="0"/>
              <wp:positionH relativeFrom="page">
                <wp:posOffset>0</wp:posOffset>
              </wp:positionH>
              <wp:positionV relativeFrom="paragraph">
                <wp:posOffset>-42384</wp:posOffset>
              </wp:positionV>
              <wp:extent cx="9144000" cy="53340"/>
              <wp:effectExtent l="0" t="0" r="0" b="3810"/>
              <wp:wrapNone/>
              <wp:docPr id="3"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9DD16"/>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53E8B8AB" id="Retângulo 14" o:spid="_x0000_s1026" style="position:absolute;margin-left:0;margin-top:-3.35pt;width:10in;height:4.2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119gEAADwEAAAOAAAAZHJzL2Uyb0RvYy54bWysU0uOGyEQ3UfKHRD7uLttj5Wx3J5FLGcT&#10;JaOZyQEwXbiRgELA+HOdXCUXS0HbPfkpkaJs+FW9V/UesLo7WcMOEKJG1/JmUnMGTmKn3b7ln5+2&#10;b95yFpNwnTDooOVniPxu/frV6uiXMMUeTQeBEYmLy6NveZ+SX1ZVlD1YESfowVFQYbAi0Tbsqy6I&#10;I7FbU03relEdMXQ+oIQY6XQzBPm68CsFMn1SKkJipuXUWypjKOMuj9V6JZb7IHyv5aUN8Q9dWKEd&#10;FR2pNiIJ9hz0L1RWy4ARVZpItBUqpSUUDaSmqX9S89gLD0ULmRP9aFP8f7Ty4+E+MN21fMaZE5au&#10;6AHS1y9u/2yQNfNs0NHHJeU9+vtw2UVaZrUnFWyeSQc7FVPPo6lwSkzS4W0zn9c1eS8pdjObzYvp&#10;1QvYh5jeA1qWFy0PdGfFSnH4EBMVpNRrSq4V0ehuq40pm7DfvTOBHQTd7/Z2s2kWuWOC/JBmXE52&#10;mGFDOJ9UWdggpazS2UDOM+4BFHlCzU9LJ+U1wlhHSAkuLYZQLzoYyt+Qyqu2EVF6KYSZWVH9kbv5&#10;E/fQ5SU/Q6E85hFc/x08IkpldGkEW+0w/I7ApOZinxryryYN1mSXdtid6cUIJ3ukfyRTKIgcoida&#10;5F6+U/4D3+8L18unX38DAAD//wMAUEsDBBQABgAIAAAAIQBYMDFX2wAAAAYBAAAPAAAAZHJzL2Rv&#10;d25yZXYueG1sTI9BT8MwDIXvSPyHyEjcthRUVihNJ4TgAhLSBtvZbUxb0Tilybbu3+Odxs3Pz3rv&#10;c7GcXK/2NIbOs4GbeQKKuPa248bA1+fr7B5UiMgWe89k4EgBluXlRYG59Qde0X4dGyUhHHI00MY4&#10;5FqHuiWHYe4HYvG+/egwihwbbUc8SLjr9W2SLLTDjqWhxYGeW6p/1jtnYHi7+31xH1nzcNy8V2yj&#10;D9tVasz11fT0CCrSFM/HcMIXdCiFqfI7tkH1BuSRaGC2yECd3DRNZFPJlIEuC/0fv/wDAAD//wMA&#10;UEsBAi0AFAAGAAgAAAAhALaDOJL+AAAA4QEAABMAAAAAAAAAAAAAAAAAAAAAAFtDb250ZW50X1R5&#10;cGVzXS54bWxQSwECLQAUAAYACAAAACEAOP0h/9YAAACUAQAACwAAAAAAAAAAAAAAAAAvAQAAX3Jl&#10;bHMvLnJlbHNQSwECLQAUAAYACAAAACEAuf1ddfYBAAA8BAAADgAAAAAAAAAAAAAAAAAuAgAAZHJz&#10;L2Uyb0RvYy54bWxQSwECLQAUAAYACAAAACEAWDAxV9sAAAAGAQAADwAAAAAAAAAAAAAAAABQBAAA&#10;ZHJzL2Rvd25yZXYueG1sUEsFBgAAAAAEAAQA8wAAAFgFAAAAAA==&#10;" fillcolor="#f9dd16" stroked="f" strokeweight="1pt">
              <w10:wrap anchorx="page"/>
            </v:rect>
          </w:pict>
        </mc:Fallback>
      </mc:AlternateContent>
    </w:r>
    <w:r w:rsidRPr="0069353A">
      <w:rPr>
        <w:noProof/>
        <w:sz w:val="20"/>
        <w:szCs w:val="20"/>
        <w:lang w:eastAsia="pt-BR"/>
      </w:rPr>
      <mc:AlternateContent>
        <mc:Choice Requires="wps">
          <w:drawing>
            <wp:anchor distT="0" distB="0" distL="114300" distR="114300" simplePos="0" relativeHeight="251658240" behindDoc="1" locked="0" layoutInCell="1" allowOverlap="1" wp14:anchorId="434A332E" wp14:editId="78B5CCF4">
              <wp:simplePos x="0" y="0"/>
              <wp:positionH relativeFrom="page">
                <wp:align>left</wp:align>
              </wp:positionH>
              <wp:positionV relativeFrom="paragraph">
                <wp:posOffset>-540385</wp:posOffset>
              </wp:positionV>
              <wp:extent cx="7553325" cy="497840"/>
              <wp:effectExtent l="0" t="0" r="9525" b="0"/>
              <wp:wrapThrough wrapText="bothSides">
                <wp:wrapPolygon edited="0">
                  <wp:start x="0" y="0"/>
                  <wp:lineTo x="0" y="20663"/>
                  <wp:lineTo x="21573" y="20663"/>
                  <wp:lineTo x="21573" y="0"/>
                  <wp:lineTo x="0" y="0"/>
                </wp:wrapPolygon>
              </wp:wrapThrough>
              <wp:docPr id="4" name="Retângulo 4"/>
              <wp:cNvGraphicFramePr/>
              <a:graphic xmlns:a="http://schemas.openxmlformats.org/drawingml/2006/main">
                <a:graphicData uri="http://schemas.microsoft.com/office/word/2010/wordprocessingShape">
                  <wps:wsp>
                    <wps:cNvSpPr/>
                    <wps:spPr>
                      <a:xfrm>
                        <a:off x="0" y="0"/>
                        <a:ext cx="7553325" cy="497840"/>
                      </a:xfrm>
                      <a:prstGeom prst="rect">
                        <a:avLst/>
                      </a:prstGeom>
                      <a:solidFill>
                        <a:srgbClr val="002D4B"/>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16A7B9A" w14:textId="77777777" w:rsidR="00E43AB1" w:rsidRDefault="00E43AB1" w:rsidP="00797493">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A332E" id="Retângulo 4" o:spid="_x0000_s1043" style="position:absolute;margin-left:0;margin-top:-42.55pt;width:594.75pt;height:39.2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BlrQIAAKcFAAAOAAAAZHJzL2Uyb0RvYy54bWysVM1u2zAMvg/YOwi6r05SZ22DOkXWosOA&#10;oi3aDj0rshQbkEVNUmJnj7NX2YuNkmw364odhvkgkyL58Uckzy+6RpGdsK4GXdDp0YQSoTmUtd4U&#10;9OvT9YdTSpxnumQKtCjoXjh6sXz/7rw1CzGDClQpLEEQ7RatKWjlvVlkmeOVaJg7AiM0CiXYhnlk&#10;7SYrLWsRvVHZbDL5mLVgS2OBC+fw9ioJ6TLiSym4v5PSCU9UQTE2H08bz3U4s+U5W2wsM1XN+zDY&#10;P0TRsFqj0xHqinlGtrb+A6qpuQUH0h9xaDKQsuYi5oDZTCevsnmsmBExFyyOM2OZ3P+D5be7e0vq&#10;sqA5JZo1+EQPwv/8oTdbBSQP9WmNW6Dao7m3PeeQDMl20jbhj2mQLtZ0P9ZUdJ5wvDyZz4+PZ3NK&#10;OMrys5PTPBY9e7E21vnPAhoSiIJafLNYSra7cR49ouqgEpw5UHV5XSsVGbtZXypLdiy872R2lX8K&#10;IaPJb2pKB2UNwSyJ042IHdK7CXmmzCLl90oEK6UfhMQKYS6zGFfsTTF6ZZwL7adJVLFSpGDmE/yG&#10;WEI3B4sYWQQMyBKjGbF7gEEzgQzYKeZeP5imwEfjyd8CS8ajRfQM2o/GTa3BvgWgMKvec9LH8A9K&#10;E0jfrbvYPdOxVdZQ7rGlLKRZc4Zf1/iwN8z5e2ZxuHAMcWH4Ozykgrag0FOUVGC/v3Uf9LHnUUpJ&#10;i8NaUPdty6ygRH3ROA1n0xzbivjI5POTGTL2ULI+lOhtcwnYL1NcTYZHMuh7NZDSQvOMe2UVvKKI&#10;aY6+C8q9HZhLn5YIbiYuVquohhNtmL/Rj4YH8FDo0LhP3TOzpu9uj3NxC8Ngs8WrJk+6wVLDautB&#10;1nECQqlTXfsnwG0Qe6nfXGHdHPJR62W/Ln8BAAD//wMAUEsDBBQABgAIAAAAIQByUxxS3gAAAAgB&#10;AAAPAAAAZHJzL2Rvd25yZXYueG1sTI/NboMwEITvlfoO1lbqLTFUghKCiaL+qOqpCu0hRwdvAMVe&#10;I9sh9O3rnJrj7Kxmvqk2s9FsQucHSwLSZQIMqbVqoE7Az/f7ogDmgyQltSUU8IseNvX9XSVLZS+0&#10;w6kJHYsh5EspoA9hLDn3bY9G+qUdkaJ3tM7IEKXruHLyEsON5k9JknMjB4oNvRzxpcf21JyNgH0z&#10;zCbfvX3Y6XXrjnv9+bVymRCPD/N2DSzgHP6f4Yof0aGOTAd7JuWZFhCHBAGLIkuBXe20WGXADvGU&#10;PwOvK347oP4DAAD//wMAUEsBAi0AFAAGAAgAAAAhALaDOJL+AAAA4QEAABMAAAAAAAAAAAAAAAAA&#10;AAAAAFtDb250ZW50X1R5cGVzXS54bWxQSwECLQAUAAYACAAAACEAOP0h/9YAAACUAQAACwAAAAAA&#10;AAAAAAAAAAAvAQAAX3JlbHMvLnJlbHNQSwECLQAUAAYACAAAACEA8gRwZa0CAACnBQAADgAAAAAA&#10;AAAAAAAAAAAuAgAAZHJzL2Uyb0RvYy54bWxQSwECLQAUAAYACAAAACEAclMcUt4AAAAIAQAADwAA&#10;AAAAAAAAAAAAAAAHBQAAZHJzL2Rvd25yZXYueG1sUEsFBgAAAAAEAAQA8wAAABIGAAAAAA==&#10;" fillcolor="#002d4b" stroked="f" strokeweight="1pt">
              <v:textbox>
                <w:txbxContent>
                  <w:p w14:paraId="416A7B9A" w14:textId="77777777" w:rsidR="00E43AB1" w:rsidRDefault="00E43AB1" w:rsidP="00797493">
                    <w:pPr>
                      <w:ind w:left="708"/>
                      <w:jc w:val="right"/>
                    </w:pPr>
                  </w:p>
                </w:txbxContent>
              </v:textbox>
              <w10:wrap type="through"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4F860" w14:textId="44A09700" w:rsidR="00E43AB1" w:rsidRDefault="00E43AB1">
    <w:pPr>
      <w:pStyle w:val="Cabealho"/>
    </w:pPr>
    <w:r>
      <w:rPr>
        <w:noProof/>
        <w:lang w:eastAsia="pt-BR"/>
      </w:rPr>
      <mc:AlternateContent>
        <mc:Choice Requires="wps">
          <w:drawing>
            <wp:anchor distT="0" distB="0" distL="114300" distR="114300" simplePos="0" relativeHeight="251663615" behindDoc="0" locked="0" layoutInCell="0" allowOverlap="1" wp14:anchorId="5FCDC193" wp14:editId="3DF39E6F">
              <wp:simplePos x="0" y="190500"/>
              <wp:positionH relativeFrom="page">
                <wp:align>right</wp:align>
              </wp:positionH>
              <wp:positionV relativeFrom="page">
                <wp:align>top</wp:align>
              </wp:positionV>
              <wp:extent cx="7772400" cy="463550"/>
              <wp:effectExtent l="0" t="0" r="0" b="12700"/>
              <wp:wrapNone/>
              <wp:docPr id="27" name="MSIPCMc4c24a95ab49bdf1c6263c94" descr="{&quot;HashCode&quot;:-1487292391,&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4A7723" w14:textId="3B7D75B8" w:rsidR="00E43AB1" w:rsidRPr="008C0A8B" w:rsidRDefault="008C0A8B" w:rsidP="008C0A8B">
                          <w:pPr>
                            <w:spacing w:after="0"/>
                            <w:jc w:val="right"/>
                            <w:rPr>
                              <w:rFonts w:ascii="Calibri" w:hAnsi="Calibri" w:cs="Calibri"/>
                              <w:color w:val="000000"/>
                              <w:sz w:val="20"/>
                            </w:rPr>
                          </w:pPr>
                          <w:r w:rsidRPr="008C0A8B">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5FCDC193" id="_x0000_t202" coordsize="21600,21600" o:spt="202" path="m,l,21600r21600,l21600,xe">
              <v:stroke joinstyle="miter"/>
              <v:path gradientshapeok="t" o:connecttype="rect"/>
            </v:shapetype>
            <v:shape id="MSIPCMc4c24a95ab49bdf1c6263c94" o:spid="_x0000_s1028" type="#_x0000_t202" alt="{&quot;HashCode&quot;:-1487292391,&quot;Height&quot;:9999999.0,&quot;Width&quot;:9999999.0,&quot;Placement&quot;:&quot;Header&quot;,&quot;Index&quot;:&quot;FirstPage&quot;,&quot;Section&quot;:1,&quot;Top&quot;:0.0,&quot;Left&quot;:0.0}" style="position:absolute;margin-left:560.8pt;margin-top:0;width:612pt;height:36.5pt;z-index:251663615;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pqLswIAAFwFAAAOAAAAZHJzL2Uyb0RvYy54bWysVFtP2zAUfp+0/2D5YU+juZC2JCNFXRED&#10;qUClMvHsOnYTKbGN7ZKwaf99x05SJra9TMuDc24+Puc7l/OLrqnRM9OmkiLH0STEiAkqi0rsc/z1&#10;4erkDCNjiShILQXL8Qsz+GLx/t15qzIWy1LWBdMInAiTtSrHpbUqCwJDS9YQM5GKCVByqRtigdX7&#10;oNCkBe9NHcRhOAtaqQulJWXGgPSyV+KF9885o/aec8MsqnMMsVl/an/u3Bkszkm210SVFR3CIP8Q&#10;RUMqAY8eXV0SS9BBV7+5aiqqpZHcTqhsAsl5RZnPAbKJwjfZbEuimM8FwDHqCJP5f27p3fNGo6rI&#10;cTzHSJAGanS7vdmsbmlC44SkU7JL0l3BIzqLZ6c0TTAqmKEA4fcPTwdpP10TU65kwXouO4mSs3mc&#10;xqdp9HEwYNW+tIM67b9JOCgfq8KWf9FtakJZw8R4d3RHoGV6enByIwrWDU7631Wljd2Q/RDVYLeF&#10;doA+HSzH+B6kGiThMaw14+OrIPzh2qRVJgO0tgrwst1n2UG7j3IDQlf9juvG/aGuCPTQcC/HJmOd&#10;RRSE8/k8TkJQUdAls9Pp1Hdh8HpbQexfmGyQI3KsIWrfW+R5bSxEAqajiXtMyKuqrn0j1wK1OQaf&#10;ob9w1MCNWsBFl0Mfq6Nst+t86Y957GTxAulp2c+JUdQDuSYOTA2DAWHDsNt7OHgt4S05UBiVUn/7&#10;k9zZQ7+CFqMWBi3H5ulANMOovhHQyWmUJG4yPQOE9kQ8BYyA241icWhWEoY4gn2iqCedsa1HkmvZ&#10;PMIyWLrnQEUEhUdzTK0emZUFHlSwTihbLj0NY6iIXYutos65A9SB+9A9Eq2GClio3Z0cp5FkbwrR&#10;2/alWB6s5JWvkoO4B3RAHkbYF29YN25H/Mp7q9eluPgJAAD//wMAUEsDBBQABgAIAAAAIQDPvjuh&#10;2gAAAAUBAAAPAAAAZHJzL2Rvd25yZXYueG1sTI9BS8NAEIXvgv9hGcFbu2mUWmI2RQT1ZmlV6nGb&#10;nSYh2dmQ3U3jv3fqpV4GHm9473v5erKdGHHwjSMFi3kCAql0pqFKwefHy2wFwgdNRneOUMEPelgX&#10;11e5zow70RbHXagEh5DPtII6hD6T0pc1Wu3nrkdi7+gGqwPLoZJm0CcOt51Mk2QprW6IG2rd43ON&#10;ZbuLlkv81xjb7/coZUxDu1m+4eZ1r9TtzfT0CCLgFC7PcMZndCiY6eAiGS86BTwk/N2zl6b3rA8K&#10;Hu4SkEUu/9MXvwAAAP//AwBQSwECLQAUAAYACAAAACEAtoM4kv4AAADhAQAAEwAAAAAAAAAAAAAA&#10;AAAAAAAAW0NvbnRlbnRfVHlwZXNdLnhtbFBLAQItABQABgAIAAAAIQA4/SH/1gAAAJQBAAALAAAA&#10;AAAAAAAAAAAAAC8BAABfcmVscy8ucmVsc1BLAQItABQABgAIAAAAIQBgfpqLswIAAFwFAAAOAAAA&#10;AAAAAAAAAAAAAC4CAABkcnMvZTJvRG9jLnhtbFBLAQItABQABgAIAAAAIQDPvjuh2gAAAAUBAAAP&#10;AAAAAAAAAAAAAAAAAA0FAABkcnMvZG93bnJldi54bWxQSwUGAAAAAAQABADzAAAAFAYAAAAA&#10;" o:allowincell="f" filled="f" stroked="f" strokeweight=".5pt">
              <v:textbox inset=",0,20pt,0">
                <w:txbxContent>
                  <w:p w14:paraId="494A7723" w14:textId="3B7D75B8" w:rsidR="00E43AB1" w:rsidRPr="008C0A8B" w:rsidRDefault="008C0A8B" w:rsidP="008C0A8B">
                    <w:pPr>
                      <w:spacing w:after="0"/>
                      <w:jc w:val="right"/>
                      <w:rPr>
                        <w:rFonts w:ascii="Calibri" w:hAnsi="Calibri" w:cs="Calibri"/>
                        <w:color w:val="000000"/>
                        <w:sz w:val="20"/>
                      </w:rPr>
                    </w:pPr>
                    <w:r w:rsidRPr="008C0A8B">
                      <w:rPr>
                        <w:rFonts w:ascii="Calibri" w:hAnsi="Calibri" w:cs="Calibri"/>
                        <w:color w:val="000000"/>
                        <w:sz w:val="20"/>
                      </w:rPr>
                      <w:t>#interna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36955" w14:textId="5E4E2214" w:rsidR="00E43AB1" w:rsidRPr="00992545" w:rsidRDefault="00E43AB1" w:rsidP="00187C45">
    <w:pPr>
      <w:ind w:left="708"/>
      <w:jc w:val="right"/>
    </w:pPr>
    <w:r>
      <w:rPr>
        <w:noProof/>
        <w:sz w:val="20"/>
        <w:szCs w:val="20"/>
        <w:lang w:eastAsia="pt-BR"/>
      </w:rPr>
      <mc:AlternateContent>
        <mc:Choice Requires="wps">
          <w:drawing>
            <wp:anchor distT="0" distB="0" distL="114300" distR="114300" simplePos="0" relativeHeight="251732480" behindDoc="0" locked="0" layoutInCell="0" allowOverlap="1" wp14:anchorId="767E441C" wp14:editId="61ACF8E6">
              <wp:simplePos x="0" y="0"/>
              <wp:positionH relativeFrom="page">
                <wp:align>right</wp:align>
              </wp:positionH>
              <wp:positionV relativeFrom="page">
                <wp:align>top</wp:align>
              </wp:positionV>
              <wp:extent cx="7772400" cy="463550"/>
              <wp:effectExtent l="0" t="0" r="0" b="12700"/>
              <wp:wrapNone/>
              <wp:docPr id="2" name="MSIPCM54564b9eba9ed61ecfe84592" descr="{&quot;HashCode&quot;:-1487292391,&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3A8153" w14:textId="235F4279" w:rsidR="00E43AB1" w:rsidRPr="008C0A8B" w:rsidRDefault="008C0A8B" w:rsidP="008C0A8B">
                          <w:pPr>
                            <w:spacing w:after="0"/>
                            <w:jc w:val="right"/>
                            <w:rPr>
                              <w:rFonts w:ascii="Calibri" w:hAnsi="Calibri" w:cs="Calibri"/>
                              <w:color w:val="000000"/>
                              <w:sz w:val="20"/>
                            </w:rPr>
                          </w:pPr>
                          <w:r w:rsidRPr="008C0A8B">
                            <w:rPr>
                              <w:rFonts w:ascii="Calibri" w:hAnsi="Calibri" w:cs="Calibri"/>
                              <w:color w:val="000000"/>
                              <w:sz w:val="20"/>
                            </w:rPr>
                            <w:t>#interna</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767E441C" id="_x0000_t202" coordsize="21600,21600" o:spt="202" path="m,l,21600r21600,l21600,xe">
              <v:stroke joinstyle="miter"/>
              <v:path gradientshapeok="t" o:connecttype="rect"/>
            </v:shapetype>
            <v:shape id="MSIPCM54564b9eba9ed61ecfe84592" o:spid="_x0000_s1029" type="#_x0000_t202" alt="{&quot;HashCode&quot;:-1487292391,&quot;Height&quot;:9999999.0,&quot;Width&quot;:9999999.0,&quot;Placement&quot;:&quot;Header&quot;,&quot;Index&quot;:&quot;Primary&quot;,&quot;Section&quot;:2,&quot;Top&quot;:0.0,&quot;Left&quot;:0.0}" style="position:absolute;left:0;text-align:left;margin-left:560.8pt;margin-top:0;width:612pt;height:36.5pt;z-index:251732480;visibility:visible;mso-wrap-style:square;mso-wrap-distance-left:9pt;mso-wrap-distance-top:0;mso-wrap-distance-right:9pt;mso-wrap-distance-bottom:0;mso-position-horizontal:righ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bUrwIAAFkFAAAOAAAAZHJzL2Uyb0RvYy54bWysFE1v0zD0jsR/sHzgxJqPpe0alk6l06BS&#10;t1Xq0M6u4zSREtuz3SUF8d95dpwOBlwQOTjv+/u9y6uuqdEzU7oSPMPRKMSIcSryiu8z/OXh5uwC&#10;I20Iz0ktOMvwkWl8NX/75rKVKYtFKeqcKQRGuE5bmeHSGJkGgaYla4geCck4MAuhGmIAVfsgV6QF&#10;600dxGE4CVqhcqkEZVoD9bpn4rmzXxSMmvui0MygOsMQm3Gvcu/OvsH8kqR7RWRZUR8G+YcoGlJx&#10;cHoydU0MQQdV/WaqqagSWhRmREUTiKKoKHM5QDZR+CqbbUkkc7lAcbQ8lUn/P7P07nmjUJVnOMaI&#10;kwZadLtdbZa342Q8SXYztiMzlk8iRgt2kYxnIJUzTaGC3949HYT58Jnocily1mPpWZRcTONZfD6L&#10;3nsBVu1L49mz/huFnvlY5ab8C29TE8oaxgfdwRyBielhb2TFc9Z5I/1vo6qGqOMvUluYBRhSLxd7&#10;3QchPSU8BbVmxeATiN/tjLRSp1CqrYRime6j6GDWB7oGom19V6jG/qGpCPgwbcfThLHOIArE6XQa&#10;JyGwKPCSyfl47EYweNGWSptPTDTIAhlWELUbLPK81gYiAdFBxDrj4qaqazfFNUdthsFm6BROHNCo&#10;OSjaHPpYLWS6Xef77vPbifwI6SnRL4mW9KaCGNZEmw1RsBUQNmy6uYenqAX4Eh7CqBTq65/oVh6G&#10;FbgYtbBlGdZPB6IYRvWKwxjPoiSxa+kQAJQD4jHUCLDdQOaHZilggyM4JpI60AqbegALJZpHuAQL&#10;6w5YhFNwmmFq1IAsDeDAgltC2WLhYNhBScyabyW1xm1BbXEfukeipO+Agd7diWEVSfqqEb1s34rF&#10;wYiicl2yJe4L6isP++ua52+NPRA/407q5SLOfwAAAP//AwBQSwMEFAAGAAgAAAAhAM++O6HaAAAA&#10;BQEAAA8AAABkcnMvZG93bnJldi54bWxMj0FLw0AQhe+C/2EZwVu7aZRaYjZFBPVmaVXqcZudJiHZ&#10;2ZDdTeO/d+qlXgYeb3jve/l6sp0YcfCNIwWLeQICqXSmoUrB58fLbAXCB01Gd45QwQ96WBfXV7nO&#10;jDvRFsddqASHkM+0gjqEPpPSlzVa7eeuR2Lv6AarA8uhkmbQJw63nUyTZCmtbogbat3jc41lu4uW&#10;S/zXGNvv9yhlTEO7Wb7h5nWv1O3N9PQIIuAULs9wxmd0KJjp4CIZLzoFPCT83bOXpvesDwoe7hKQ&#10;RS7/0xe/AAAA//8DAFBLAQItABQABgAIAAAAIQC2gziS/gAAAOEBAAATAAAAAAAAAAAAAAAAAAAA&#10;AABbQ29udGVudF9UeXBlc10ueG1sUEsBAi0AFAAGAAgAAAAhADj9If/WAAAAlAEAAAsAAAAAAAAA&#10;AAAAAAAALwEAAF9yZWxzLy5yZWxzUEsBAi0AFAAGAAgAAAAhAPOyltSvAgAAWQUAAA4AAAAAAAAA&#10;AAAAAAAALgIAAGRycy9lMm9Eb2MueG1sUEsBAi0AFAAGAAgAAAAhAM++O6HaAAAABQEAAA8AAAAA&#10;AAAAAAAAAAAACQUAAGRycy9kb3ducmV2LnhtbFBLBQYAAAAABAAEAPMAAAAQBgAAAAA=&#10;" o:allowincell="f" filled="f" stroked="f" strokeweight=".5pt">
              <v:textbox inset=",0,20pt,0">
                <w:txbxContent>
                  <w:p w14:paraId="7B3A8153" w14:textId="235F4279" w:rsidR="00E43AB1" w:rsidRPr="008C0A8B" w:rsidRDefault="008C0A8B" w:rsidP="008C0A8B">
                    <w:pPr>
                      <w:spacing w:after="0"/>
                      <w:jc w:val="right"/>
                      <w:rPr>
                        <w:rFonts w:ascii="Calibri" w:hAnsi="Calibri" w:cs="Calibri"/>
                        <w:color w:val="000000"/>
                        <w:sz w:val="20"/>
                      </w:rPr>
                    </w:pPr>
                    <w:r w:rsidRPr="008C0A8B">
                      <w:rPr>
                        <w:rFonts w:ascii="Calibri" w:hAnsi="Calibri" w:cs="Calibri"/>
                        <w:color w:val="000000"/>
                        <w:sz w:val="20"/>
                      </w:rPr>
                      <w:t>#interna</w:t>
                    </w:r>
                  </w:p>
                </w:txbxContent>
              </v:textbox>
              <w10:wrap anchorx="page" anchory="page"/>
            </v:shape>
          </w:pict>
        </mc:Fallback>
      </mc:AlternateContent>
    </w:r>
    <w:r>
      <w:rPr>
        <w:noProof/>
        <w:sz w:val="20"/>
        <w:szCs w:val="20"/>
        <w:lang w:eastAsia="pt-BR"/>
      </w:rPr>
      <mc:AlternateContent>
        <mc:Choice Requires="wps">
          <w:drawing>
            <wp:anchor distT="0" distB="0" distL="114300" distR="114300" simplePos="0" relativeHeight="251714048" behindDoc="0" locked="0" layoutInCell="1" allowOverlap="1" wp14:anchorId="0B6AE138" wp14:editId="7BD7B15E">
              <wp:simplePos x="0" y="0"/>
              <wp:positionH relativeFrom="column">
                <wp:posOffset>3111988</wp:posOffset>
              </wp:positionH>
              <wp:positionV relativeFrom="paragraph">
                <wp:posOffset>-484505</wp:posOffset>
              </wp:positionV>
              <wp:extent cx="3629448" cy="402742"/>
              <wp:effectExtent l="0" t="0" r="0" b="0"/>
              <wp:wrapNone/>
              <wp:docPr id="62" name="Caixa de Texto 62"/>
              <wp:cNvGraphicFramePr/>
              <a:graphic xmlns:a="http://schemas.openxmlformats.org/drawingml/2006/main">
                <a:graphicData uri="http://schemas.microsoft.com/office/word/2010/wordprocessingShape">
                  <wps:wsp>
                    <wps:cNvSpPr txBox="1"/>
                    <wps:spPr>
                      <a:xfrm>
                        <a:off x="0" y="0"/>
                        <a:ext cx="3629448" cy="402742"/>
                      </a:xfrm>
                      <a:prstGeom prst="rect">
                        <a:avLst/>
                      </a:prstGeom>
                      <a:noFill/>
                      <a:ln w="6350">
                        <a:noFill/>
                      </a:ln>
                    </wps:spPr>
                    <wps:txbx>
                      <w:txbxContent>
                        <w:p w14:paraId="5632CCE0" w14:textId="0D973A04" w:rsidR="00E43AB1" w:rsidRPr="00AF3549" w:rsidRDefault="00E43AB1" w:rsidP="00A85F3E">
                          <w:pPr>
                            <w:jc w:val="right"/>
                          </w:pPr>
                          <w:r w:rsidRPr="002B7B96">
                            <w:rPr>
                              <w:rFonts w:cs="Arial"/>
                              <w:color w:val="FFFFFF" w:themeColor="background1"/>
                              <w:szCs w:val="18"/>
                            </w:rPr>
                            <w:t>Consolidated Financial Statements – 1</w:t>
                          </w:r>
                          <w:r w:rsidRPr="002B7B96">
                            <w:rPr>
                              <w:rFonts w:cs="Arial"/>
                              <w:color w:val="FFFFFF" w:themeColor="background1"/>
                              <w:szCs w:val="18"/>
                              <w:vertAlign w:val="superscript"/>
                            </w:rPr>
                            <w:t>st</w:t>
                          </w:r>
                          <w:r w:rsidRPr="002B7B96">
                            <w:rPr>
                              <w:rFonts w:cs="Arial"/>
                              <w:color w:val="FFFFFF" w:themeColor="background1"/>
                              <w:szCs w:val="18"/>
                            </w:rPr>
                            <w:t xml:space="preserve"> Quarter 202</w:t>
                          </w:r>
                          <w:r>
                            <w:rPr>
                              <w:rFonts w:cs="Arial"/>
                              <w:color w:val="FFFFFF" w:themeColor="background1"/>
                              <w:szCs w:val="18"/>
                            </w:rPr>
                            <w:t>2</w:t>
                          </w:r>
                          <w:r w:rsidRPr="00AF3549">
                            <w:rPr>
                              <w:rFonts w:cs="Arial"/>
                              <w:color w:val="FFFFFF" w:themeColor="background1"/>
                              <w:szCs w:val="18"/>
                            </w:rPr>
                            <w:br/>
                            <w:t>BB Seguridade Participações S.A.</w:t>
                          </w:r>
                        </w:p>
                        <w:p w14:paraId="75EA942C" w14:textId="77777777" w:rsidR="00E43AB1" w:rsidRPr="00AF3549" w:rsidRDefault="00E43AB1" w:rsidP="00A85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E138" id="Caixa de Texto 62" o:spid="_x0000_s1030" type="#_x0000_t202" style="position:absolute;left:0;text-align:left;margin-left:245.05pt;margin-top:-38.15pt;width:285.8pt;height:31.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3ngOAIAAGAEAAAOAAAAZHJzL2Uyb0RvYy54bWysVN9v2jAQfp+0/8Hy+wg/UtoiQsWomCZV&#10;bSWY+mwcByIlPs82JOyv32cHKOr2NO3FOfvO5/vu+y7Th7au2EFZV5LO+KDX50xpSXmptxn/sV5+&#10;uePMeaFzUZFWGT8qxx9mnz9NGzNRQ9pRlSvLkES7SWMyvvPeTJLEyZ2qheuRURrOgmwtPLZ2m+RW&#10;NMheV8mw3x8nDdncWJLKOZw+dk4+i/mLQkn/UhROeVZlHLX5uNq4bsKazKZisrXC7Ep5KkP8QxW1&#10;KDUevaR6FF6wvS3/SFWX0pKjwvck1QkVRSlVxAA0g/4HNKudMCpiQXOcubTJ/b+08vnwalmZZ3w8&#10;5EyLGhwtRNkKliu2Vq0nBge61Bg3QfDKINy3X6kF2+dzh8MAvi1sHb6AxeBHv4+XHiMVkzgcjYf3&#10;aQpVSPjS/vA2jemT99vGOv9NUc2CkXELDmNrxeHJeVSC0HNIeEzTsqyqyGOlWQMgo5t+vHDx4Eal&#10;cTFg6GoNlm83bUQ+OuPYUH4EPEudTJyRyxI1PAnnX4WFLoAIWvcvWIqK8BadLM52ZH/97TzEgy54&#10;OWugs4y7n3thFWfVdw0i7wdpGoQZN+nN7RAbe+3ZXHv0vl4QpDzAVBkZzRDvq7NZWKrfMBLz8Cpc&#10;Qku8nXF/Nhe+Uz9GSqr5PAZBikb4J70yMqQOXQ0dXrdvwpoTDR4EPtNZkWLygY0utuNjvvdUlJGq&#10;0Oeuq6f2Q8aRwdPIhTm53seo9x/D7DcAAAD//wMAUEsDBBQABgAIAAAAIQDYJnAc5AAAAAwBAAAP&#10;AAAAZHJzL2Rvd25yZXYueG1sTI/BbsIwDIbvk/YOkSftBkm7rUBpilAlNGkaBxiX3dzGtBVN0jUB&#10;uj39wmk72v70+/uz1ag7dqHBtdZIiKYCGJnKqtbUEg4fm8kcmPNoFHbWkIRvcrDK7+8yTJW9mh1d&#10;9r5mIcS4FCU03vcp565qSKOb2p5MuB3toNGHcai5GvAawnXHYyESrrE14UODPRUNVaf9WUt4KzZb&#10;3JWxnv90xev7cd1/HT5fpHx8GNdLYJ5G/wfDTT+oQx6cSns2yrFOwvNCRAGVMJklT8BuhEiiGbAy&#10;rKJ4ATzP+P8S+S8AAAD//wMAUEsBAi0AFAAGAAgAAAAhALaDOJL+AAAA4QEAABMAAAAAAAAAAAAA&#10;AAAAAAAAAFtDb250ZW50X1R5cGVzXS54bWxQSwECLQAUAAYACAAAACEAOP0h/9YAAACUAQAACwAA&#10;AAAAAAAAAAAAAAAvAQAAX3JlbHMvLnJlbHNQSwECLQAUAAYACAAAACEACL954DgCAABgBAAADgAA&#10;AAAAAAAAAAAAAAAuAgAAZHJzL2Uyb0RvYy54bWxQSwECLQAUAAYACAAAACEA2CZwHOQAAAAMAQAA&#10;DwAAAAAAAAAAAAAAAACSBAAAZHJzL2Rvd25yZXYueG1sUEsFBgAAAAAEAAQA8wAAAKMFAAAAAA==&#10;" filled="f" stroked="f" strokeweight=".5pt">
              <v:textbox>
                <w:txbxContent>
                  <w:p w14:paraId="5632CCE0" w14:textId="0D973A04" w:rsidR="00E43AB1" w:rsidRPr="00AF3549" w:rsidRDefault="00E43AB1" w:rsidP="00A85F3E">
                    <w:pPr>
                      <w:jc w:val="right"/>
                    </w:pPr>
                    <w:r w:rsidRPr="002B7B96">
                      <w:rPr>
                        <w:rFonts w:cs="Arial"/>
                        <w:color w:val="FFFFFF" w:themeColor="background1"/>
                        <w:szCs w:val="18"/>
                      </w:rPr>
                      <w:t>Consolidated Financial Statements – 1</w:t>
                    </w:r>
                    <w:r w:rsidRPr="002B7B96">
                      <w:rPr>
                        <w:rFonts w:cs="Arial"/>
                        <w:color w:val="FFFFFF" w:themeColor="background1"/>
                        <w:szCs w:val="18"/>
                        <w:vertAlign w:val="superscript"/>
                      </w:rPr>
                      <w:t>st</w:t>
                    </w:r>
                    <w:r w:rsidRPr="002B7B96">
                      <w:rPr>
                        <w:rFonts w:cs="Arial"/>
                        <w:color w:val="FFFFFF" w:themeColor="background1"/>
                        <w:szCs w:val="18"/>
                      </w:rPr>
                      <w:t xml:space="preserve"> Quarter 202</w:t>
                    </w:r>
                    <w:r>
                      <w:rPr>
                        <w:rFonts w:cs="Arial"/>
                        <w:color w:val="FFFFFF" w:themeColor="background1"/>
                        <w:szCs w:val="18"/>
                      </w:rPr>
                      <w:t>2</w:t>
                    </w:r>
                    <w:r w:rsidRPr="00AF3549">
                      <w:rPr>
                        <w:rFonts w:cs="Arial"/>
                        <w:color w:val="FFFFFF" w:themeColor="background1"/>
                        <w:szCs w:val="18"/>
                      </w:rPr>
                      <w:br/>
                      <w:t>BB Seguridade Participações S.A.</w:t>
                    </w:r>
                  </w:p>
                  <w:p w14:paraId="75EA942C" w14:textId="77777777" w:rsidR="00E43AB1" w:rsidRPr="00AF3549" w:rsidRDefault="00E43AB1" w:rsidP="00A85F3E"/>
                </w:txbxContent>
              </v:textbox>
            </v:shape>
          </w:pict>
        </mc:Fallback>
      </mc:AlternateContent>
    </w:r>
    <w:r w:rsidRPr="005D303B">
      <w:rPr>
        <w:b/>
        <w:noProof/>
        <w:color w:val="1F4E79" w:themeColor="accent1" w:themeShade="80"/>
        <w:lang w:eastAsia="pt-BR"/>
      </w:rPr>
      <mc:AlternateContent>
        <mc:Choice Requires="wps">
          <w:drawing>
            <wp:anchor distT="0" distB="0" distL="114300" distR="114300" simplePos="0" relativeHeight="251591168" behindDoc="0" locked="0" layoutInCell="1" allowOverlap="1" wp14:anchorId="232838E9" wp14:editId="1CBC4D2D">
              <wp:simplePos x="0" y="0"/>
              <wp:positionH relativeFrom="page">
                <wp:posOffset>-720969</wp:posOffset>
              </wp:positionH>
              <wp:positionV relativeFrom="paragraph">
                <wp:posOffset>-48651</wp:posOffset>
              </wp:positionV>
              <wp:extent cx="11406505" cy="45719"/>
              <wp:effectExtent l="0" t="0" r="4445" b="0"/>
              <wp:wrapNone/>
              <wp:docPr id="48" name="Retângulo 14"/>
              <wp:cNvGraphicFramePr/>
              <a:graphic xmlns:a="http://schemas.openxmlformats.org/drawingml/2006/main">
                <a:graphicData uri="http://schemas.microsoft.com/office/word/2010/wordprocessingShape">
                  <wps:wsp>
                    <wps:cNvSpPr/>
                    <wps:spPr>
                      <a:xfrm flipV="1">
                        <a:off x="0" y="0"/>
                        <a:ext cx="11406505" cy="45719"/>
                      </a:xfrm>
                      <a:prstGeom prst="rect">
                        <a:avLst/>
                      </a:prstGeom>
                      <a:solidFill>
                        <a:srgbClr val="F9DD16"/>
                      </a:solidFill>
                      <a:ln w="12700" cap="flat" cmpd="sng" algn="ctr">
                        <a:noFill/>
                        <a:prstDash val="solid"/>
                        <a:miter lim="800000"/>
                      </a:ln>
                      <a:effectLst/>
                    </wps:spPr>
                    <wps:bodyPr anchor="ctr"/>
                  </wps:wsp>
                </a:graphicData>
              </a:graphic>
              <wp14:sizeRelH relativeFrom="margin">
                <wp14:pctWidth>0</wp14:pctWidth>
              </wp14:sizeRelH>
              <wp14:sizeRelV relativeFrom="margin">
                <wp14:pctHeight>0</wp14:pctHeight>
              </wp14:sizeRelV>
            </wp:anchor>
          </w:drawing>
        </mc:Choice>
        <mc:Fallback>
          <w:pict>
            <v:rect w14:anchorId="42B6D374" id="Retângulo 14" o:spid="_x0000_s1026" style="position:absolute;margin-left:-56.75pt;margin-top:-3.85pt;width:898.15pt;height:3.6pt;flip:y;z-index:25159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Qa3QEAAIsDAAAOAAAAZHJzL2Uyb0RvYy54bWysU8tu2zAQvBfoPxC815IM20kEyzlUcC5F&#10;GzRJ72uKlAjwBZKx7N/pr/THuqQUp2luRXUguNzFzM7sant70oocuQ/SmoZWi5ISbpjtpOkb+vS4&#10;/3RNSYhgOlDW8IaeeaC3u48ftqOr+dIOVnXcEwQxoR5dQ4cYXV0UgQ1cQ1hYxw0mhfUaIoa+LzoP&#10;I6JrVSzLclOM1nfOW8ZDwNd2StJdxheCs/hNiMAjUQ3F3mI+fT4P6Sx2W6h7D26QbG4D/qELDdIg&#10;6QWqhQjk2ct3UFoyb4MVccGsLqwQkvGsAdVU5V9qHgZwPGtBc4K72BT+Hyz7erz3RHYNXeGkDGic&#10;0Xcef/00/bOypFolh0YXaix8cPd+jgJek9yT8JoIJd0PHH42ACWRU/b3fPGXnyJh+FhVq3KzLteU&#10;MEyu1lfVTYIvJpyE53yId9xqki4N9Ti/jArHLyFOpS8lqTxYJbu9VCoHvj98Vp4cAWe9v2nbajOj&#10;vylThozYyvKqxH1ggDsnFES8aocuBNNTAqrHZWbRZ25jEwOST+21EIaJI8MmCqi1jLjGSuqGXpfp&#10;m5mVSVmeF3FWkMyc7Eu3g+3OOAAwbLC4lokzyUwpnHj2Zt7OtFJ/xrnq9R/a/QYAAP//AwBQSwME&#10;FAAGAAgAAAAhAEMXEHTfAAAACgEAAA8AAABkcnMvZG93bnJldi54bWxMj0FPwzAMhe9I/IfISNy2&#10;tENdR2k6TSAkJrhQkLhmjWkrEqdqsrX8+3knuNl+T8/fK7ezs+KEY+g9KUiXCQikxpueWgWfH8+L&#10;DYgQNRltPaGCXwywra6vSl0YP9E7nurYCg6hUGgFXYxDIWVoOnQ6LP2AxNq3H52OvI6tNKOeONxZ&#10;uUqStXS6J/7Q6QEfO2x+6qNTEJ/2k5+/7uuX2VEWkjx9271apW5v5t0DiIhz/DPDBZ/RoWKmgz+S&#10;CcIqWKTpXcZenvIcxMWx3qy4zYEvGciqlP8rVGcAAAD//wMAUEsBAi0AFAAGAAgAAAAhALaDOJL+&#10;AAAA4QEAABMAAAAAAAAAAAAAAAAAAAAAAFtDb250ZW50X1R5cGVzXS54bWxQSwECLQAUAAYACAAA&#10;ACEAOP0h/9YAAACUAQAACwAAAAAAAAAAAAAAAAAvAQAAX3JlbHMvLnJlbHNQSwECLQAUAAYACAAA&#10;ACEAXuGUGt0BAACLAwAADgAAAAAAAAAAAAAAAAAuAgAAZHJzL2Uyb0RvYy54bWxQSwECLQAUAAYA&#10;CAAAACEAQxcQdN8AAAAKAQAADwAAAAAAAAAAAAAAAAA3BAAAZHJzL2Rvd25yZXYueG1sUEsFBgAA&#10;AAAEAAQA8wAAAEMFAAAAAA==&#10;" fillcolor="#f9dd16" stroked="f" strokeweight="1pt">
              <w10:wrap anchorx="page"/>
            </v:rect>
          </w:pict>
        </mc:Fallback>
      </mc:AlternateContent>
    </w:r>
    <w:r w:rsidRPr="00254D35">
      <w:rPr>
        <w:noProof/>
        <w:sz w:val="20"/>
        <w:szCs w:val="20"/>
        <w:lang w:eastAsia="pt-BR"/>
      </w:rPr>
      <mc:AlternateContent>
        <mc:Choice Requires="wps">
          <w:drawing>
            <wp:anchor distT="0" distB="0" distL="114300" distR="114300" simplePos="0" relativeHeight="251587072" behindDoc="0" locked="0" layoutInCell="1" allowOverlap="1" wp14:anchorId="2F10EC1E" wp14:editId="7EE96BB8">
              <wp:simplePos x="0" y="0"/>
              <wp:positionH relativeFrom="page">
                <wp:posOffset>-35169</wp:posOffset>
              </wp:positionH>
              <wp:positionV relativeFrom="paragraph">
                <wp:posOffset>-546247</wp:posOffset>
              </wp:positionV>
              <wp:extent cx="10720754" cy="495300"/>
              <wp:effectExtent l="0" t="0" r="4445" b="0"/>
              <wp:wrapNone/>
              <wp:docPr id="50" name="Retângulo 50"/>
              <wp:cNvGraphicFramePr/>
              <a:graphic xmlns:a="http://schemas.openxmlformats.org/drawingml/2006/main">
                <a:graphicData uri="http://schemas.microsoft.com/office/word/2010/wordprocessingShape">
                  <wps:wsp>
                    <wps:cNvSpPr/>
                    <wps:spPr>
                      <a:xfrm>
                        <a:off x="0" y="0"/>
                        <a:ext cx="10720754" cy="495300"/>
                      </a:xfrm>
                      <a:prstGeom prst="rect">
                        <a:avLst/>
                      </a:prstGeom>
                      <a:solidFill>
                        <a:srgbClr val="002D4B"/>
                      </a:solidFill>
                      <a:ln w="12700" cap="flat" cmpd="sng" algn="ctr">
                        <a:noFill/>
                        <a:prstDash val="solid"/>
                        <a:miter lim="800000"/>
                      </a:ln>
                      <a:effectLst/>
                    </wps:spPr>
                    <wps:txbx>
                      <w:txbxContent>
                        <w:p w14:paraId="11D3731D" w14:textId="4BFDB222" w:rsidR="00E43AB1" w:rsidRDefault="00E43AB1" w:rsidP="00187C45">
                          <w:pPr>
                            <w:ind w:left="708"/>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0EC1E" id="Retângulo 50" o:spid="_x0000_s1031" style="position:absolute;left:0;text-align:left;margin-left:-2.75pt;margin-top:-43pt;width:844.15pt;height:39pt;z-index:25158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4pnegIAAN4EAAAOAAAAZHJzL2Uyb0RvYy54bWysVN1O2zAUvp+0d7B8P5J26YCKFHVUTJMQ&#10;oMHEtevYiSXbx7PdJuxx9ip7sR07KTC2q2m9cM/x+f/8nZydD0aTvfBBga3p7KikRFgOjbJtTb/e&#10;X747oSREZhumwYqaPopAz1dv35z1binm0IFuhCeYxIZl72raxeiWRRF4JwwLR+CERaMEb1hE1bdF&#10;41mP2Y0u5mX5oejBN84DFyHg7WY00lXOL6Xg8UbKICLRNcXeYj59PrfpLFZnbNl65jrFpzbYP3Rh&#10;mLJY9CnVhkVGdl79kcoo7iGAjEccTAFSKi7yDDjNrHw1zV3HnMizIDjBPcEU/l9afr2/9UQ1NV0g&#10;PJYZfKMvIv78YdudBoKXiFDvwhId79ytn7SAYhp3kN6kfxyEDBnVxydUxRAJx8tZeTwvjxcVJRyN&#10;1enifZmzFs/hzof4SYAhSaipx2fLaLL9VYhYEl0PLqlaAK2aS6V1Vny7vdCe7Fl64nK+qT6mnjHk&#10;NzdtSY+9zI+xOOEMqSY1iygah8MH21LCdIsc5tHn2hZSBcw01t6w0I01ctqROEZFZK9WpqYnZfpN&#10;lbVNYSLzb5ogYTiilqQ4bIeMepUi0s0Wmkd8CQ8jRYPjlwrBuGIh3jKPnMS2cc/iDR5SA84Ck0RJ&#10;B/773+6TP1IFrZT0yHGc89uOeUGJ/myRRKezqkpLkZVqgc9EiX9p2b602J25AMR4hhvteBaTf9QH&#10;UXowD7iO61QVTcxyrD0iOikXcdw9XGgu1uvshovgWLyyd46n5AfA74cH5t3EiIhkuobDPrDlK2KM&#10;vinSwnoXQarMmmdckQ9JwSXKzJgWPm3pSz17PX+WVr8AAAD//wMAUEsDBBQABgAIAAAAIQBfj7Iy&#10;3gAAAAoBAAAPAAAAZHJzL2Rvd25yZXYueG1sTI/NTsMwEITvSLyDtUjcWodKiUKIU1X8CHFCTTn0&#10;6MbbJCJeR7abhrdnc4LTandGs9+U29kOYkIfekcKHtYJCKTGmZ5aBV+Ht1UOIkRNRg+OUMEPBthW&#10;tzelLoy70h6nOraCQygUWkEX41hIGZoOrQ5rNyKxdnbe6sirb6Xx+srhdpCbJMmk1T3xh06P+Nxh&#10;811frIJj3c8227++u+ll58/H4ePz0adK3d/NuycQEef4Z4YFn9GhYqaTu5AJYlCwSlN28swz7rQY&#10;snzDZU7LKQFZlfJ/heoXAAD//wMAUEsBAi0AFAAGAAgAAAAhALaDOJL+AAAA4QEAABMAAAAAAAAA&#10;AAAAAAAAAAAAAFtDb250ZW50X1R5cGVzXS54bWxQSwECLQAUAAYACAAAACEAOP0h/9YAAACUAQAA&#10;CwAAAAAAAAAAAAAAAAAvAQAAX3JlbHMvLnJlbHNQSwECLQAUAAYACAAAACEARmOKZ3oCAADeBAAA&#10;DgAAAAAAAAAAAAAAAAAuAgAAZHJzL2Uyb0RvYy54bWxQSwECLQAUAAYACAAAACEAX4+yMt4AAAAK&#10;AQAADwAAAAAAAAAAAAAAAADUBAAAZHJzL2Rvd25yZXYueG1sUEsFBgAAAAAEAAQA8wAAAN8FAAAA&#10;AA==&#10;" fillcolor="#002d4b" stroked="f" strokeweight="1pt">
              <v:textbox>
                <w:txbxContent>
                  <w:p w14:paraId="11D3731D" w14:textId="4BFDB222" w:rsidR="00E43AB1" w:rsidRDefault="00E43AB1" w:rsidP="00187C45">
                    <w:pPr>
                      <w:ind w:left="708"/>
                      <w:jc w:val="right"/>
                    </w:pPr>
                  </w:p>
                </w:txbxContent>
              </v:textbox>
              <w10:wrap anchorx="page"/>
            </v:rect>
          </w:pict>
        </mc:Fallback>
      </mc:AlternateContent>
    </w:r>
    <w:r>
      <w:rPr>
        <w:noProof/>
        <w:sz w:val="20"/>
        <w:szCs w:val="20"/>
        <w:lang w:eastAsia="pt-BR"/>
      </w:rPr>
      <w:drawing>
        <wp:anchor distT="0" distB="0" distL="114300" distR="114300" simplePos="0" relativeHeight="251595264" behindDoc="0" locked="0" layoutInCell="1" allowOverlap="1" wp14:anchorId="4887D3FA" wp14:editId="5BD670C5">
          <wp:simplePos x="0" y="0"/>
          <wp:positionH relativeFrom="margin">
            <wp:posOffset>-294957</wp:posOffset>
          </wp:positionH>
          <wp:positionV relativeFrom="page">
            <wp:posOffset>148590</wp:posOffset>
          </wp:positionV>
          <wp:extent cx="967740" cy="198755"/>
          <wp:effectExtent l="0" t="0" r="381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BB Segur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198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4A365" w14:textId="77777777" w:rsidR="00E43AB1" w:rsidRDefault="00E43AB1">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5790C" w14:textId="77777777" w:rsidR="00E43AB1" w:rsidRPr="00147488" w:rsidRDefault="00E43AB1" w:rsidP="0007336D">
    <w:pPr>
      <w:pStyle w:val="Cabealho"/>
      <w:tabs>
        <w:tab w:val="clear" w:pos="4252"/>
        <w:tab w:val="clear" w:pos="8504"/>
        <w:tab w:val="left" w:pos="5625"/>
      </w:tabs>
    </w:pPr>
    <w:r w:rsidRPr="005D303B">
      <w:rPr>
        <w:rFonts w:cs="Arial"/>
        <w:b/>
        <w:noProof/>
        <w:color w:val="1F4E79" w:themeColor="accent1" w:themeShade="80"/>
        <w:szCs w:val="18"/>
        <w:lang w:eastAsia="pt-BR"/>
      </w:rPr>
      <w:drawing>
        <wp:anchor distT="0" distB="0" distL="114300" distR="114300" simplePos="0" relativeHeight="251604480" behindDoc="0" locked="0" layoutInCell="1" allowOverlap="1" wp14:anchorId="7B3915ED" wp14:editId="4CB12A61">
          <wp:simplePos x="0" y="0"/>
          <wp:positionH relativeFrom="margin">
            <wp:posOffset>-447675</wp:posOffset>
          </wp:positionH>
          <wp:positionV relativeFrom="paragraph">
            <wp:posOffset>-353060</wp:posOffset>
          </wp:positionV>
          <wp:extent cx="1176020" cy="259080"/>
          <wp:effectExtent l="0" t="0" r="5080" b="7620"/>
          <wp:wrapNone/>
          <wp:docPr id="55"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6020" cy="259080"/>
                  </a:xfrm>
                  <a:prstGeom prst="rect">
                    <a:avLst/>
                  </a:prstGeom>
                </pic:spPr>
              </pic:pic>
            </a:graphicData>
          </a:graphic>
          <wp14:sizeRelH relativeFrom="margin">
            <wp14:pctWidth>0</wp14:pctWidth>
          </wp14:sizeRelH>
          <wp14:sizeRelV relativeFrom="margin">
            <wp14:pctHeight>0</wp14:pctHeight>
          </wp14:sizeRelV>
        </wp:anchor>
      </w:drawing>
    </w:r>
    <w:r w:rsidRPr="0069353A">
      <w:rPr>
        <w:noProof/>
        <w:sz w:val="20"/>
        <w:szCs w:val="20"/>
        <w:lang w:eastAsia="pt-BR"/>
      </w:rPr>
      <mc:AlternateContent>
        <mc:Choice Requires="wps">
          <w:drawing>
            <wp:anchor distT="0" distB="0" distL="114300" distR="114300" simplePos="0" relativeHeight="251600384" behindDoc="1" locked="0" layoutInCell="1" allowOverlap="1" wp14:anchorId="3E245269" wp14:editId="43B3ABE5">
              <wp:simplePos x="0" y="0"/>
              <wp:positionH relativeFrom="page">
                <wp:align>left</wp:align>
              </wp:positionH>
              <wp:positionV relativeFrom="paragraph">
                <wp:posOffset>-542925</wp:posOffset>
              </wp:positionV>
              <wp:extent cx="7553325" cy="657860"/>
              <wp:effectExtent l="0" t="0" r="9525" b="8890"/>
              <wp:wrapThrough wrapText="bothSides">
                <wp:wrapPolygon edited="0">
                  <wp:start x="0" y="0"/>
                  <wp:lineTo x="0" y="21266"/>
                  <wp:lineTo x="21573" y="21266"/>
                  <wp:lineTo x="21573" y="0"/>
                  <wp:lineTo x="0" y="0"/>
                </wp:wrapPolygon>
              </wp:wrapThrough>
              <wp:docPr id="51" name="Retângulo 51"/>
              <wp:cNvGraphicFramePr/>
              <a:graphic xmlns:a="http://schemas.openxmlformats.org/drawingml/2006/main">
                <a:graphicData uri="http://schemas.microsoft.com/office/word/2010/wordprocessingShape">
                  <wps:wsp>
                    <wps:cNvSpPr/>
                    <wps:spPr>
                      <a:xfrm>
                        <a:off x="0" y="0"/>
                        <a:ext cx="7553325" cy="657860"/>
                      </a:xfrm>
                      <a:prstGeom prst="rect">
                        <a:avLst/>
                      </a:prstGeom>
                      <a:solidFill>
                        <a:srgbClr val="0038A8"/>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B52C8" id="Retângulo 51" o:spid="_x0000_s1026" style="position:absolute;margin-left:0;margin-top:-42.75pt;width:594.75pt;height:51.8pt;z-index:-2517160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3cowIAAJYFAAAOAAAAZHJzL2Uyb0RvYy54bWysVMFu2zAMvQ/YPwi6r3bSus2COkXQosOA&#10;oi3aDj0rshQbkEVNUuJkn7Nf2Y+Vkmw364odhuWgUCL5+EiTPL/YtYpshXUN6JJOjnJKhOZQNXpd&#10;0m9P159mlDjPdMUUaFHSvXD0YvHxw3ln5mIKNahKWIIg2s07U9LaezPPMsdr0TJ3BEZoVEqwLfN4&#10;teussqxD9FZl0zw/zTqwlbHAhXP4epWUdBHxpRTc30nphCeqpMjNx9PGcxXObHHO5mvLTN3wngb7&#10;BxYtazQGHaGumGdkY5s/oNqGW3Ag/RGHNgMpGy5iDpjNJH+TzWPNjIi5YHGcGcvk/h8sv93eW9JU&#10;JS0mlGjW4jd6EP7XT73eKCD4iBXqjJuj4aO5t/3NoRjS3Unbhn9MhOxiVfdjVcXOE46PZ0VxfDwt&#10;KOGoOy3OZqex7Nmrt7HOfxHQkiCU1OJXi8Vk2xvnMSKaDiYhmAPVVNeNUvFi16tLZcmWhS+cH8+W&#10;s0AZXX4zUzoYawhuSZ1eROyRPkzIM2UWJb9XIngp/SAk1ghzmUZesTvFGJVxLrSfJFXNKpHIFDn+&#10;Bi6hn4NHZBYBA7JENiN2DzBYJpABO3Hu7YNrIj46538jlpxHjxgZtB+d20aDfQ9AYVZ95GSP9A9K&#10;E8QVVHvsIAtptJzh1w1+xRvm/D2zOEs4dbgf/B0eUkFXUuglSmqwP957D/bY4qilpMPZLKn7vmFW&#10;UKK+amz+z5OTkzDM8XJSnE3xYg81q0ON3rSXgM2B/Y3sohjsvRpEaaF9xjWyDFFRxTTH2CXl3g6X&#10;S592Bi4iLpbLaIYDbJi/0Y+GB/BQ1dClT7tnZk3fyh6H4BaGOWbzNx2dbIOnhuXGg2xiu7/Wta83&#10;Dn9snH5Rhe1yeI9Wr+t08QIAAP//AwBQSwMEFAAGAAgAAAAhAGHQk7HcAAAACAEAAA8AAABkcnMv&#10;ZG93bnJldi54bWxMj81qwzAQhO+FvoPYQG+J7NAU2bUcSqC3XuqUQG6Ktf5prJWxlMR9+25O7W2W&#10;WWa+KbazG8QVp9B70pCuEhBItbc9tRq+9u9LBSJEQ9YMnlDDDwbYlo8Phcmtv9EnXqvYCg6hkBsN&#10;XYxjLmWoO3QmrPyIxF7jJ2cin1Mr7WRuHO4GuU6SF+lMT9zQmRF3Hdbn6uK4xK1x1xwz1cfs+P1R&#10;7Q/PjXVaPy3mt1cQEef49wx3fEaHkplO/kI2iEEDD4kalmqzAXG3U5WxOrFSKciykP8HlL8AAAD/&#10;/wMAUEsBAi0AFAAGAAgAAAAhALaDOJL+AAAA4QEAABMAAAAAAAAAAAAAAAAAAAAAAFtDb250ZW50&#10;X1R5cGVzXS54bWxQSwECLQAUAAYACAAAACEAOP0h/9YAAACUAQAACwAAAAAAAAAAAAAAAAAvAQAA&#10;X3JlbHMvLnJlbHNQSwECLQAUAAYACAAAACEAy4xN3KMCAACWBQAADgAAAAAAAAAAAAAAAAAuAgAA&#10;ZHJzL2Uyb0RvYy54bWxQSwECLQAUAAYACAAAACEAYdCTsdwAAAAIAQAADwAAAAAAAAAAAAAAAAD9&#10;BAAAZHJzL2Rvd25yZXYueG1sUEsFBgAAAAAEAAQA8wAAAAYGAAAAAA==&#10;" fillcolor="#0038a8" stroked="f" strokeweight="1pt">
              <w10:wrap type="through" anchorx="page"/>
            </v:rect>
          </w:pict>
        </mc:Fallback>
      </mc:AlternateContent>
    </w:r>
    <w:r w:rsidRPr="005D303B">
      <w:rPr>
        <w:rFonts w:cs="Arial"/>
        <w:b/>
        <w:noProof/>
        <w:color w:val="1F4E79" w:themeColor="accent1" w:themeShade="80"/>
        <w:szCs w:val="18"/>
        <w:lang w:eastAsia="pt-BR"/>
      </w:rPr>
      <mc:AlternateContent>
        <mc:Choice Requires="wps">
          <w:drawing>
            <wp:anchor distT="0" distB="0" distL="114300" distR="114300" simplePos="0" relativeHeight="251608576" behindDoc="0" locked="0" layoutInCell="1" allowOverlap="1" wp14:anchorId="7B28BF12" wp14:editId="5ED6562B">
              <wp:simplePos x="0" y="0"/>
              <wp:positionH relativeFrom="page">
                <wp:posOffset>0</wp:posOffset>
              </wp:positionH>
              <wp:positionV relativeFrom="paragraph">
                <wp:posOffset>77252</wp:posOffset>
              </wp:positionV>
              <wp:extent cx="9144000" cy="53340"/>
              <wp:effectExtent l="0" t="0" r="0" b="3810"/>
              <wp:wrapNone/>
              <wp:docPr id="52" name="Retângulo 14"/>
              <wp:cNvGraphicFramePr/>
              <a:graphic xmlns:a="http://schemas.openxmlformats.org/drawingml/2006/main">
                <a:graphicData uri="http://schemas.microsoft.com/office/word/2010/wordprocessingShape">
                  <wps:wsp>
                    <wps:cNvSpPr/>
                    <wps:spPr>
                      <a:xfrm>
                        <a:off x="0" y="0"/>
                        <a:ext cx="9144000" cy="53340"/>
                      </a:xfrm>
                      <a:prstGeom prst="rect">
                        <a:avLst/>
                      </a:prstGeom>
                      <a:solidFill>
                        <a:srgbClr val="F5E500"/>
                      </a:solidFill>
                      <a:ln>
                        <a:noFill/>
                      </a:ln>
                    </wps:spPr>
                    <wps:style>
                      <a:lnRef idx="2">
                        <a:schemeClr val="accent6">
                          <a:shade val="50000"/>
                        </a:schemeClr>
                      </a:lnRef>
                      <a:fillRef idx="1">
                        <a:schemeClr val="accent6"/>
                      </a:fillRef>
                      <a:effectRef idx="0">
                        <a:schemeClr val="accent6"/>
                      </a:effectRef>
                      <a:fontRef idx="minor">
                        <a:schemeClr val="lt1"/>
                      </a:fontRef>
                    </wps:style>
                    <wps:bodyPr anchor="ctr"/>
                  </wps:wsp>
                </a:graphicData>
              </a:graphic>
            </wp:anchor>
          </w:drawing>
        </mc:Choice>
        <mc:Fallback>
          <w:pict>
            <v:rect w14:anchorId="409517E3" id="Retângulo 14" o:spid="_x0000_s1026" style="position:absolute;margin-left:0;margin-top:6.1pt;width:10in;height:4.2pt;z-index:25160857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xm+AEAAD0EAAAOAAAAZHJzL2Uyb0RvYy54bWysU0tu2zAQ3RfoHQjua0mOHbSG5Syaupui&#10;DZL0ADQ1tAiQHIJkLPs6vUov1iHlyP2hBYpuKJEz772Zx+H65mgNO0CIGl3Lm1nNGTiJnXb7ln9+&#10;3L56zVlMwnXCoIOWnyDym83LF+vBr2COPZoOAiMSF1eDb3mfkl9VVZQ9WBFn6MFRUGGwItE27Ksu&#10;iIHYranmdX1dDRg6H1BCjHR6Owb5pvArBTJ9UipCYqblVFsqayjrLq/VZi1W+yB8r+W5DPEPVVih&#10;HYlOVLciCfYU9C9UVsuAEVWaSbQVKqUllB6om6b+qZuHXngovZA50U82xf9HKz8e7gLTXcuXc86c&#10;sHRH95C+fnH7J4OsWWSHBh9XlPjg78J5F+k3t3tUweYvNcKOxdXT5CocE5N0+KZZLOqazJcUW15d&#10;LYrr1QXsQ0zvAS3LPy0PdGnFS3H4EBMJUupzStaKaHS31caUTdjv3prADoIueLt8tyShEfJDmnE5&#10;2WGGjeF8UuXGxlbKXzoZyHnG3YMiU6j4eamkjCNMOkJKcOl6DPWig1GetC/qeYAzopRfCDOzIv2J&#10;u/kT91jlOT9DoUzzBK7/Dp4QRRldmsBWOwy/IzCpOdunxvxnk0Zrsks77E40MsLJHukhyRQKIodo&#10;Rku75/eUH8H3+8J1efWbbwAAAP//AwBQSwMEFAAGAAgAAAAhADmlld3aAAAABwEAAA8AAABkcnMv&#10;ZG93bnJldi54bWxMj81OwzAQhO9IvIO1SNyo3RBVKMSpaCVOPZT0576NlyTCXkex26Zvj3uC48ys&#10;Zr4tl5Oz4kJj6D1rmM8UCOLGm55bDYf958sbiBCRDVrPpOFGAZbV40OJhfFXrumyi61IJRwK1NDF&#10;OBRShqYjh2HmB+KUffvRYUxybKUZ8ZrKnZWZUgvpsOe00OFA646an93Zacj3+HpcsfVz/Dqu1Waz&#10;yuptrfXz0/TxDiLSFP+O4Y6f0KFKTCd/ZhOE1ZAeicnNMhD3NM9Vck4aMrUAWZXyP3/1CwAA//8D&#10;AFBLAQItABQABgAIAAAAIQC2gziS/gAAAOEBAAATAAAAAAAAAAAAAAAAAAAAAABbQ29udGVudF9U&#10;eXBlc10ueG1sUEsBAi0AFAAGAAgAAAAhADj9If/WAAAAlAEAAAsAAAAAAAAAAAAAAAAALwEAAF9y&#10;ZWxzLy5yZWxzUEsBAi0AFAAGAAgAAAAhANtW/Gb4AQAAPQQAAA4AAAAAAAAAAAAAAAAALgIAAGRy&#10;cy9lMm9Eb2MueG1sUEsBAi0AFAAGAAgAAAAhADmlld3aAAAABwEAAA8AAAAAAAAAAAAAAAAAUgQA&#10;AGRycy9kb3ducmV2LnhtbFBLBQYAAAAABAAEAPMAAABZBQAAAAA=&#10;" fillcolor="#f5e500" stroked="f" strokeweight="1pt">
              <w10:wrap anchorx="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D0ED1" w14:textId="77777777" w:rsidR="00E43AB1" w:rsidRDefault="00E43AB1">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E19E7" w14:textId="77777777" w:rsidR="00E43AB1" w:rsidRDefault="00E43AB1">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BD5EE" w14:textId="77777777" w:rsidR="00E43AB1" w:rsidRDefault="00E43A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B2B46"/>
    <w:multiLevelType w:val="hybridMultilevel"/>
    <w:tmpl w:val="B2DC3B58"/>
    <w:lvl w:ilvl="0" w:tplc="C0C490E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C176DEC"/>
    <w:multiLevelType w:val="hybridMultilevel"/>
    <w:tmpl w:val="19D0BC14"/>
    <w:lvl w:ilvl="0" w:tplc="C4E06504">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F4521E"/>
    <w:multiLevelType w:val="hybridMultilevel"/>
    <w:tmpl w:val="7AB4B556"/>
    <w:lvl w:ilvl="0" w:tplc="FE8CCFE0">
      <w:start w:val="1"/>
      <w:numFmt w:val="decimal"/>
      <w:lvlText w:val="(%1)"/>
      <w:lvlJc w:val="left"/>
      <w:pPr>
        <w:ind w:left="758" w:hanging="474"/>
      </w:pPr>
      <w:rPr>
        <w:rFonts w:hint="default"/>
      </w:rPr>
    </w:lvl>
    <w:lvl w:ilvl="1" w:tplc="04160019" w:tentative="1">
      <w:start w:val="1"/>
      <w:numFmt w:val="lowerLetter"/>
      <w:lvlText w:val="%2."/>
      <w:lvlJc w:val="left"/>
      <w:pPr>
        <w:ind w:left="1478" w:hanging="360"/>
      </w:pPr>
    </w:lvl>
    <w:lvl w:ilvl="2" w:tplc="0416001B" w:tentative="1">
      <w:start w:val="1"/>
      <w:numFmt w:val="lowerRoman"/>
      <w:lvlText w:val="%3."/>
      <w:lvlJc w:val="right"/>
      <w:pPr>
        <w:ind w:left="2198" w:hanging="180"/>
      </w:pPr>
    </w:lvl>
    <w:lvl w:ilvl="3" w:tplc="0416000F" w:tentative="1">
      <w:start w:val="1"/>
      <w:numFmt w:val="decimal"/>
      <w:lvlText w:val="%4."/>
      <w:lvlJc w:val="left"/>
      <w:pPr>
        <w:ind w:left="2918" w:hanging="360"/>
      </w:pPr>
    </w:lvl>
    <w:lvl w:ilvl="4" w:tplc="04160019" w:tentative="1">
      <w:start w:val="1"/>
      <w:numFmt w:val="lowerLetter"/>
      <w:lvlText w:val="%5."/>
      <w:lvlJc w:val="left"/>
      <w:pPr>
        <w:ind w:left="3638" w:hanging="360"/>
      </w:pPr>
    </w:lvl>
    <w:lvl w:ilvl="5" w:tplc="0416001B" w:tentative="1">
      <w:start w:val="1"/>
      <w:numFmt w:val="lowerRoman"/>
      <w:lvlText w:val="%6."/>
      <w:lvlJc w:val="right"/>
      <w:pPr>
        <w:ind w:left="4358" w:hanging="180"/>
      </w:pPr>
    </w:lvl>
    <w:lvl w:ilvl="6" w:tplc="0416000F" w:tentative="1">
      <w:start w:val="1"/>
      <w:numFmt w:val="decimal"/>
      <w:lvlText w:val="%7."/>
      <w:lvlJc w:val="left"/>
      <w:pPr>
        <w:ind w:left="5078" w:hanging="360"/>
      </w:pPr>
    </w:lvl>
    <w:lvl w:ilvl="7" w:tplc="04160019" w:tentative="1">
      <w:start w:val="1"/>
      <w:numFmt w:val="lowerLetter"/>
      <w:lvlText w:val="%8."/>
      <w:lvlJc w:val="left"/>
      <w:pPr>
        <w:ind w:left="5798" w:hanging="360"/>
      </w:pPr>
    </w:lvl>
    <w:lvl w:ilvl="8" w:tplc="0416001B" w:tentative="1">
      <w:start w:val="1"/>
      <w:numFmt w:val="lowerRoman"/>
      <w:lvlText w:val="%9."/>
      <w:lvlJc w:val="right"/>
      <w:pPr>
        <w:ind w:left="6518" w:hanging="180"/>
      </w:pPr>
    </w:lvl>
  </w:abstractNum>
  <w:abstractNum w:abstractNumId="3" w15:restartNumberingAfterBreak="0">
    <w:nsid w:val="12D64052"/>
    <w:multiLevelType w:val="hybridMultilevel"/>
    <w:tmpl w:val="05AAC5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47C66"/>
    <w:multiLevelType w:val="hybridMultilevel"/>
    <w:tmpl w:val="21588690"/>
    <w:lvl w:ilvl="0" w:tplc="C5C8317E">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167F2FF9"/>
    <w:multiLevelType w:val="hybridMultilevel"/>
    <w:tmpl w:val="62A00296"/>
    <w:lvl w:ilvl="0" w:tplc="F144455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18025C"/>
    <w:multiLevelType w:val="hybridMultilevel"/>
    <w:tmpl w:val="89D8A204"/>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0C2AC7"/>
    <w:multiLevelType w:val="hybridMultilevel"/>
    <w:tmpl w:val="B0E6DF00"/>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B02F61"/>
    <w:multiLevelType w:val="hybridMultilevel"/>
    <w:tmpl w:val="344A7BD6"/>
    <w:lvl w:ilvl="0" w:tplc="9042A2CE">
      <w:start w:val="1"/>
      <w:numFmt w:val="decimal"/>
      <w:lvlText w:val="(%1)"/>
      <w:lvlJc w:val="left"/>
      <w:pPr>
        <w:ind w:left="284" w:hanging="284"/>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22A0102A"/>
    <w:multiLevelType w:val="hybridMultilevel"/>
    <w:tmpl w:val="6F4A0A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2BF2120"/>
    <w:multiLevelType w:val="hybridMultilevel"/>
    <w:tmpl w:val="F5E4B12E"/>
    <w:lvl w:ilvl="0" w:tplc="2E920D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9F4EAD"/>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4603688"/>
    <w:multiLevelType w:val="hybridMultilevel"/>
    <w:tmpl w:val="C4F20B4A"/>
    <w:lvl w:ilvl="0" w:tplc="E8FCC6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AC57E4"/>
    <w:multiLevelType w:val="hybridMultilevel"/>
    <w:tmpl w:val="8904004E"/>
    <w:lvl w:ilvl="0" w:tplc="EBC2377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84F18E1"/>
    <w:multiLevelType w:val="hybridMultilevel"/>
    <w:tmpl w:val="29AE473E"/>
    <w:lvl w:ilvl="0" w:tplc="866C6EAE">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C847C25"/>
    <w:multiLevelType w:val="hybridMultilevel"/>
    <w:tmpl w:val="AE70868E"/>
    <w:lvl w:ilvl="0" w:tplc="F30E0294">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FC0DBB"/>
    <w:multiLevelType w:val="hybridMultilevel"/>
    <w:tmpl w:val="2AD0D50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30503B6F"/>
    <w:multiLevelType w:val="hybridMultilevel"/>
    <w:tmpl w:val="B980EFF6"/>
    <w:lvl w:ilvl="0" w:tplc="63AE92F2">
      <w:start w:val="1"/>
      <w:numFmt w:val="decimal"/>
      <w:pStyle w:val="Parecer"/>
      <w:lvlText w:val="%1."/>
      <w:lvlJc w:val="left"/>
      <w:pPr>
        <w:tabs>
          <w:tab w:val="num" w:pos="454"/>
        </w:tabs>
        <w:ind w:left="454" w:hanging="454"/>
      </w:pPr>
      <w:rPr>
        <w:rFonts w:ascii="Times New Roman" w:hAnsi="Times New Roman" w:hint="default"/>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30D2E51"/>
    <w:multiLevelType w:val="hybridMultilevel"/>
    <w:tmpl w:val="C9FC4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B7D6276"/>
    <w:multiLevelType w:val="hybridMultilevel"/>
    <w:tmpl w:val="992E1042"/>
    <w:lvl w:ilvl="0" w:tplc="1ED2A0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1C69E8"/>
    <w:multiLevelType w:val="hybridMultilevel"/>
    <w:tmpl w:val="A63A736A"/>
    <w:lvl w:ilvl="0" w:tplc="102CCF3C">
      <w:start w:val="1"/>
      <w:numFmt w:val="bullet"/>
      <w:pStyle w:val="ListaRecuadotabela"/>
      <w:lvlText w:val=""/>
      <w:lvlJc w:val="left"/>
      <w:pPr>
        <w:ind w:left="1080" w:hanging="360"/>
      </w:pPr>
      <w:rPr>
        <w:rFonts w:ascii="Wingdings" w:hAnsi="Wingdings"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43A71ECA"/>
    <w:multiLevelType w:val="hybridMultilevel"/>
    <w:tmpl w:val="DB561574"/>
    <w:lvl w:ilvl="0" w:tplc="866C6E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EB28E7"/>
    <w:multiLevelType w:val="hybridMultilevel"/>
    <w:tmpl w:val="E4FE8B60"/>
    <w:lvl w:ilvl="0" w:tplc="A56A62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0762DD"/>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63D18BA"/>
    <w:multiLevelType w:val="hybridMultilevel"/>
    <w:tmpl w:val="B2201386"/>
    <w:lvl w:ilvl="0" w:tplc="E47E4E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FC4CBD"/>
    <w:multiLevelType w:val="hybridMultilevel"/>
    <w:tmpl w:val="63924756"/>
    <w:lvl w:ilvl="0" w:tplc="243A4EF0">
      <w:start w:val="1"/>
      <w:numFmt w:val="bullet"/>
      <w:pStyle w:val="10-Lista2"/>
      <w:lvlText w:val=""/>
      <w:lvlJc w:val="left"/>
      <w:pPr>
        <w:ind w:left="1004" w:hanging="360"/>
      </w:pPr>
      <w:rPr>
        <w:rFonts w:ascii="Wingdings" w:hAnsi="Wingdings" w:hint="default"/>
      </w:rPr>
    </w:lvl>
    <w:lvl w:ilvl="1" w:tplc="A06CEBCC" w:tentative="1">
      <w:start w:val="1"/>
      <w:numFmt w:val="bullet"/>
      <w:lvlText w:val="o"/>
      <w:lvlJc w:val="left"/>
      <w:pPr>
        <w:ind w:left="1724" w:hanging="360"/>
      </w:pPr>
      <w:rPr>
        <w:rFonts w:ascii="Courier New" w:hAnsi="Courier New" w:cs="Courier New" w:hint="default"/>
      </w:rPr>
    </w:lvl>
    <w:lvl w:ilvl="2" w:tplc="82FC9CBA" w:tentative="1">
      <w:start w:val="1"/>
      <w:numFmt w:val="bullet"/>
      <w:lvlText w:val=""/>
      <w:lvlJc w:val="left"/>
      <w:pPr>
        <w:ind w:left="2444" w:hanging="360"/>
      </w:pPr>
      <w:rPr>
        <w:rFonts w:ascii="Wingdings" w:hAnsi="Wingdings" w:hint="default"/>
      </w:rPr>
    </w:lvl>
    <w:lvl w:ilvl="3" w:tplc="036CA270" w:tentative="1">
      <w:start w:val="1"/>
      <w:numFmt w:val="bullet"/>
      <w:lvlText w:val=""/>
      <w:lvlJc w:val="left"/>
      <w:pPr>
        <w:ind w:left="3164" w:hanging="360"/>
      </w:pPr>
      <w:rPr>
        <w:rFonts w:ascii="Symbol" w:hAnsi="Symbol" w:hint="default"/>
      </w:rPr>
    </w:lvl>
    <w:lvl w:ilvl="4" w:tplc="44807950" w:tentative="1">
      <w:start w:val="1"/>
      <w:numFmt w:val="bullet"/>
      <w:lvlText w:val="o"/>
      <w:lvlJc w:val="left"/>
      <w:pPr>
        <w:ind w:left="3884" w:hanging="360"/>
      </w:pPr>
      <w:rPr>
        <w:rFonts w:ascii="Courier New" w:hAnsi="Courier New" w:cs="Courier New" w:hint="default"/>
      </w:rPr>
    </w:lvl>
    <w:lvl w:ilvl="5" w:tplc="568EE992" w:tentative="1">
      <w:start w:val="1"/>
      <w:numFmt w:val="bullet"/>
      <w:lvlText w:val=""/>
      <w:lvlJc w:val="left"/>
      <w:pPr>
        <w:ind w:left="4604" w:hanging="360"/>
      </w:pPr>
      <w:rPr>
        <w:rFonts w:ascii="Wingdings" w:hAnsi="Wingdings" w:hint="default"/>
      </w:rPr>
    </w:lvl>
    <w:lvl w:ilvl="6" w:tplc="4BA2E17E" w:tentative="1">
      <w:start w:val="1"/>
      <w:numFmt w:val="bullet"/>
      <w:lvlText w:val=""/>
      <w:lvlJc w:val="left"/>
      <w:pPr>
        <w:ind w:left="5324" w:hanging="360"/>
      </w:pPr>
      <w:rPr>
        <w:rFonts w:ascii="Symbol" w:hAnsi="Symbol" w:hint="default"/>
      </w:rPr>
    </w:lvl>
    <w:lvl w:ilvl="7" w:tplc="41407EDC" w:tentative="1">
      <w:start w:val="1"/>
      <w:numFmt w:val="bullet"/>
      <w:lvlText w:val="o"/>
      <w:lvlJc w:val="left"/>
      <w:pPr>
        <w:ind w:left="6044" w:hanging="360"/>
      </w:pPr>
      <w:rPr>
        <w:rFonts w:ascii="Courier New" w:hAnsi="Courier New" w:cs="Courier New" w:hint="default"/>
      </w:rPr>
    </w:lvl>
    <w:lvl w:ilvl="8" w:tplc="5574ADAA" w:tentative="1">
      <w:start w:val="1"/>
      <w:numFmt w:val="bullet"/>
      <w:lvlText w:val=""/>
      <w:lvlJc w:val="left"/>
      <w:pPr>
        <w:ind w:left="6764" w:hanging="360"/>
      </w:pPr>
      <w:rPr>
        <w:rFonts w:ascii="Wingdings" w:hAnsi="Wingdings" w:hint="default"/>
      </w:rPr>
    </w:lvl>
  </w:abstractNum>
  <w:abstractNum w:abstractNumId="27" w15:restartNumberingAfterBreak="0">
    <w:nsid w:val="61887155"/>
    <w:multiLevelType w:val="singleLevel"/>
    <w:tmpl w:val="625827F2"/>
    <w:lvl w:ilvl="0">
      <w:start w:val="1"/>
      <w:numFmt w:val="bullet"/>
      <w:pStyle w:val="09-Lista"/>
      <w:lvlText w:val=""/>
      <w:lvlJc w:val="left"/>
      <w:pPr>
        <w:tabs>
          <w:tab w:val="num" w:pos="644"/>
        </w:tabs>
        <w:ind w:left="567" w:hanging="283"/>
      </w:pPr>
      <w:rPr>
        <w:rFonts w:ascii="Symbol" w:hAnsi="Symbol" w:hint="default"/>
      </w:rPr>
    </w:lvl>
  </w:abstractNum>
  <w:abstractNum w:abstractNumId="28" w15:restartNumberingAfterBreak="0">
    <w:nsid w:val="63836F3B"/>
    <w:multiLevelType w:val="hybridMultilevel"/>
    <w:tmpl w:val="6FFC8048"/>
    <w:lvl w:ilvl="0" w:tplc="2EC23CF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40D7301"/>
    <w:multiLevelType w:val="hybridMultilevel"/>
    <w:tmpl w:val="B53E914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15:restartNumberingAfterBreak="0">
    <w:nsid w:val="79324EDF"/>
    <w:multiLevelType w:val="hybridMultilevel"/>
    <w:tmpl w:val="D3BE966A"/>
    <w:lvl w:ilvl="0" w:tplc="A5CA9F3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7BF83035"/>
    <w:multiLevelType w:val="hybridMultilevel"/>
    <w:tmpl w:val="1C4AB34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C064F52"/>
    <w:multiLevelType w:val="hybridMultilevel"/>
    <w:tmpl w:val="1C2AECB8"/>
    <w:lvl w:ilvl="0" w:tplc="EE609F70">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15:restartNumberingAfterBreak="0">
    <w:nsid w:val="7F8D279B"/>
    <w:multiLevelType w:val="hybridMultilevel"/>
    <w:tmpl w:val="A866CF26"/>
    <w:lvl w:ilvl="0" w:tplc="4B5ECCEA">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13"/>
  </w:num>
  <w:num w:numId="4">
    <w:abstractNumId w:val="27"/>
  </w:num>
  <w:num w:numId="5">
    <w:abstractNumId w:val="21"/>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17"/>
  </w:num>
  <w:num w:numId="9">
    <w:abstractNumId w:val="4"/>
  </w:num>
  <w:num w:numId="10">
    <w:abstractNumId w:val="14"/>
  </w:num>
  <w:num w:numId="11">
    <w:abstractNumId w:val="0"/>
  </w:num>
  <w:num w:numId="12">
    <w:abstractNumId w:val="7"/>
  </w:num>
  <w:num w:numId="13">
    <w:abstractNumId w:val="8"/>
  </w:num>
  <w:num w:numId="14">
    <w:abstractNumId w:val="6"/>
  </w:num>
  <w:num w:numId="15">
    <w:abstractNumId w:val="26"/>
  </w:num>
  <w:num w:numId="16">
    <w:abstractNumId w:val="20"/>
  </w:num>
  <w:num w:numId="17">
    <w:abstractNumId w:val="18"/>
  </w:num>
  <w:num w:numId="18">
    <w:abstractNumId w:val="3"/>
  </w:num>
  <w:num w:numId="19">
    <w:abstractNumId w:val="25"/>
  </w:num>
  <w:num w:numId="20">
    <w:abstractNumId w:val="24"/>
  </w:num>
  <w:num w:numId="21">
    <w:abstractNumId w:val="33"/>
  </w:num>
  <w:num w:numId="22">
    <w:abstractNumId w:val="16"/>
  </w:num>
  <w:num w:numId="23">
    <w:abstractNumId w:val="2"/>
  </w:num>
  <w:num w:numId="24">
    <w:abstractNumId w:val="11"/>
  </w:num>
  <w:num w:numId="25">
    <w:abstractNumId w:val="9"/>
  </w:num>
  <w:num w:numId="26">
    <w:abstractNumId w:val="22"/>
  </w:num>
  <w:num w:numId="27">
    <w:abstractNumId w:val="19"/>
  </w:num>
  <w:num w:numId="28">
    <w:abstractNumId w:val="23"/>
  </w:num>
  <w:num w:numId="29">
    <w:abstractNumId w:val="1"/>
  </w:num>
  <w:num w:numId="30">
    <w:abstractNumId w:val="12"/>
  </w:num>
  <w:num w:numId="31">
    <w:abstractNumId w:val="32"/>
  </w:num>
  <w:num w:numId="32">
    <w:abstractNumId w:val="30"/>
  </w:num>
  <w:num w:numId="33">
    <w:abstractNumId w:val="28"/>
  </w:num>
  <w:num w:numId="34">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6" w:nlCheck="1" w:checkStyle="1"/>
  <w:activeWritingStyle w:appName="MSWord" w:lang="en-GB" w:vendorID="64" w:dllVersion="0" w:nlCheck="1" w:checkStyle="0"/>
  <w:defaultTabStop w:val="708"/>
  <w:hyphenationZone w:val="425"/>
  <w:characterSpacingControl w:val="doNotCompress"/>
  <w:hdrShapeDefaults>
    <o:shapedefaults v:ext="edit" spidmax="434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02A"/>
    <w:rsid w:val="00002714"/>
    <w:rsid w:val="00003530"/>
    <w:rsid w:val="00005CAA"/>
    <w:rsid w:val="0000601B"/>
    <w:rsid w:val="0000609B"/>
    <w:rsid w:val="000073A6"/>
    <w:rsid w:val="00007A5D"/>
    <w:rsid w:val="00010A23"/>
    <w:rsid w:val="0001118D"/>
    <w:rsid w:val="00011C44"/>
    <w:rsid w:val="00012049"/>
    <w:rsid w:val="00012577"/>
    <w:rsid w:val="00012B73"/>
    <w:rsid w:val="00013BC0"/>
    <w:rsid w:val="00014EC1"/>
    <w:rsid w:val="00020A6E"/>
    <w:rsid w:val="00020CDD"/>
    <w:rsid w:val="00020DDE"/>
    <w:rsid w:val="0002119F"/>
    <w:rsid w:val="00022BC3"/>
    <w:rsid w:val="00022E32"/>
    <w:rsid w:val="0002315B"/>
    <w:rsid w:val="00023D8F"/>
    <w:rsid w:val="00024751"/>
    <w:rsid w:val="00024D0B"/>
    <w:rsid w:val="00030E5D"/>
    <w:rsid w:val="00031BD2"/>
    <w:rsid w:val="000355CB"/>
    <w:rsid w:val="00036121"/>
    <w:rsid w:val="00037AC3"/>
    <w:rsid w:val="00040D6D"/>
    <w:rsid w:val="00047718"/>
    <w:rsid w:val="000507BA"/>
    <w:rsid w:val="000511AA"/>
    <w:rsid w:val="00052117"/>
    <w:rsid w:val="00054E01"/>
    <w:rsid w:val="0005562A"/>
    <w:rsid w:val="00056C09"/>
    <w:rsid w:val="000578ED"/>
    <w:rsid w:val="00062D65"/>
    <w:rsid w:val="00064557"/>
    <w:rsid w:val="00064D21"/>
    <w:rsid w:val="0006681B"/>
    <w:rsid w:val="00071223"/>
    <w:rsid w:val="00071241"/>
    <w:rsid w:val="0007336D"/>
    <w:rsid w:val="0007615B"/>
    <w:rsid w:val="00077564"/>
    <w:rsid w:val="00077F31"/>
    <w:rsid w:val="000803CF"/>
    <w:rsid w:val="00080A12"/>
    <w:rsid w:val="00081476"/>
    <w:rsid w:val="00082841"/>
    <w:rsid w:val="00083959"/>
    <w:rsid w:val="00083A9B"/>
    <w:rsid w:val="00086354"/>
    <w:rsid w:val="00096233"/>
    <w:rsid w:val="00096E88"/>
    <w:rsid w:val="000A1DF1"/>
    <w:rsid w:val="000A33F3"/>
    <w:rsid w:val="000A3AB8"/>
    <w:rsid w:val="000A3D92"/>
    <w:rsid w:val="000A4034"/>
    <w:rsid w:val="000A71C5"/>
    <w:rsid w:val="000B3796"/>
    <w:rsid w:val="000B3D6F"/>
    <w:rsid w:val="000B4735"/>
    <w:rsid w:val="000B4867"/>
    <w:rsid w:val="000B5AC0"/>
    <w:rsid w:val="000B60F3"/>
    <w:rsid w:val="000B6AA4"/>
    <w:rsid w:val="000C09ED"/>
    <w:rsid w:val="000C0CD7"/>
    <w:rsid w:val="000C1469"/>
    <w:rsid w:val="000C4D7D"/>
    <w:rsid w:val="000C78FC"/>
    <w:rsid w:val="000D2BDB"/>
    <w:rsid w:val="000D610E"/>
    <w:rsid w:val="000D6B6D"/>
    <w:rsid w:val="000E0CEF"/>
    <w:rsid w:val="000E4573"/>
    <w:rsid w:val="000E53EE"/>
    <w:rsid w:val="000E564B"/>
    <w:rsid w:val="000F0924"/>
    <w:rsid w:val="000F2454"/>
    <w:rsid w:val="000F2546"/>
    <w:rsid w:val="000F5078"/>
    <w:rsid w:val="000F60CC"/>
    <w:rsid w:val="000F6165"/>
    <w:rsid w:val="00102B25"/>
    <w:rsid w:val="00106BEE"/>
    <w:rsid w:val="00106C5A"/>
    <w:rsid w:val="00107277"/>
    <w:rsid w:val="00107E85"/>
    <w:rsid w:val="00111800"/>
    <w:rsid w:val="001143BB"/>
    <w:rsid w:val="00114D47"/>
    <w:rsid w:val="00114D85"/>
    <w:rsid w:val="00116243"/>
    <w:rsid w:val="001170F1"/>
    <w:rsid w:val="0011760C"/>
    <w:rsid w:val="001215F2"/>
    <w:rsid w:val="001248F9"/>
    <w:rsid w:val="00125A20"/>
    <w:rsid w:val="001278B9"/>
    <w:rsid w:val="00127C78"/>
    <w:rsid w:val="00132148"/>
    <w:rsid w:val="00133C71"/>
    <w:rsid w:val="00133DDD"/>
    <w:rsid w:val="001340D2"/>
    <w:rsid w:val="00134161"/>
    <w:rsid w:val="0013553F"/>
    <w:rsid w:val="00140A12"/>
    <w:rsid w:val="00141687"/>
    <w:rsid w:val="00143847"/>
    <w:rsid w:val="00143A54"/>
    <w:rsid w:val="001441C1"/>
    <w:rsid w:val="001459BC"/>
    <w:rsid w:val="00146A99"/>
    <w:rsid w:val="00146E6E"/>
    <w:rsid w:val="00147A61"/>
    <w:rsid w:val="00150A99"/>
    <w:rsid w:val="001521B5"/>
    <w:rsid w:val="0015348F"/>
    <w:rsid w:val="0016191A"/>
    <w:rsid w:val="00162CC0"/>
    <w:rsid w:val="00162D44"/>
    <w:rsid w:val="0016383D"/>
    <w:rsid w:val="00165367"/>
    <w:rsid w:val="00166719"/>
    <w:rsid w:val="00166B73"/>
    <w:rsid w:val="00167252"/>
    <w:rsid w:val="00167F52"/>
    <w:rsid w:val="00172111"/>
    <w:rsid w:val="00173CA2"/>
    <w:rsid w:val="00175828"/>
    <w:rsid w:val="001761A2"/>
    <w:rsid w:val="0018325A"/>
    <w:rsid w:val="001836F3"/>
    <w:rsid w:val="00183946"/>
    <w:rsid w:val="00183D72"/>
    <w:rsid w:val="00183FBF"/>
    <w:rsid w:val="001849B5"/>
    <w:rsid w:val="0018575E"/>
    <w:rsid w:val="00187B50"/>
    <w:rsid w:val="00187C45"/>
    <w:rsid w:val="00191372"/>
    <w:rsid w:val="001A1443"/>
    <w:rsid w:val="001A3250"/>
    <w:rsid w:val="001A7DD3"/>
    <w:rsid w:val="001B14AB"/>
    <w:rsid w:val="001B4D77"/>
    <w:rsid w:val="001B50A9"/>
    <w:rsid w:val="001C0DC2"/>
    <w:rsid w:val="001C425E"/>
    <w:rsid w:val="001C6657"/>
    <w:rsid w:val="001C7B25"/>
    <w:rsid w:val="001C7D1C"/>
    <w:rsid w:val="001D2FA3"/>
    <w:rsid w:val="001D5AF7"/>
    <w:rsid w:val="001D68BF"/>
    <w:rsid w:val="001E1FF5"/>
    <w:rsid w:val="001E4241"/>
    <w:rsid w:val="001E7A74"/>
    <w:rsid w:val="001F004B"/>
    <w:rsid w:val="001F0A82"/>
    <w:rsid w:val="001F2E08"/>
    <w:rsid w:val="0020171B"/>
    <w:rsid w:val="00204930"/>
    <w:rsid w:val="00210ED2"/>
    <w:rsid w:val="0021172A"/>
    <w:rsid w:val="002269ED"/>
    <w:rsid w:val="00226FD5"/>
    <w:rsid w:val="0022799E"/>
    <w:rsid w:val="0023066D"/>
    <w:rsid w:val="00230B22"/>
    <w:rsid w:val="002318E3"/>
    <w:rsid w:val="00231AF4"/>
    <w:rsid w:val="00233DBB"/>
    <w:rsid w:val="00234AD5"/>
    <w:rsid w:val="00234F0B"/>
    <w:rsid w:val="00242321"/>
    <w:rsid w:val="002438B1"/>
    <w:rsid w:val="00244BA9"/>
    <w:rsid w:val="00247781"/>
    <w:rsid w:val="002500BA"/>
    <w:rsid w:val="00251262"/>
    <w:rsid w:val="002564DF"/>
    <w:rsid w:val="00257B42"/>
    <w:rsid w:val="00260B0F"/>
    <w:rsid w:val="00260B51"/>
    <w:rsid w:val="002663FA"/>
    <w:rsid w:val="0026664B"/>
    <w:rsid w:val="00270A68"/>
    <w:rsid w:val="0027390D"/>
    <w:rsid w:val="00275580"/>
    <w:rsid w:val="00276764"/>
    <w:rsid w:val="00276881"/>
    <w:rsid w:val="0027727A"/>
    <w:rsid w:val="00280F70"/>
    <w:rsid w:val="00291940"/>
    <w:rsid w:val="00291F73"/>
    <w:rsid w:val="00294C04"/>
    <w:rsid w:val="002A22F3"/>
    <w:rsid w:val="002A36A7"/>
    <w:rsid w:val="002A72E3"/>
    <w:rsid w:val="002B0076"/>
    <w:rsid w:val="002B5111"/>
    <w:rsid w:val="002B59B6"/>
    <w:rsid w:val="002B7B96"/>
    <w:rsid w:val="002C1612"/>
    <w:rsid w:val="002C376F"/>
    <w:rsid w:val="002C4924"/>
    <w:rsid w:val="002C562D"/>
    <w:rsid w:val="002C5B84"/>
    <w:rsid w:val="002C7209"/>
    <w:rsid w:val="002D00B8"/>
    <w:rsid w:val="002D0C2A"/>
    <w:rsid w:val="002D143C"/>
    <w:rsid w:val="002D5A83"/>
    <w:rsid w:val="002D65D2"/>
    <w:rsid w:val="002D68C2"/>
    <w:rsid w:val="002D6C42"/>
    <w:rsid w:val="002D71EB"/>
    <w:rsid w:val="002D7D9E"/>
    <w:rsid w:val="002E299B"/>
    <w:rsid w:val="002E3C67"/>
    <w:rsid w:val="002E44CC"/>
    <w:rsid w:val="002E5479"/>
    <w:rsid w:val="002E561F"/>
    <w:rsid w:val="002E6ED5"/>
    <w:rsid w:val="002E7410"/>
    <w:rsid w:val="002E756A"/>
    <w:rsid w:val="002F0B11"/>
    <w:rsid w:val="002F6838"/>
    <w:rsid w:val="002F7E14"/>
    <w:rsid w:val="00300419"/>
    <w:rsid w:val="00302841"/>
    <w:rsid w:val="00303359"/>
    <w:rsid w:val="003057DB"/>
    <w:rsid w:val="00307AD1"/>
    <w:rsid w:val="00310081"/>
    <w:rsid w:val="00311A34"/>
    <w:rsid w:val="00312114"/>
    <w:rsid w:val="00312B45"/>
    <w:rsid w:val="00314402"/>
    <w:rsid w:val="003160DD"/>
    <w:rsid w:val="00317905"/>
    <w:rsid w:val="00321043"/>
    <w:rsid w:val="0032286E"/>
    <w:rsid w:val="0032296E"/>
    <w:rsid w:val="00323E9B"/>
    <w:rsid w:val="00324C45"/>
    <w:rsid w:val="00326C6A"/>
    <w:rsid w:val="00336EA5"/>
    <w:rsid w:val="003432FE"/>
    <w:rsid w:val="00344965"/>
    <w:rsid w:val="00356AB8"/>
    <w:rsid w:val="003574A9"/>
    <w:rsid w:val="00361F6F"/>
    <w:rsid w:val="00364937"/>
    <w:rsid w:val="00365D56"/>
    <w:rsid w:val="00366238"/>
    <w:rsid w:val="0036729E"/>
    <w:rsid w:val="00367ACF"/>
    <w:rsid w:val="00370FE2"/>
    <w:rsid w:val="0037479E"/>
    <w:rsid w:val="00377C47"/>
    <w:rsid w:val="00382527"/>
    <w:rsid w:val="0039022B"/>
    <w:rsid w:val="003905D1"/>
    <w:rsid w:val="00395DD8"/>
    <w:rsid w:val="00397A23"/>
    <w:rsid w:val="00397AA6"/>
    <w:rsid w:val="003A05EE"/>
    <w:rsid w:val="003A237E"/>
    <w:rsid w:val="003A3B7A"/>
    <w:rsid w:val="003A3BB0"/>
    <w:rsid w:val="003A46E3"/>
    <w:rsid w:val="003A46FA"/>
    <w:rsid w:val="003A496C"/>
    <w:rsid w:val="003A5FCE"/>
    <w:rsid w:val="003A68DE"/>
    <w:rsid w:val="003B0871"/>
    <w:rsid w:val="003B0A01"/>
    <w:rsid w:val="003B1062"/>
    <w:rsid w:val="003B3EF2"/>
    <w:rsid w:val="003B4CF6"/>
    <w:rsid w:val="003B6C01"/>
    <w:rsid w:val="003C0129"/>
    <w:rsid w:val="003C2712"/>
    <w:rsid w:val="003C3985"/>
    <w:rsid w:val="003C43EB"/>
    <w:rsid w:val="003C76C4"/>
    <w:rsid w:val="003D04B4"/>
    <w:rsid w:val="003D1CDE"/>
    <w:rsid w:val="003D61C6"/>
    <w:rsid w:val="003D7C55"/>
    <w:rsid w:val="003E1F82"/>
    <w:rsid w:val="003E407C"/>
    <w:rsid w:val="003E752D"/>
    <w:rsid w:val="003E7547"/>
    <w:rsid w:val="003F3906"/>
    <w:rsid w:val="003F62E5"/>
    <w:rsid w:val="00410A4B"/>
    <w:rsid w:val="00412829"/>
    <w:rsid w:val="004140F2"/>
    <w:rsid w:val="00414271"/>
    <w:rsid w:val="00420180"/>
    <w:rsid w:val="00422472"/>
    <w:rsid w:val="00424091"/>
    <w:rsid w:val="00425DE8"/>
    <w:rsid w:val="00426DEA"/>
    <w:rsid w:val="004277AF"/>
    <w:rsid w:val="00427B99"/>
    <w:rsid w:val="00431D8B"/>
    <w:rsid w:val="004345E8"/>
    <w:rsid w:val="0043468B"/>
    <w:rsid w:val="00435016"/>
    <w:rsid w:val="00435972"/>
    <w:rsid w:val="00435ED1"/>
    <w:rsid w:val="00436E96"/>
    <w:rsid w:val="004405C7"/>
    <w:rsid w:val="004442D9"/>
    <w:rsid w:val="00444B57"/>
    <w:rsid w:val="00445209"/>
    <w:rsid w:val="00450E29"/>
    <w:rsid w:val="00451174"/>
    <w:rsid w:val="00454D9F"/>
    <w:rsid w:val="00456237"/>
    <w:rsid w:val="004577EF"/>
    <w:rsid w:val="004618D3"/>
    <w:rsid w:val="004640C8"/>
    <w:rsid w:val="00464624"/>
    <w:rsid w:val="00464B4D"/>
    <w:rsid w:val="00464F97"/>
    <w:rsid w:val="0046510B"/>
    <w:rsid w:val="004659AC"/>
    <w:rsid w:val="00466F14"/>
    <w:rsid w:val="00467245"/>
    <w:rsid w:val="00467636"/>
    <w:rsid w:val="004678AB"/>
    <w:rsid w:val="00467ED6"/>
    <w:rsid w:val="004706AD"/>
    <w:rsid w:val="00471986"/>
    <w:rsid w:val="0047521F"/>
    <w:rsid w:val="004753EF"/>
    <w:rsid w:val="004777A0"/>
    <w:rsid w:val="00480E4B"/>
    <w:rsid w:val="0048278C"/>
    <w:rsid w:val="00482B72"/>
    <w:rsid w:val="00483F2C"/>
    <w:rsid w:val="00486355"/>
    <w:rsid w:val="004878A8"/>
    <w:rsid w:val="00487DE4"/>
    <w:rsid w:val="0049071F"/>
    <w:rsid w:val="00490981"/>
    <w:rsid w:val="004913BA"/>
    <w:rsid w:val="00491A7B"/>
    <w:rsid w:val="00493598"/>
    <w:rsid w:val="0049511F"/>
    <w:rsid w:val="0049601F"/>
    <w:rsid w:val="00496220"/>
    <w:rsid w:val="00496C7B"/>
    <w:rsid w:val="00497D57"/>
    <w:rsid w:val="004A04A5"/>
    <w:rsid w:val="004A26EE"/>
    <w:rsid w:val="004A5980"/>
    <w:rsid w:val="004A5CDD"/>
    <w:rsid w:val="004A6656"/>
    <w:rsid w:val="004B00DD"/>
    <w:rsid w:val="004B1897"/>
    <w:rsid w:val="004B1EE7"/>
    <w:rsid w:val="004B3BAB"/>
    <w:rsid w:val="004B60B0"/>
    <w:rsid w:val="004B60D3"/>
    <w:rsid w:val="004B659D"/>
    <w:rsid w:val="004B6AF4"/>
    <w:rsid w:val="004B71AC"/>
    <w:rsid w:val="004C3BD0"/>
    <w:rsid w:val="004C461F"/>
    <w:rsid w:val="004C4B52"/>
    <w:rsid w:val="004C7FF9"/>
    <w:rsid w:val="004D1F33"/>
    <w:rsid w:val="004D27B6"/>
    <w:rsid w:val="004D38D7"/>
    <w:rsid w:val="004D4283"/>
    <w:rsid w:val="004D4FF9"/>
    <w:rsid w:val="004D7600"/>
    <w:rsid w:val="004D7A2F"/>
    <w:rsid w:val="004E0822"/>
    <w:rsid w:val="004E230D"/>
    <w:rsid w:val="004E3014"/>
    <w:rsid w:val="004E5AC7"/>
    <w:rsid w:val="004F0411"/>
    <w:rsid w:val="004F12A3"/>
    <w:rsid w:val="004F2709"/>
    <w:rsid w:val="004F3057"/>
    <w:rsid w:val="004F45BA"/>
    <w:rsid w:val="004F45EE"/>
    <w:rsid w:val="004F509B"/>
    <w:rsid w:val="004F712D"/>
    <w:rsid w:val="004F7C15"/>
    <w:rsid w:val="00500AB3"/>
    <w:rsid w:val="00504F34"/>
    <w:rsid w:val="005061D2"/>
    <w:rsid w:val="00506AE7"/>
    <w:rsid w:val="00510BED"/>
    <w:rsid w:val="00511848"/>
    <w:rsid w:val="00511EB1"/>
    <w:rsid w:val="0051329F"/>
    <w:rsid w:val="005212E8"/>
    <w:rsid w:val="0052662E"/>
    <w:rsid w:val="0052784B"/>
    <w:rsid w:val="005311FC"/>
    <w:rsid w:val="0053756D"/>
    <w:rsid w:val="00537934"/>
    <w:rsid w:val="00540F6B"/>
    <w:rsid w:val="00543849"/>
    <w:rsid w:val="00543B44"/>
    <w:rsid w:val="005449F8"/>
    <w:rsid w:val="0054696D"/>
    <w:rsid w:val="005479E7"/>
    <w:rsid w:val="00551188"/>
    <w:rsid w:val="0055368E"/>
    <w:rsid w:val="00553F85"/>
    <w:rsid w:val="00554D71"/>
    <w:rsid w:val="00555BE6"/>
    <w:rsid w:val="00557708"/>
    <w:rsid w:val="00560D1E"/>
    <w:rsid w:val="00560E22"/>
    <w:rsid w:val="005614B4"/>
    <w:rsid w:val="005632DD"/>
    <w:rsid w:val="00565150"/>
    <w:rsid w:val="005678BA"/>
    <w:rsid w:val="005678EB"/>
    <w:rsid w:val="00567DAB"/>
    <w:rsid w:val="005820DF"/>
    <w:rsid w:val="00583EE6"/>
    <w:rsid w:val="00590D4B"/>
    <w:rsid w:val="00592EB1"/>
    <w:rsid w:val="00595FEE"/>
    <w:rsid w:val="005A0095"/>
    <w:rsid w:val="005A1B23"/>
    <w:rsid w:val="005A2B35"/>
    <w:rsid w:val="005A393B"/>
    <w:rsid w:val="005A7BDF"/>
    <w:rsid w:val="005A7EAF"/>
    <w:rsid w:val="005B0684"/>
    <w:rsid w:val="005B1BF7"/>
    <w:rsid w:val="005B359F"/>
    <w:rsid w:val="005B37F6"/>
    <w:rsid w:val="005B44BC"/>
    <w:rsid w:val="005B47AA"/>
    <w:rsid w:val="005C1B38"/>
    <w:rsid w:val="005C50CA"/>
    <w:rsid w:val="005C5DF2"/>
    <w:rsid w:val="005C6C53"/>
    <w:rsid w:val="005C6C97"/>
    <w:rsid w:val="005D0819"/>
    <w:rsid w:val="005D1684"/>
    <w:rsid w:val="005D3551"/>
    <w:rsid w:val="005D39DA"/>
    <w:rsid w:val="005D4108"/>
    <w:rsid w:val="005D42E4"/>
    <w:rsid w:val="005D5A74"/>
    <w:rsid w:val="005D7AB0"/>
    <w:rsid w:val="005E22D6"/>
    <w:rsid w:val="005E3172"/>
    <w:rsid w:val="005E74A8"/>
    <w:rsid w:val="005F410E"/>
    <w:rsid w:val="005F4C1B"/>
    <w:rsid w:val="005F5610"/>
    <w:rsid w:val="005F57EC"/>
    <w:rsid w:val="005F5825"/>
    <w:rsid w:val="005F645D"/>
    <w:rsid w:val="005F6B6C"/>
    <w:rsid w:val="006022A7"/>
    <w:rsid w:val="00602322"/>
    <w:rsid w:val="006068F3"/>
    <w:rsid w:val="00610938"/>
    <w:rsid w:val="0061134B"/>
    <w:rsid w:val="0061154C"/>
    <w:rsid w:val="00622B94"/>
    <w:rsid w:val="006242DA"/>
    <w:rsid w:val="00625BD7"/>
    <w:rsid w:val="00627550"/>
    <w:rsid w:val="00634343"/>
    <w:rsid w:val="006355A9"/>
    <w:rsid w:val="00636A46"/>
    <w:rsid w:val="006416D1"/>
    <w:rsid w:val="00643F37"/>
    <w:rsid w:val="00644A7C"/>
    <w:rsid w:val="00644F94"/>
    <w:rsid w:val="006462C1"/>
    <w:rsid w:val="006464F7"/>
    <w:rsid w:val="00646918"/>
    <w:rsid w:val="00646930"/>
    <w:rsid w:val="00646F3B"/>
    <w:rsid w:val="00651620"/>
    <w:rsid w:val="0065165E"/>
    <w:rsid w:val="0065178D"/>
    <w:rsid w:val="0065274C"/>
    <w:rsid w:val="00654335"/>
    <w:rsid w:val="006562F4"/>
    <w:rsid w:val="006568B9"/>
    <w:rsid w:val="00656B14"/>
    <w:rsid w:val="00657052"/>
    <w:rsid w:val="00657A40"/>
    <w:rsid w:val="006601AC"/>
    <w:rsid w:val="0066037A"/>
    <w:rsid w:val="006620C9"/>
    <w:rsid w:val="00662D26"/>
    <w:rsid w:val="00663504"/>
    <w:rsid w:val="006637E5"/>
    <w:rsid w:val="00664D3C"/>
    <w:rsid w:val="006660C1"/>
    <w:rsid w:val="00666CC4"/>
    <w:rsid w:val="0066770E"/>
    <w:rsid w:val="00670D67"/>
    <w:rsid w:val="00670F43"/>
    <w:rsid w:val="0067592D"/>
    <w:rsid w:val="00676AB1"/>
    <w:rsid w:val="00685156"/>
    <w:rsid w:val="006855C8"/>
    <w:rsid w:val="00685C30"/>
    <w:rsid w:val="006877EF"/>
    <w:rsid w:val="00687F43"/>
    <w:rsid w:val="006921D0"/>
    <w:rsid w:val="006934CC"/>
    <w:rsid w:val="00694E37"/>
    <w:rsid w:val="00695DEF"/>
    <w:rsid w:val="006A128E"/>
    <w:rsid w:val="006A2A9B"/>
    <w:rsid w:val="006B124F"/>
    <w:rsid w:val="006B2578"/>
    <w:rsid w:val="006B46BB"/>
    <w:rsid w:val="006B5B6D"/>
    <w:rsid w:val="006B7102"/>
    <w:rsid w:val="006B779F"/>
    <w:rsid w:val="006B7CF3"/>
    <w:rsid w:val="006C0347"/>
    <w:rsid w:val="006C108E"/>
    <w:rsid w:val="006C5DAA"/>
    <w:rsid w:val="006C75CF"/>
    <w:rsid w:val="006D4EB8"/>
    <w:rsid w:val="006D5442"/>
    <w:rsid w:val="006D61C2"/>
    <w:rsid w:val="006D68F5"/>
    <w:rsid w:val="006D704B"/>
    <w:rsid w:val="006D7B24"/>
    <w:rsid w:val="006D7E60"/>
    <w:rsid w:val="006E18D4"/>
    <w:rsid w:val="006E3406"/>
    <w:rsid w:val="006E38A3"/>
    <w:rsid w:val="006E5EBE"/>
    <w:rsid w:val="006F005E"/>
    <w:rsid w:val="006F2298"/>
    <w:rsid w:val="006F4088"/>
    <w:rsid w:val="006F7155"/>
    <w:rsid w:val="006F72FF"/>
    <w:rsid w:val="00701473"/>
    <w:rsid w:val="00701F4D"/>
    <w:rsid w:val="00704FEB"/>
    <w:rsid w:val="00706AAD"/>
    <w:rsid w:val="007071A6"/>
    <w:rsid w:val="007114C6"/>
    <w:rsid w:val="00712521"/>
    <w:rsid w:val="00713A2C"/>
    <w:rsid w:val="00716CC2"/>
    <w:rsid w:val="00717787"/>
    <w:rsid w:val="007239F4"/>
    <w:rsid w:val="00724A34"/>
    <w:rsid w:val="007269AC"/>
    <w:rsid w:val="007276F5"/>
    <w:rsid w:val="00727784"/>
    <w:rsid w:val="0073051B"/>
    <w:rsid w:val="0073170F"/>
    <w:rsid w:val="00731852"/>
    <w:rsid w:val="00732B7F"/>
    <w:rsid w:val="00734E9C"/>
    <w:rsid w:val="007353AB"/>
    <w:rsid w:val="0073583C"/>
    <w:rsid w:val="007375D5"/>
    <w:rsid w:val="0074062A"/>
    <w:rsid w:val="00741205"/>
    <w:rsid w:val="00741A94"/>
    <w:rsid w:val="00743D31"/>
    <w:rsid w:val="00743E79"/>
    <w:rsid w:val="007467A0"/>
    <w:rsid w:val="0074702E"/>
    <w:rsid w:val="00747845"/>
    <w:rsid w:val="00747E94"/>
    <w:rsid w:val="00753018"/>
    <w:rsid w:val="007534CC"/>
    <w:rsid w:val="00753698"/>
    <w:rsid w:val="0075483B"/>
    <w:rsid w:val="00755E8D"/>
    <w:rsid w:val="00756E16"/>
    <w:rsid w:val="007613A8"/>
    <w:rsid w:val="00762A2F"/>
    <w:rsid w:val="00763042"/>
    <w:rsid w:val="00763418"/>
    <w:rsid w:val="007655C8"/>
    <w:rsid w:val="007661E3"/>
    <w:rsid w:val="00767545"/>
    <w:rsid w:val="00771F08"/>
    <w:rsid w:val="00774101"/>
    <w:rsid w:val="00776D8A"/>
    <w:rsid w:val="00777244"/>
    <w:rsid w:val="00780592"/>
    <w:rsid w:val="00782395"/>
    <w:rsid w:val="00783C3E"/>
    <w:rsid w:val="007846A6"/>
    <w:rsid w:val="00793743"/>
    <w:rsid w:val="007938B6"/>
    <w:rsid w:val="00797493"/>
    <w:rsid w:val="00797B19"/>
    <w:rsid w:val="007A0ED9"/>
    <w:rsid w:val="007A1401"/>
    <w:rsid w:val="007A17D5"/>
    <w:rsid w:val="007A1F5D"/>
    <w:rsid w:val="007A30A5"/>
    <w:rsid w:val="007A4BB7"/>
    <w:rsid w:val="007A6137"/>
    <w:rsid w:val="007A69DC"/>
    <w:rsid w:val="007B0347"/>
    <w:rsid w:val="007B1EB3"/>
    <w:rsid w:val="007B58CB"/>
    <w:rsid w:val="007B6512"/>
    <w:rsid w:val="007B6C64"/>
    <w:rsid w:val="007C00EA"/>
    <w:rsid w:val="007C12A7"/>
    <w:rsid w:val="007C235B"/>
    <w:rsid w:val="007C667C"/>
    <w:rsid w:val="007C6FC3"/>
    <w:rsid w:val="007D450B"/>
    <w:rsid w:val="007D5E4B"/>
    <w:rsid w:val="007D7F12"/>
    <w:rsid w:val="007E0D51"/>
    <w:rsid w:val="007E275C"/>
    <w:rsid w:val="007E3B0B"/>
    <w:rsid w:val="007E6073"/>
    <w:rsid w:val="007E7C8C"/>
    <w:rsid w:val="007F0B8B"/>
    <w:rsid w:val="007F0ED4"/>
    <w:rsid w:val="00801648"/>
    <w:rsid w:val="008026CA"/>
    <w:rsid w:val="0080297F"/>
    <w:rsid w:val="00802A29"/>
    <w:rsid w:val="00803CC8"/>
    <w:rsid w:val="00803FA9"/>
    <w:rsid w:val="00806552"/>
    <w:rsid w:val="00807154"/>
    <w:rsid w:val="0080789D"/>
    <w:rsid w:val="008121B6"/>
    <w:rsid w:val="00813E8D"/>
    <w:rsid w:val="008149FC"/>
    <w:rsid w:val="00814AB0"/>
    <w:rsid w:val="008163D5"/>
    <w:rsid w:val="008177CB"/>
    <w:rsid w:val="008210FE"/>
    <w:rsid w:val="00822FBD"/>
    <w:rsid w:val="00824879"/>
    <w:rsid w:val="0082704A"/>
    <w:rsid w:val="008274CD"/>
    <w:rsid w:val="00827A31"/>
    <w:rsid w:val="00831EB8"/>
    <w:rsid w:val="00832617"/>
    <w:rsid w:val="00835C1A"/>
    <w:rsid w:val="008360CB"/>
    <w:rsid w:val="008406D6"/>
    <w:rsid w:val="00844996"/>
    <w:rsid w:val="00845BDA"/>
    <w:rsid w:val="00845FD2"/>
    <w:rsid w:val="00846654"/>
    <w:rsid w:val="00850B55"/>
    <w:rsid w:val="00851B88"/>
    <w:rsid w:val="00851CCD"/>
    <w:rsid w:val="00853298"/>
    <w:rsid w:val="008533E3"/>
    <w:rsid w:val="00854D97"/>
    <w:rsid w:val="00857220"/>
    <w:rsid w:val="0086199C"/>
    <w:rsid w:val="008642C1"/>
    <w:rsid w:val="0086485E"/>
    <w:rsid w:val="0086595F"/>
    <w:rsid w:val="00865ACA"/>
    <w:rsid w:val="00866E88"/>
    <w:rsid w:val="008701A5"/>
    <w:rsid w:val="00870BB8"/>
    <w:rsid w:val="008724EF"/>
    <w:rsid w:val="0087366D"/>
    <w:rsid w:val="00874BB4"/>
    <w:rsid w:val="008765E1"/>
    <w:rsid w:val="008822C1"/>
    <w:rsid w:val="008907B9"/>
    <w:rsid w:val="008A0533"/>
    <w:rsid w:val="008A3603"/>
    <w:rsid w:val="008A5413"/>
    <w:rsid w:val="008A54FE"/>
    <w:rsid w:val="008A79BA"/>
    <w:rsid w:val="008B0062"/>
    <w:rsid w:val="008B09AF"/>
    <w:rsid w:val="008B1276"/>
    <w:rsid w:val="008B17D2"/>
    <w:rsid w:val="008B2EA7"/>
    <w:rsid w:val="008B3917"/>
    <w:rsid w:val="008B567C"/>
    <w:rsid w:val="008B6528"/>
    <w:rsid w:val="008B6712"/>
    <w:rsid w:val="008B69BD"/>
    <w:rsid w:val="008B6B6B"/>
    <w:rsid w:val="008C0014"/>
    <w:rsid w:val="008C0A8B"/>
    <w:rsid w:val="008C1A77"/>
    <w:rsid w:val="008C1FA3"/>
    <w:rsid w:val="008C27CF"/>
    <w:rsid w:val="008C2DEA"/>
    <w:rsid w:val="008C3B1C"/>
    <w:rsid w:val="008C3FFD"/>
    <w:rsid w:val="008C7616"/>
    <w:rsid w:val="008D1D4E"/>
    <w:rsid w:val="008D2B11"/>
    <w:rsid w:val="008D3831"/>
    <w:rsid w:val="008D3C3C"/>
    <w:rsid w:val="008D5169"/>
    <w:rsid w:val="008D5811"/>
    <w:rsid w:val="008D69F9"/>
    <w:rsid w:val="008E0AFA"/>
    <w:rsid w:val="008E0EA3"/>
    <w:rsid w:val="008E18ED"/>
    <w:rsid w:val="008E4C6E"/>
    <w:rsid w:val="008E6A2D"/>
    <w:rsid w:val="008E6E77"/>
    <w:rsid w:val="008F2106"/>
    <w:rsid w:val="008F523A"/>
    <w:rsid w:val="008F5DA7"/>
    <w:rsid w:val="00901337"/>
    <w:rsid w:val="009019F3"/>
    <w:rsid w:val="00901C63"/>
    <w:rsid w:val="009059A1"/>
    <w:rsid w:val="00914D93"/>
    <w:rsid w:val="00916040"/>
    <w:rsid w:val="009175BE"/>
    <w:rsid w:val="00917D32"/>
    <w:rsid w:val="009203BB"/>
    <w:rsid w:val="00922ECD"/>
    <w:rsid w:val="00923FD5"/>
    <w:rsid w:val="00926891"/>
    <w:rsid w:val="009301E3"/>
    <w:rsid w:val="00933D5F"/>
    <w:rsid w:val="00934CFE"/>
    <w:rsid w:val="00936831"/>
    <w:rsid w:val="009445D3"/>
    <w:rsid w:val="009449D2"/>
    <w:rsid w:val="00951092"/>
    <w:rsid w:val="00951E78"/>
    <w:rsid w:val="009522A3"/>
    <w:rsid w:val="00953527"/>
    <w:rsid w:val="00954BF4"/>
    <w:rsid w:val="00955CA3"/>
    <w:rsid w:val="00956BC7"/>
    <w:rsid w:val="00957DE6"/>
    <w:rsid w:val="00961284"/>
    <w:rsid w:val="00963D5A"/>
    <w:rsid w:val="00965828"/>
    <w:rsid w:val="00965B07"/>
    <w:rsid w:val="009703F6"/>
    <w:rsid w:val="00970625"/>
    <w:rsid w:val="00975391"/>
    <w:rsid w:val="0097637E"/>
    <w:rsid w:val="0098010E"/>
    <w:rsid w:val="00984ECC"/>
    <w:rsid w:val="00985EA9"/>
    <w:rsid w:val="009869A3"/>
    <w:rsid w:val="009873B0"/>
    <w:rsid w:val="00992545"/>
    <w:rsid w:val="00992ED0"/>
    <w:rsid w:val="00993DB9"/>
    <w:rsid w:val="00994460"/>
    <w:rsid w:val="00995020"/>
    <w:rsid w:val="0099631F"/>
    <w:rsid w:val="0099705B"/>
    <w:rsid w:val="00997507"/>
    <w:rsid w:val="009977F2"/>
    <w:rsid w:val="009A099C"/>
    <w:rsid w:val="009A2865"/>
    <w:rsid w:val="009A37BF"/>
    <w:rsid w:val="009A3897"/>
    <w:rsid w:val="009A403C"/>
    <w:rsid w:val="009A7177"/>
    <w:rsid w:val="009B4CDA"/>
    <w:rsid w:val="009B56CB"/>
    <w:rsid w:val="009B66E0"/>
    <w:rsid w:val="009C09F8"/>
    <w:rsid w:val="009C1FED"/>
    <w:rsid w:val="009C3CED"/>
    <w:rsid w:val="009C5236"/>
    <w:rsid w:val="009C5F6A"/>
    <w:rsid w:val="009C7849"/>
    <w:rsid w:val="009C79F4"/>
    <w:rsid w:val="009C7F10"/>
    <w:rsid w:val="009D2EDE"/>
    <w:rsid w:val="009D2F1B"/>
    <w:rsid w:val="009D4AC4"/>
    <w:rsid w:val="009D7FB0"/>
    <w:rsid w:val="009E1FF3"/>
    <w:rsid w:val="009E2072"/>
    <w:rsid w:val="009E2DA6"/>
    <w:rsid w:val="009E5728"/>
    <w:rsid w:val="009E6AAA"/>
    <w:rsid w:val="009E72BA"/>
    <w:rsid w:val="009E7950"/>
    <w:rsid w:val="009F355B"/>
    <w:rsid w:val="009F41F0"/>
    <w:rsid w:val="009F4391"/>
    <w:rsid w:val="009F5A77"/>
    <w:rsid w:val="009F6A39"/>
    <w:rsid w:val="009F71C4"/>
    <w:rsid w:val="00A00D72"/>
    <w:rsid w:val="00A01F9D"/>
    <w:rsid w:val="00A05AB5"/>
    <w:rsid w:val="00A13206"/>
    <w:rsid w:val="00A1375C"/>
    <w:rsid w:val="00A143D3"/>
    <w:rsid w:val="00A14B51"/>
    <w:rsid w:val="00A157D0"/>
    <w:rsid w:val="00A172F2"/>
    <w:rsid w:val="00A1784A"/>
    <w:rsid w:val="00A17FFC"/>
    <w:rsid w:val="00A22124"/>
    <w:rsid w:val="00A24BEA"/>
    <w:rsid w:val="00A25DA0"/>
    <w:rsid w:val="00A26F22"/>
    <w:rsid w:val="00A27A89"/>
    <w:rsid w:val="00A3043A"/>
    <w:rsid w:val="00A3330F"/>
    <w:rsid w:val="00A338B9"/>
    <w:rsid w:val="00A33933"/>
    <w:rsid w:val="00A354D3"/>
    <w:rsid w:val="00A36126"/>
    <w:rsid w:val="00A3672B"/>
    <w:rsid w:val="00A406AD"/>
    <w:rsid w:val="00A420CD"/>
    <w:rsid w:val="00A453B6"/>
    <w:rsid w:val="00A526E0"/>
    <w:rsid w:val="00A52ED7"/>
    <w:rsid w:val="00A55F00"/>
    <w:rsid w:val="00A611D1"/>
    <w:rsid w:val="00A66C10"/>
    <w:rsid w:val="00A713B2"/>
    <w:rsid w:val="00A716A3"/>
    <w:rsid w:val="00A71E99"/>
    <w:rsid w:val="00A722FC"/>
    <w:rsid w:val="00A72706"/>
    <w:rsid w:val="00A80A32"/>
    <w:rsid w:val="00A84259"/>
    <w:rsid w:val="00A85F3E"/>
    <w:rsid w:val="00A8709D"/>
    <w:rsid w:val="00A87709"/>
    <w:rsid w:val="00A90900"/>
    <w:rsid w:val="00A92F37"/>
    <w:rsid w:val="00A93D1E"/>
    <w:rsid w:val="00A9577C"/>
    <w:rsid w:val="00A96DFB"/>
    <w:rsid w:val="00AA267D"/>
    <w:rsid w:val="00AA27C6"/>
    <w:rsid w:val="00AA3829"/>
    <w:rsid w:val="00AA50EF"/>
    <w:rsid w:val="00AA6118"/>
    <w:rsid w:val="00AA7A7C"/>
    <w:rsid w:val="00AB1E6B"/>
    <w:rsid w:val="00AB439F"/>
    <w:rsid w:val="00AB48EA"/>
    <w:rsid w:val="00AB539B"/>
    <w:rsid w:val="00AB5F4A"/>
    <w:rsid w:val="00AB6D67"/>
    <w:rsid w:val="00AB6F8B"/>
    <w:rsid w:val="00AC04ED"/>
    <w:rsid w:val="00AC067E"/>
    <w:rsid w:val="00AC06D9"/>
    <w:rsid w:val="00AC0A33"/>
    <w:rsid w:val="00AC0D3B"/>
    <w:rsid w:val="00AC2A1C"/>
    <w:rsid w:val="00AD1528"/>
    <w:rsid w:val="00AD5857"/>
    <w:rsid w:val="00AD5A3F"/>
    <w:rsid w:val="00AD6158"/>
    <w:rsid w:val="00AE25AC"/>
    <w:rsid w:val="00AE3016"/>
    <w:rsid w:val="00AE57E0"/>
    <w:rsid w:val="00AE6740"/>
    <w:rsid w:val="00AF3549"/>
    <w:rsid w:val="00AF488C"/>
    <w:rsid w:val="00AF5424"/>
    <w:rsid w:val="00AF7101"/>
    <w:rsid w:val="00B00776"/>
    <w:rsid w:val="00B027D5"/>
    <w:rsid w:val="00B070A9"/>
    <w:rsid w:val="00B12A34"/>
    <w:rsid w:val="00B14BAA"/>
    <w:rsid w:val="00B1568A"/>
    <w:rsid w:val="00B170C0"/>
    <w:rsid w:val="00B17B66"/>
    <w:rsid w:val="00B20D14"/>
    <w:rsid w:val="00B21E2A"/>
    <w:rsid w:val="00B22679"/>
    <w:rsid w:val="00B231DD"/>
    <w:rsid w:val="00B2459F"/>
    <w:rsid w:val="00B25BB0"/>
    <w:rsid w:val="00B27496"/>
    <w:rsid w:val="00B30B20"/>
    <w:rsid w:val="00B313CB"/>
    <w:rsid w:val="00B319CC"/>
    <w:rsid w:val="00B326FF"/>
    <w:rsid w:val="00B32B69"/>
    <w:rsid w:val="00B32DCC"/>
    <w:rsid w:val="00B32FB6"/>
    <w:rsid w:val="00B35610"/>
    <w:rsid w:val="00B36CCB"/>
    <w:rsid w:val="00B37519"/>
    <w:rsid w:val="00B4126E"/>
    <w:rsid w:val="00B423FF"/>
    <w:rsid w:val="00B42C48"/>
    <w:rsid w:val="00B51184"/>
    <w:rsid w:val="00B5406D"/>
    <w:rsid w:val="00B56660"/>
    <w:rsid w:val="00B61AAF"/>
    <w:rsid w:val="00B64CBB"/>
    <w:rsid w:val="00B65331"/>
    <w:rsid w:val="00B65A85"/>
    <w:rsid w:val="00B671A3"/>
    <w:rsid w:val="00B67E8C"/>
    <w:rsid w:val="00B70050"/>
    <w:rsid w:val="00B702D2"/>
    <w:rsid w:val="00B72C22"/>
    <w:rsid w:val="00B735A2"/>
    <w:rsid w:val="00B74BD9"/>
    <w:rsid w:val="00B761A3"/>
    <w:rsid w:val="00B76A0E"/>
    <w:rsid w:val="00B77D58"/>
    <w:rsid w:val="00B835AB"/>
    <w:rsid w:val="00B844EB"/>
    <w:rsid w:val="00B86789"/>
    <w:rsid w:val="00B877BA"/>
    <w:rsid w:val="00B87FE6"/>
    <w:rsid w:val="00B90D9B"/>
    <w:rsid w:val="00B91293"/>
    <w:rsid w:val="00B94442"/>
    <w:rsid w:val="00B96E81"/>
    <w:rsid w:val="00BA0F9D"/>
    <w:rsid w:val="00BA4E2B"/>
    <w:rsid w:val="00BA5AE7"/>
    <w:rsid w:val="00BB0017"/>
    <w:rsid w:val="00BB00D1"/>
    <w:rsid w:val="00BB0A3F"/>
    <w:rsid w:val="00BB2741"/>
    <w:rsid w:val="00BB3342"/>
    <w:rsid w:val="00BB405E"/>
    <w:rsid w:val="00BB49AA"/>
    <w:rsid w:val="00BB514B"/>
    <w:rsid w:val="00BB6C9B"/>
    <w:rsid w:val="00BB78AD"/>
    <w:rsid w:val="00BC1485"/>
    <w:rsid w:val="00BC3B21"/>
    <w:rsid w:val="00BC58D3"/>
    <w:rsid w:val="00BC66AF"/>
    <w:rsid w:val="00BC7CBA"/>
    <w:rsid w:val="00BD0CA7"/>
    <w:rsid w:val="00BD2115"/>
    <w:rsid w:val="00BD49F5"/>
    <w:rsid w:val="00BE18DD"/>
    <w:rsid w:val="00BE1984"/>
    <w:rsid w:val="00BE3C4B"/>
    <w:rsid w:val="00BE4076"/>
    <w:rsid w:val="00BE4984"/>
    <w:rsid w:val="00BF054A"/>
    <w:rsid w:val="00BF262F"/>
    <w:rsid w:val="00BF4E19"/>
    <w:rsid w:val="00BF558F"/>
    <w:rsid w:val="00C00895"/>
    <w:rsid w:val="00C0092F"/>
    <w:rsid w:val="00C01A05"/>
    <w:rsid w:val="00C01B3E"/>
    <w:rsid w:val="00C027BC"/>
    <w:rsid w:val="00C032C2"/>
    <w:rsid w:val="00C033E2"/>
    <w:rsid w:val="00C03A95"/>
    <w:rsid w:val="00C05ECC"/>
    <w:rsid w:val="00C06F6F"/>
    <w:rsid w:val="00C07B05"/>
    <w:rsid w:val="00C07C14"/>
    <w:rsid w:val="00C103E4"/>
    <w:rsid w:val="00C10EA1"/>
    <w:rsid w:val="00C12147"/>
    <w:rsid w:val="00C145BC"/>
    <w:rsid w:val="00C14E88"/>
    <w:rsid w:val="00C212D8"/>
    <w:rsid w:val="00C255CD"/>
    <w:rsid w:val="00C25B4D"/>
    <w:rsid w:val="00C31249"/>
    <w:rsid w:val="00C31422"/>
    <w:rsid w:val="00C31A45"/>
    <w:rsid w:val="00C32719"/>
    <w:rsid w:val="00C327B4"/>
    <w:rsid w:val="00C34075"/>
    <w:rsid w:val="00C34A32"/>
    <w:rsid w:val="00C35035"/>
    <w:rsid w:val="00C36C22"/>
    <w:rsid w:val="00C373B6"/>
    <w:rsid w:val="00C37DF6"/>
    <w:rsid w:val="00C409A3"/>
    <w:rsid w:val="00C419D3"/>
    <w:rsid w:val="00C41AEF"/>
    <w:rsid w:val="00C44136"/>
    <w:rsid w:val="00C453DF"/>
    <w:rsid w:val="00C55440"/>
    <w:rsid w:val="00C57A48"/>
    <w:rsid w:val="00C61DF8"/>
    <w:rsid w:val="00C62DC8"/>
    <w:rsid w:val="00C635EC"/>
    <w:rsid w:val="00C666A4"/>
    <w:rsid w:val="00C72009"/>
    <w:rsid w:val="00C7401B"/>
    <w:rsid w:val="00C74A0D"/>
    <w:rsid w:val="00C76147"/>
    <w:rsid w:val="00C76608"/>
    <w:rsid w:val="00C76F5B"/>
    <w:rsid w:val="00C80BBE"/>
    <w:rsid w:val="00C82368"/>
    <w:rsid w:val="00C83B70"/>
    <w:rsid w:val="00C86AB1"/>
    <w:rsid w:val="00C902EC"/>
    <w:rsid w:val="00C92B28"/>
    <w:rsid w:val="00C93235"/>
    <w:rsid w:val="00C94263"/>
    <w:rsid w:val="00C951B9"/>
    <w:rsid w:val="00C96AB9"/>
    <w:rsid w:val="00C96E65"/>
    <w:rsid w:val="00C978CD"/>
    <w:rsid w:val="00CA0446"/>
    <w:rsid w:val="00CA0D5D"/>
    <w:rsid w:val="00CA2F51"/>
    <w:rsid w:val="00CA3463"/>
    <w:rsid w:val="00CA37DF"/>
    <w:rsid w:val="00CA5C42"/>
    <w:rsid w:val="00CA6680"/>
    <w:rsid w:val="00CB047E"/>
    <w:rsid w:val="00CB0EDE"/>
    <w:rsid w:val="00CB1114"/>
    <w:rsid w:val="00CC0E70"/>
    <w:rsid w:val="00CC58F3"/>
    <w:rsid w:val="00CD09AB"/>
    <w:rsid w:val="00CD3B98"/>
    <w:rsid w:val="00CD43F9"/>
    <w:rsid w:val="00CD6175"/>
    <w:rsid w:val="00CD68E5"/>
    <w:rsid w:val="00CD74C4"/>
    <w:rsid w:val="00CD7E64"/>
    <w:rsid w:val="00CE38D9"/>
    <w:rsid w:val="00CE71FC"/>
    <w:rsid w:val="00CE73A2"/>
    <w:rsid w:val="00CF0D90"/>
    <w:rsid w:val="00CF569B"/>
    <w:rsid w:val="00CF5E83"/>
    <w:rsid w:val="00CF7426"/>
    <w:rsid w:val="00D00D1E"/>
    <w:rsid w:val="00D01F17"/>
    <w:rsid w:val="00D02561"/>
    <w:rsid w:val="00D04834"/>
    <w:rsid w:val="00D05F8F"/>
    <w:rsid w:val="00D11511"/>
    <w:rsid w:val="00D11A95"/>
    <w:rsid w:val="00D140C1"/>
    <w:rsid w:val="00D17FB5"/>
    <w:rsid w:val="00D203E6"/>
    <w:rsid w:val="00D20675"/>
    <w:rsid w:val="00D20A6B"/>
    <w:rsid w:val="00D2502E"/>
    <w:rsid w:val="00D25268"/>
    <w:rsid w:val="00D253A4"/>
    <w:rsid w:val="00D30451"/>
    <w:rsid w:val="00D31089"/>
    <w:rsid w:val="00D310B4"/>
    <w:rsid w:val="00D32CA2"/>
    <w:rsid w:val="00D37CB8"/>
    <w:rsid w:val="00D40172"/>
    <w:rsid w:val="00D40A47"/>
    <w:rsid w:val="00D413C0"/>
    <w:rsid w:val="00D42EE5"/>
    <w:rsid w:val="00D45207"/>
    <w:rsid w:val="00D46F6F"/>
    <w:rsid w:val="00D4791D"/>
    <w:rsid w:val="00D52475"/>
    <w:rsid w:val="00D52BFE"/>
    <w:rsid w:val="00D53515"/>
    <w:rsid w:val="00D5414D"/>
    <w:rsid w:val="00D57385"/>
    <w:rsid w:val="00D611E5"/>
    <w:rsid w:val="00D63764"/>
    <w:rsid w:val="00D643A7"/>
    <w:rsid w:val="00D67213"/>
    <w:rsid w:val="00D67854"/>
    <w:rsid w:val="00D72646"/>
    <w:rsid w:val="00D729DF"/>
    <w:rsid w:val="00D73085"/>
    <w:rsid w:val="00D74D85"/>
    <w:rsid w:val="00D7595E"/>
    <w:rsid w:val="00D800D2"/>
    <w:rsid w:val="00D8271D"/>
    <w:rsid w:val="00D84C89"/>
    <w:rsid w:val="00D8621D"/>
    <w:rsid w:val="00D924FC"/>
    <w:rsid w:val="00D93378"/>
    <w:rsid w:val="00D9714C"/>
    <w:rsid w:val="00D97454"/>
    <w:rsid w:val="00DA0CEE"/>
    <w:rsid w:val="00DA22A9"/>
    <w:rsid w:val="00DA2C8D"/>
    <w:rsid w:val="00DB1AA6"/>
    <w:rsid w:val="00DB1FA5"/>
    <w:rsid w:val="00DB24D0"/>
    <w:rsid w:val="00DB7F33"/>
    <w:rsid w:val="00DC312D"/>
    <w:rsid w:val="00DC48A9"/>
    <w:rsid w:val="00DC7272"/>
    <w:rsid w:val="00DC7DB8"/>
    <w:rsid w:val="00DD0CE1"/>
    <w:rsid w:val="00DD2506"/>
    <w:rsid w:val="00DD2EA2"/>
    <w:rsid w:val="00DD33EC"/>
    <w:rsid w:val="00DD3719"/>
    <w:rsid w:val="00DD3809"/>
    <w:rsid w:val="00DD54CD"/>
    <w:rsid w:val="00DD7095"/>
    <w:rsid w:val="00DE0E10"/>
    <w:rsid w:val="00DE11CB"/>
    <w:rsid w:val="00DE1E42"/>
    <w:rsid w:val="00DE366A"/>
    <w:rsid w:val="00DE788F"/>
    <w:rsid w:val="00DF45C0"/>
    <w:rsid w:val="00DF77DE"/>
    <w:rsid w:val="00E0126D"/>
    <w:rsid w:val="00E07CC0"/>
    <w:rsid w:val="00E10FA5"/>
    <w:rsid w:val="00E112B8"/>
    <w:rsid w:val="00E12532"/>
    <w:rsid w:val="00E12FE6"/>
    <w:rsid w:val="00E1402A"/>
    <w:rsid w:val="00E16312"/>
    <w:rsid w:val="00E201B8"/>
    <w:rsid w:val="00E21163"/>
    <w:rsid w:val="00E21184"/>
    <w:rsid w:val="00E2281B"/>
    <w:rsid w:val="00E24DE2"/>
    <w:rsid w:val="00E3253A"/>
    <w:rsid w:val="00E3555E"/>
    <w:rsid w:val="00E3614F"/>
    <w:rsid w:val="00E43437"/>
    <w:rsid w:val="00E43AB1"/>
    <w:rsid w:val="00E50EC6"/>
    <w:rsid w:val="00E54DA8"/>
    <w:rsid w:val="00E56506"/>
    <w:rsid w:val="00E56BA9"/>
    <w:rsid w:val="00E57E03"/>
    <w:rsid w:val="00E60472"/>
    <w:rsid w:val="00E615E1"/>
    <w:rsid w:val="00E63C31"/>
    <w:rsid w:val="00E64FAB"/>
    <w:rsid w:val="00E658CA"/>
    <w:rsid w:val="00E66AED"/>
    <w:rsid w:val="00E67722"/>
    <w:rsid w:val="00E7122A"/>
    <w:rsid w:val="00E73331"/>
    <w:rsid w:val="00E751E3"/>
    <w:rsid w:val="00E82C47"/>
    <w:rsid w:val="00E832B7"/>
    <w:rsid w:val="00E83B3B"/>
    <w:rsid w:val="00E86E3F"/>
    <w:rsid w:val="00E871C8"/>
    <w:rsid w:val="00E908B8"/>
    <w:rsid w:val="00E93EE6"/>
    <w:rsid w:val="00E95971"/>
    <w:rsid w:val="00E96572"/>
    <w:rsid w:val="00EA5631"/>
    <w:rsid w:val="00EA73FC"/>
    <w:rsid w:val="00EB1880"/>
    <w:rsid w:val="00EB245F"/>
    <w:rsid w:val="00EC40F0"/>
    <w:rsid w:val="00EC7C14"/>
    <w:rsid w:val="00ED0AD1"/>
    <w:rsid w:val="00ED1DCB"/>
    <w:rsid w:val="00ED23B2"/>
    <w:rsid w:val="00ED2447"/>
    <w:rsid w:val="00ED5B6F"/>
    <w:rsid w:val="00ED5CBA"/>
    <w:rsid w:val="00EE08CB"/>
    <w:rsid w:val="00EE124F"/>
    <w:rsid w:val="00EE5877"/>
    <w:rsid w:val="00EE62B0"/>
    <w:rsid w:val="00EF2DED"/>
    <w:rsid w:val="00EF7212"/>
    <w:rsid w:val="00EF7BCB"/>
    <w:rsid w:val="00F011EC"/>
    <w:rsid w:val="00F03056"/>
    <w:rsid w:val="00F033DA"/>
    <w:rsid w:val="00F0356E"/>
    <w:rsid w:val="00F03B88"/>
    <w:rsid w:val="00F074F3"/>
    <w:rsid w:val="00F1378F"/>
    <w:rsid w:val="00F13A48"/>
    <w:rsid w:val="00F15F7A"/>
    <w:rsid w:val="00F200E9"/>
    <w:rsid w:val="00F22707"/>
    <w:rsid w:val="00F23468"/>
    <w:rsid w:val="00F3045E"/>
    <w:rsid w:val="00F32791"/>
    <w:rsid w:val="00F32FAC"/>
    <w:rsid w:val="00F342FA"/>
    <w:rsid w:val="00F36F6B"/>
    <w:rsid w:val="00F4035C"/>
    <w:rsid w:val="00F415A4"/>
    <w:rsid w:val="00F416C3"/>
    <w:rsid w:val="00F428A9"/>
    <w:rsid w:val="00F540EB"/>
    <w:rsid w:val="00F54F6C"/>
    <w:rsid w:val="00F55A62"/>
    <w:rsid w:val="00F60070"/>
    <w:rsid w:val="00F60574"/>
    <w:rsid w:val="00F61F0F"/>
    <w:rsid w:val="00F63BDD"/>
    <w:rsid w:val="00F64FA8"/>
    <w:rsid w:val="00F65DBF"/>
    <w:rsid w:val="00F678FE"/>
    <w:rsid w:val="00F7129C"/>
    <w:rsid w:val="00F71BC1"/>
    <w:rsid w:val="00F72087"/>
    <w:rsid w:val="00F72513"/>
    <w:rsid w:val="00F75EC2"/>
    <w:rsid w:val="00F7778A"/>
    <w:rsid w:val="00F800F8"/>
    <w:rsid w:val="00F81992"/>
    <w:rsid w:val="00F820D9"/>
    <w:rsid w:val="00F82E00"/>
    <w:rsid w:val="00F852DD"/>
    <w:rsid w:val="00F8648D"/>
    <w:rsid w:val="00F90D5F"/>
    <w:rsid w:val="00F924D1"/>
    <w:rsid w:val="00F92E93"/>
    <w:rsid w:val="00F9481D"/>
    <w:rsid w:val="00F94D15"/>
    <w:rsid w:val="00F9533D"/>
    <w:rsid w:val="00F95AE4"/>
    <w:rsid w:val="00F96D14"/>
    <w:rsid w:val="00F97024"/>
    <w:rsid w:val="00F978B2"/>
    <w:rsid w:val="00FA16CE"/>
    <w:rsid w:val="00FA29D1"/>
    <w:rsid w:val="00FA447F"/>
    <w:rsid w:val="00FA56FC"/>
    <w:rsid w:val="00FA6273"/>
    <w:rsid w:val="00FB2956"/>
    <w:rsid w:val="00FB3385"/>
    <w:rsid w:val="00FB4714"/>
    <w:rsid w:val="00FB5F03"/>
    <w:rsid w:val="00FC18E4"/>
    <w:rsid w:val="00FC30DB"/>
    <w:rsid w:val="00FC4652"/>
    <w:rsid w:val="00FD1061"/>
    <w:rsid w:val="00FD1753"/>
    <w:rsid w:val="00FD2CCF"/>
    <w:rsid w:val="00FD37C9"/>
    <w:rsid w:val="00FD3D07"/>
    <w:rsid w:val="00FD3E0D"/>
    <w:rsid w:val="00FD6272"/>
    <w:rsid w:val="00FE1334"/>
    <w:rsid w:val="00FE25ED"/>
    <w:rsid w:val="00FE54EC"/>
    <w:rsid w:val="00FE58C1"/>
    <w:rsid w:val="00FE603A"/>
    <w:rsid w:val="00FF092C"/>
    <w:rsid w:val="00FF2DDD"/>
    <w:rsid w:val="00FF387A"/>
    <w:rsid w:val="00FF3DC0"/>
    <w:rsid w:val="00FF4AF3"/>
    <w:rsid w:val="00FF5FA3"/>
    <w:rsid w:val="00FF772E"/>
    <w:rsid w:val="00FF7A9A"/>
    <w:rsid w:val="00FF7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4177"/>
    <o:shapelayout v:ext="edit">
      <o:idmap v:ext="edit" data="1"/>
    </o:shapelayout>
  </w:shapeDefaults>
  <w:decimalSymbol w:val=","/>
  <w:listSeparator w:val=";"/>
  <w14:docId w14:val="04D1F0A3"/>
  <w15:docId w15:val="{DA2D38CE-0E96-4693-BB55-1D2700A5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E4"/>
    <w:rPr>
      <w:rFonts w:ascii="Arial" w:hAnsi="Arial"/>
      <w:sz w:val="18"/>
    </w:rPr>
  </w:style>
  <w:style w:type="paragraph" w:styleId="Ttulo1">
    <w:name w:val="heading 1"/>
    <w:basedOn w:val="Normal"/>
    <w:next w:val="Normal"/>
    <w:link w:val="Ttulo1Char"/>
    <w:autoRedefine/>
    <w:uiPriority w:val="9"/>
    <w:qFormat/>
    <w:rsid w:val="00BF262F"/>
    <w:pPr>
      <w:widowControl w:val="0"/>
      <w:spacing w:before="240" w:after="200"/>
      <w:jc w:val="both"/>
      <w:outlineLvl w:val="0"/>
    </w:pPr>
    <w:rPr>
      <w:rFonts w:eastAsia="Times New Roman" w:cs="Arial"/>
      <w:b/>
      <w:color w:val="1F4E79" w:themeColor="accent1" w:themeShade="80"/>
      <w:sz w:val="20"/>
      <w:szCs w:val="20"/>
      <w:lang w:val="en-US" w:eastAsia="pt-BR"/>
    </w:rPr>
  </w:style>
  <w:style w:type="paragraph" w:styleId="Ttulo2">
    <w:name w:val="heading 2"/>
    <w:basedOn w:val="Normal"/>
    <w:next w:val="Normal"/>
    <w:link w:val="Ttulo2Char"/>
    <w:uiPriority w:val="9"/>
    <w:unhideWhenUsed/>
    <w:qFormat/>
    <w:rsid w:val="007E60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qFormat/>
    <w:rsid w:val="00C74A0D"/>
    <w:pPr>
      <w:keepNext/>
      <w:spacing w:after="0" w:line="240" w:lineRule="auto"/>
      <w:ind w:right="418"/>
      <w:jc w:val="both"/>
      <w:outlineLvl w:val="2"/>
    </w:pPr>
    <w:rPr>
      <w:rFonts w:ascii="Times New Roman" w:eastAsia="Times New Roman" w:hAnsi="Times New Roman" w:cs="Times New Roman"/>
      <w:sz w:val="24"/>
      <w:szCs w:val="20"/>
      <w:lang w:val="x-none"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BBSEGURIDADE">
    <w:name w:val="BB SEGURIDADE"/>
    <w:basedOn w:val="Tabelanormal"/>
    <w:uiPriority w:val="99"/>
    <w:rsid w:val="00B25BB0"/>
    <w:pPr>
      <w:spacing w:after="0" w:line="240" w:lineRule="auto"/>
    </w:pPr>
    <w:rPr>
      <w:rFonts w:ascii="Arial" w:eastAsia="MS Mincho" w:hAnsi="Arial"/>
      <w:color w:val="000000" w:themeColor="text1"/>
      <w:sz w:val="14"/>
    </w:rPr>
    <w:tblPr>
      <w:tblStyleRowBandSize w:val="1"/>
      <w:tblStyleColBandSize w:val="1"/>
      <w:tblBorders>
        <w:top w:val="single" w:sz="2" w:space="0" w:color="8496B0" w:themeColor="text2" w:themeTint="99"/>
        <w:bottom w:val="single" w:sz="2" w:space="0" w:color="8496B0" w:themeColor="text2" w:themeTint="99"/>
      </w:tblBorders>
    </w:tblPr>
    <w:tblStylePr w:type="firstRow">
      <w:pPr>
        <w:jc w:val="center"/>
      </w:pPr>
      <w:rPr>
        <w:rFonts w:ascii="Arial" w:hAnsi="Arial"/>
        <w:b w:val="0"/>
        <w:i/>
        <w:sz w:val="14"/>
      </w:rPr>
      <w:tblPr/>
      <w:tcPr>
        <w:tcBorders>
          <w:top w:val="single" w:sz="2" w:space="0" w:color="ACB9CA" w:themeColor="text2" w:themeTint="66"/>
          <w:left w:val="nil"/>
          <w:bottom w:val="nil"/>
          <w:right w:val="nil"/>
          <w:insideH w:val="nil"/>
          <w:insideV w:val="nil"/>
          <w:tl2br w:val="nil"/>
          <w:tr2bl w:val="nil"/>
        </w:tcBorders>
        <w:shd w:val="clear" w:color="auto" w:fill="D9E2F3"/>
      </w:tcPr>
    </w:tblStylePr>
    <w:tblStylePr w:type="lastRow">
      <w:pPr>
        <w:jc w:val="left"/>
      </w:pPr>
      <w:rPr>
        <w:rFonts w:ascii="Arial" w:hAnsi="Arial"/>
        <w:b w:val="0"/>
        <w:sz w:val="14"/>
      </w:rPr>
      <w:tblPr/>
      <w:tcPr>
        <w:vAlign w:val="center"/>
      </w:tcPr>
    </w:tblStylePr>
    <w:tblStylePr w:type="band1Vert">
      <w:rPr>
        <w:rFonts w:ascii="Arial" w:hAnsi="Arial"/>
        <w:b w:val="0"/>
        <w:sz w:val="14"/>
      </w:rPr>
    </w:tblStylePr>
    <w:tblStylePr w:type="band2Vert">
      <w:rPr>
        <w:rFonts w:ascii="Arial" w:hAnsi="Arial"/>
        <w:sz w:val="14"/>
      </w:rPr>
    </w:tblStylePr>
    <w:tblStylePr w:type="band1Horz">
      <w:rPr>
        <w:rFonts w:ascii="Arial" w:hAnsi="Arial"/>
        <w:sz w:val="14"/>
      </w:rPr>
      <w:tblPr/>
      <w:tcPr>
        <w:shd w:val="clear" w:color="auto" w:fill="D9E2F3"/>
      </w:tcPr>
    </w:tblStylePr>
    <w:tblStylePr w:type="band2Horz">
      <w:rPr>
        <w:rFonts w:ascii="Arial" w:hAnsi="Arial"/>
        <w:sz w:val="14"/>
      </w:rPr>
      <w:tblPr/>
      <w:tcPr>
        <w:shd w:val="clear" w:color="auto" w:fill="FFFFFF" w:themeFill="background1"/>
      </w:tcPr>
    </w:tblStylePr>
  </w:style>
  <w:style w:type="character" w:customStyle="1" w:styleId="Ttulo1Char">
    <w:name w:val="Título 1 Char"/>
    <w:basedOn w:val="Fontepargpadro"/>
    <w:link w:val="Ttulo1"/>
    <w:uiPriority w:val="9"/>
    <w:rsid w:val="00BF262F"/>
    <w:rPr>
      <w:rFonts w:ascii="Arial" w:eastAsia="Times New Roman" w:hAnsi="Arial" w:cs="Arial"/>
      <w:b/>
      <w:color w:val="1F4E79" w:themeColor="accent1" w:themeShade="80"/>
      <w:sz w:val="20"/>
      <w:szCs w:val="20"/>
      <w:lang w:val="en-US" w:eastAsia="pt-BR"/>
    </w:rPr>
  </w:style>
  <w:style w:type="paragraph" w:customStyle="1" w:styleId="05-Textonormal">
    <w:name w:val="05-Texto normal"/>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1-TtulodeNota">
    <w:name w:val="01-Título de Nota"/>
    <w:basedOn w:val="05-Textonormal"/>
    <w:next w:val="Normal"/>
    <w:uiPriority w:val="99"/>
    <w:qFormat/>
    <w:rsid w:val="0086595F"/>
    <w:pPr>
      <w:spacing w:line="240" w:lineRule="auto"/>
    </w:pPr>
    <w:rPr>
      <w:b/>
      <w:sz w:val="20"/>
      <w:szCs w:val="20"/>
    </w:rPr>
  </w:style>
  <w:style w:type="paragraph" w:customStyle="1" w:styleId="05-Textonormal2">
    <w:name w:val="05-Texto normal2"/>
    <w:basedOn w:val="Normal"/>
    <w:qFormat/>
    <w:rsid w:val="0086595F"/>
    <w:pPr>
      <w:spacing w:before="120" w:after="120" w:line="276" w:lineRule="auto"/>
      <w:jc w:val="both"/>
    </w:pPr>
    <w:rPr>
      <w:rFonts w:eastAsia="Times New Roman" w:cs="Times New Roman"/>
      <w:spacing w:val="-2"/>
      <w:szCs w:val="18"/>
      <w:lang w:eastAsia="pt-BR"/>
    </w:rPr>
  </w:style>
  <w:style w:type="paragraph" w:customStyle="1" w:styleId="08-Tabelageral">
    <w:name w:val="08-Tabela geral"/>
    <w:basedOn w:val="Normal"/>
    <w:qFormat/>
    <w:rsid w:val="0086595F"/>
    <w:pPr>
      <w:keepNext/>
      <w:keepLines/>
      <w:spacing w:before="40" w:after="40" w:line="240" w:lineRule="auto"/>
      <w:jc w:val="right"/>
    </w:pPr>
    <w:rPr>
      <w:rFonts w:eastAsia="Times New Roman" w:cs="Times New Roman"/>
      <w:spacing w:val="-2"/>
      <w:sz w:val="14"/>
      <w:szCs w:val="18"/>
      <w:lang w:eastAsia="pt-BR"/>
    </w:rPr>
  </w:style>
  <w:style w:type="table" w:customStyle="1" w:styleId="TabeladeLista6Colorida-nfase51">
    <w:name w:val="Tabela de Lista 6 Colorida - Ênfase 51"/>
    <w:basedOn w:val="Tabelanormal"/>
    <w:uiPriority w:val="51"/>
    <w:rsid w:val="00B25BB0"/>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07-Legenda">
    <w:name w:val="07-Legenda"/>
    <w:basedOn w:val="Normal"/>
    <w:qFormat/>
    <w:rsid w:val="0086595F"/>
    <w:pPr>
      <w:keepLines/>
      <w:tabs>
        <w:tab w:val="left" w:pos="284"/>
      </w:tabs>
      <w:spacing w:before="40" w:after="0" w:line="240" w:lineRule="auto"/>
      <w:ind w:left="284" w:hanging="284"/>
      <w:jc w:val="both"/>
    </w:pPr>
    <w:rPr>
      <w:rFonts w:eastAsia="Times New Roman" w:cs="Times New Roman"/>
      <w:spacing w:val="-2"/>
      <w:sz w:val="14"/>
      <w:szCs w:val="18"/>
      <w:lang w:eastAsia="pt-BR"/>
    </w:rPr>
  </w:style>
  <w:style w:type="table" w:customStyle="1" w:styleId="TabeladeLista6Colorida-nfase510">
    <w:name w:val="Tabela de Lista 6 Colorida - Ênfase 51"/>
    <w:basedOn w:val="Tabelanormal"/>
    <w:uiPriority w:val="51"/>
    <w:rsid w:val="004E230D"/>
    <w:pPr>
      <w:spacing w:after="0" w:line="240" w:lineRule="auto"/>
    </w:pPr>
    <w:rPr>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top w:val="single" w:sz="4" w:space="0" w:color="8EAADB" w:themeColor="accent5" w:themeTint="99"/>
          <w:left w:val="nil"/>
          <w:bottom w:val="single" w:sz="4" w:space="0" w:color="8EAADB" w:themeColor="accent5" w:themeTint="99"/>
          <w:right w:val="nil"/>
          <w:insideH w:val="nil"/>
          <w:insideV w:val="nil"/>
          <w:tl2br w:val="nil"/>
          <w:tr2bl w:val="nil"/>
        </w:tcBorders>
        <w:shd w:val="clear" w:color="auto" w:fill="D9E2F3" w:themeFill="accent5" w:themeFillTint="3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Cabealho">
    <w:name w:val="header"/>
    <w:aliases w:val="Heading 1a,Appendix,encabezado,Header Char,Heading 1a Char Char Char Char,Draft,Table header,Draft1,Draft2,Guideline,encabezado Char Char Char Char Char,Car4,Header Char Char Char,even"/>
    <w:basedOn w:val="Normal"/>
    <w:link w:val="CabealhoChar"/>
    <w:unhideWhenUsed/>
    <w:rsid w:val="001170F1"/>
    <w:pPr>
      <w:tabs>
        <w:tab w:val="center" w:pos="4252"/>
        <w:tab w:val="right" w:pos="8504"/>
      </w:tabs>
      <w:spacing w:after="0" w:line="240" w:lineRule="auto"/>
    </w:pPr>
  </w:style>
  <w:style w:type="character" w:customStyle="1" w:styleId="CabealhoChar">
    <w:name w:val="Cabeçalho Char"/>
    <w:aliases w:val="Heading 1a Char,Appendix Char,encabezado Char,Header Char Char,Heading 1a Char Char Char Char Char,Draft Char,Table header Char,Draft1 Char,Draft2 Char,Guideline Char,encabezado Char Char Char Char Char Char,Car4 Char,even Char"/>
    <w:basedOn w:val="Fontepargpadro"/>
    <w:link w:val="Cabealho"/>
    <w:rsid w:val="001170F1"/>
    <w:rPr>
      <w:rFonts w:ascii="Arial" w:hAnsi="Arial"/>
      <w:sz w:val="18"/>
    </w:rPr>
  </w:style>
  <w:style w:type="paragraph" w:styleId="Rodap">
    <w:name w:val="footer"/>
    <w:basedOn w:val="Normal"/>
    <w:link w:val="RodapChar"/>
    <w:uiPriority w:val="99"/>
    <w:unhideWhenUsed/>
    <w:rsid w:val="001170F1"/>
    <w:pPr>
      <w:tabs>
        <w:tab w:val="center" w:pos="4252"/>
        <w:tab w:val="right" w:pos="8504"/>
      </w:tabs>
      <w:spacing w:after="0" w:line="240" w:lineRule="auto"/>
    </w:pPr>
  </w:style>
  <w:style w:type="character" w:customStyle="1" w:styleId="RodapChar">
    <w:name w:val="Rodapé Char"/>
    <w:basedOn w:val="Fontepargpadro"/>
    <w:link w:val="Rodap"/>
    <w:uiPriority w:val="99"/>
    <w:rsid w:val="001170F1"/>
    <w:rPr>
      <w:rFonts w:ascii="Arial" w:hAnsi="Arial"/>
      <w:sz w:val="18"/>
    </w:rPr>
  </w:style>
  <w:style w:type="table" w:customStyle="1" w:styleId="TabeladeLista6Colorida-nfase512">
    <w:name w:val="Tabela de Lista 6 Colorida - Ênfase 512"/>
    <w:basedOn w:val="Tabelanormal"/>
    <w:uiPriority w:val="51"/>
    <w:rsid w:val="00C82368"/>
    <w:pPr>
      <w:spacing w:after="0" w:line="240" w:lineRule="auto"/>
    </w:pPr>
    <w:rPr>
      <w:color w:val="000000" w:themeColor="text1"/>
    </w:rPr>
    <w:tblPr>
      <w:tblStyleRowBandSize w:val="1"/>
      <w:tblStyleColBandSize w:val="1"/>
      <w:tblInd w:w="0" w:type="nil"/>
      <w:tblBorders>
        <w:top w:val="single" w:sz="4" w:space="0" w:color="8EAADB" w:themeColor="accent5" w:themeTint="99"/>
        <w:bottom w:val="single" w:sz="4" w:space="0" w:color="8EAADB" w:themeColor="accent5" w:themeTint="99"/>
      </w:tblBorders>
    </w:tblPr>
    <w:tblStylePr w:type="firstRow">
      <w:rPr>
        <w:b/>
        <w:bCs/>
      </w:rPr>
      <w:tblPr/>
      <w:tcPr>
        <w:shd w:val="clear" w:color="auto" w:fill="D9E2F3"/>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band2Horz">
      <w:tblPr/>
      <w:tcPr>
        <w:shd w:val="clear" w:color="auto" w:fill="FFFFFF" w:themeFill="background1"/>
      </w:tcPr>
    </w:tblStylePr>
  </w:style>
  <w:style w:type="paragraph" w:customStyle="1" w:styleId="04-TtuloNegrito">
    <w:name w:val="04-Título Negrito"/>
    <w:basedOn w:val="Normal"/>
    <w:next w:val="Normal"/>
    <w:qFormat/>
    <w:rsid w:val="00FE58C1"/>
    <w:pPr>
      <w:spacing w:before="120" w:after="120" w:line="240" w:lineRule="auto"/>
      <w:jc w:val="both"/>
      <w:outlineLvl w:val="1"/>
    </w:pPr>
    <w:rPr>
      <w:rFonts w:eastAsia="Times New Roman" w:cs="Times New Roman"/>
      <w:b/>
      <w:spacing w:val="-2"/>
      <w:sz w:val="20"/>
      <w:szCs w:val="20"/>
      <w:lang w:eastAsia="pt-BR"/>
    </w:rPr>
  </w:style>
  <w:style w:type="character" w:customStyle="1" w:styleId="01-TextonormalChar1">
    <w:name w:val="01-Texto normal Char1"/>
    <w:basedOn w:val="Fontepargpadro"/>
    <w:link w:val="01-Textonormal"/>
    <w:locked/>
    <w:rsid w:val="00FE58C1"/>
    <w:rPr>
      <w:rFonts w:ascii="Arial" w:eastAsia="Times New Roman" w:hAnsi="Arial" w:cs="Times New Roman"/>
      <w:spacing w:val="-2"/>
      <w:sz w:val="18"/>
      <w:szCs w:val="18"/>
      <w:lang w:eastAsia="pt-BR"/>
    </w:rPr>
  </w:style>
  <w:style w:type="paragraph" w:customStyle="1" w:styleId="01-Textonormal">
    <w:name w:val="01-Texto normal"/>
    <w:basedOn w:val="05-Textonormal"/>
    <w:link w:val="01-TextonormalChar1"/>
    <w:qFormat/>
    <w:rsid w:val="00FE58C1"/>
  </w:style>
  <w:style w:type="character" w:customStyle="1" w:styleId="06-RmilChar">
    <w:name w:val="06-R$ mil Char"/>
    <w:link w:val="06-Rmil"/>
    <w:locked/>
    <w:rsid w:val="00FE58C1"/>
    <w:rPr>
      <w:rFonts w:ascii="Arial" w:eastAsia="Times New Roman" w:hAnsi="Arial" w:cs="Times New Roman"/>
      <w:b/>
      <w:spacing w:val="-2"/>
      <w:sz w:val="14"/>
      <w:szCs w:val="18"/>
      <w:lang w:eastAsia="pt-BR"/>
    </w:rPr>
  </w:style>
  <w:style w:type="paragraph" w:customStyle="1" w:styleId="06-Rmil">
    <w:name w:val="06-R$ mil"/>
    <w:basedOn w:val="Normal"/>
    <w:next w:val="Normal"/>
    <w:link w:val="06-RmilChar"/>
    <w:qFormat/>
    <w:rsid w:val="00FE58C1"/>
    <w:pPr>
      <w:keepNext/>
      <w:keepLines/>
      <w:spacing w:after="0" w:line="240" w:lineRule="auto"/>
      <w:jc w:val="right"/>
    </w:pPr>
    <w:rPr>
      <w:rFonts w:eastAsia="Times New Roman" w:cs="Times New Roman"/>
      <w:b/>
      <w:spacing w:val="-2"/>
      <w:sz w:val="14"/>
      <w:szCs w:val="18"/>
      <w:lang w:eastAsia="pt-BR"/>
    </w:rPr>
  </w:style>
  <w:style w:type="paragraph" w:styleId="PargrafodaLista">
    <w:name w:val="List Paragraph"/>
    <w:basedOn w:val="Normal"/>
    <w:uiPriority w:val="34"/>
    <w:qFormat/>
    <w:rsid w:val="00B070A9"/>
    <w:pPr>
      <w:spacing w:after="200" w:line="276" w:lineRule="auto"/>
      <w:ind w:left="720"/>
      <w:contextualSpacing/>
    </w:pPr>
    <w:rPr>
      <w:rFonts w:asciiTheme="minorHAnsi" w:eastAsia="MS Mincho" w:hAnsiTheme="minorHAnsi"/>
      <w:sz w:val="22"/>
    </w:rPr>
  </w:style>
  <w:style w:type="paragraph" w:styleId="CabealhodoSumrio">
    <w:name w:val="TOC Heading"/>
    <w:basedOn w:val="Ttulo1"/>
    <w:next w:val="Normal"/>
    <w:uiPriority w:val="39"/>
    <w:unhideWhenUsed/>
    <w:qFormat/>
    <w:rsid w:val="001521B5"/>
    <w:pPr>
      <w:outlineLvl w:val="9"/>
    </w:pPr>
    <w:rPr>
      <w:rFonts w:asciiTheme="majorHAnsi" w:hAnsiTheme="majorHAnsi"/>
      <w:b w:val="0"/>
      <w:sz w:val="32"/>
    </w:rPr>
  </w:style>
  <w:style w:type="paragraph" w:styleId="Sumrio2">
    <w:name w:val="toc 2"/>
    <w:basedOn w:val="Normal"/>
    <w:next w:val="Normal"/>
    <w:autoRedefine/>
    <w:uiPriority w:val="39"/>
    <w:unhideWhenUsed/>
    <w:rsid w:val="001521B5"/>
    <w:pPr>
      <w:spacing w:after="100"/>
      <w:ind w:left="180"/>
    </w:pPr>
  </w:style>
  <w:style w:type="paragraph" w:styleId="Sumrio1">
    <w:name w:val="toc 1"/>
    <w:basedOn w:val="Normal"/>
    <w:next w:val="Normal"/>
    <w:autoRedefine/>
    <w:uiPriority w:val="39"/>
    <w:unhideWhenUsed/>
    <w:rsid w:val="00FD2CCF"/>
    <w:pPr>
      <w:tabs>
        <w:tab w:val="right" w:leader="dot" w:pos="9628"/>
      </w:tabs>
      <w:spacing w:after="100" w:line="264" w:lineRule="auto"/>
    </w:pPr>
    <w:rPr>
      <w:rFonts w:cs="Arial"/>
      <w:b/>
      <w:bCs/>
      <w:caps/>
      <w:noProof/>
      <w:color w:val="1F4E79"/>
      <w:szCs w:val="18"/>
    </w:rPr>
  </w:style>
  <w:style w:type="character" w:styleId="Hyperlink">
    <w:name w:val="Hyperlink"/>
    <w:basedOn w:val="Fontepargpadro"/>
    <w:uiPriority w:val="99"/>
    <w:unhideWhenUsed/>
    <w:rsid w:val="001521B5"/>
    <w:rPr>
      <w:color w:val="0563C1" w:themeColor="hyperlink"/>
      <w:u w:val="single"/>
    </w:rPr>
  </w:style>
  <w:style w:type="paragraph" w:customStyle="1" w:styleId="03-SubttulodeNota">
    <w:name w:val="03-Subtítulo de Nota"/>
    <w:basedOn w:val="05-Textonormal"/>
    <w:next w:val="01-Textonormal"/>
    <w:qFormat/>
    <w:rsid w:val="00E832B7"/>
    <w:pPr>
      <w:spacing w:line="240" w:lineRule="auto"/>
      <w:outlineLvl w:val="1"/>
    </w:pPr>
    <w:rPr>
      <w:b/>
      <w:sz w:val="20"/>
      <w:szCs w:val="20"/>
    </w:rPr>
  </w:style>
  <w:style w:type="character" w:customStyle="1" w:styleId="Ttulo2Char">
    <w:name w:val="Título 2 Char"/>
    <w:basedOn w:val="Fontepargpadro"/>
    <w:link w:val="Ttulo2"/>
    <w:uiPriority w:val="9"/>
    <w:rsid w:val="007E6073"/>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uiPriority w:val="39"/>
    <w:rsid w:val="005D16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TtulodeNota">
    <w:name w:val="02-Título de Nota"/>
    <w:basedOn w:val="05-Textonormal"/>
    <w:next w:val="Normal"/>
    <w:uiPriority w:val="99"/>
    <w:qFormat/>
    <w:rsid w:val="0015348F"/>
    <w:pPr>
      <w:spacing w:line="240" w:lineRule="auto"/>
      <w:outlineLvl w:val="0"/>
    </w:pPr>
    <w:rPr>
      <w:b/>
      <w:sz w:val="20"/>
      <w:szCs w:val="20"/>
    </w:rPr>
  </w:style>
  <w:style w:type="paragraph" w:styleId="Textodebalo">
    <w:name w:val="Balloon Text"/>
    <w:basedOn w:val="Normal"/>
    <w:link w:val="TextodebaloChar"/>
    <w:uiPriority w:val="99"/>
    <w:semiHidden/>
    <w:unhideWhenUsed/>
    <w:rsid w:val="000F2546"/>
    <w:pPr>
      <w:spacing w:after="0" w:line="240" w:lineRule="auto"/>
    </w:pPr>
    <w:rPr>
      <w:rFonts w:ascii="Segoe UI" w:hAnsi="Segoe UI" w:cs="Segoe UI"/>
      <w:szCs w:val="18"/>
    </w:rPr>
  </w:style>
  <w:style w:type="character" w:customStyle="1" w:styleId="TextodebaloChar">
    <w:name w:val="Texto de balão Char"/>
    <w:basedOn w:val="Fontepargpadro"/>
    <w:link w:val="Textodebalo"/>
    <w:uiPriority w:val="99"/>
    <w:semiHidden/>
    <w:rsid w:val="000F2546"/>
    <w:rPr>
      <w:rFonts w:ascii="Segoe UI" w:hAnsi="Segoe UI" w:cs="Segoe UI"/>
      <w:sz w:val="18"/>
      <w:szCs w:val="18"/>
    </w:rPr>
  </w:style>
  <w:style w:type="paragraph" w:customStyle="1" w:styleId="08-Tabelageral1">
    <w:name w:val="08-Tabela geral1"/>
    <w:basedOn w:val="Normal"/>
    <w:qFormat/>
    <w:rsid w:val="00BA0F9D"/>
    <w:pPr>
      <w:keepNext/>
      <w:keepLines/>
      <w:suppressAutoHyphens/>
      <w:spacing w:before="40" w:after="40" w:line="276" w:lineRule="auto"/>
      <w:jc w:val="right"/>
    </w:pPr>
    <w:rPr>
      <w:rFonts w:eastAsia="Times New Roman" w:cs="Times New Roman"/>
      <w:kern w:val="20"/>
      <w:sz w:val="14"/>
      <w:szCs w:val="20"/>
      <w:lang w:eastAsia="pt-BR"/>
    </w:rPr>
  </w:style>
  <w:style w:type="table" w:customStyle="1" w:styleId="TabeladeLista6Colorida-nfase52">
    <w:name w:val="Tabela de Lista 6 Colorida - Ênfase 52"/>
    <w:basedOn w:val="Tabelanormal"/>
    <w:next w:val="TabeladeLista6Colorida-nfase51"/>
    <w:uiPriority w:val="51"/>
    <w:rsid w:val="005061D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11">
    <w:name w:val="Tabela de Grade 1 Clara - Ênfase 11"/>
    <w:basedOn w:val="Tabelanormal"/>
    <w:uiPriority w:val="46"/>
    <w:rsid w:val="009F41F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
    <w:name w:val="Tabela de Lista 4 - Ênfase 11"/>
    <w:basedOn w:val="Tabelanormal"/>
    <w:uiPriority w:val="49"/>
    <w:rsid w:val="009F41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
    <w:name w:val="Tabela de Lista 7 Colorida - Ênfase 11"/>
    <w:basedOn w:val="Tabelanormal"/>
    <w:uiPriority w:val="52"/>
    <w:rsid w:val="009F41F0"/>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
    <w:name w:val="Tabela de Grade 2 - Ênfase 11"/>
    <w:basedOn w:val="Tabelanormal"/>
    <w:uiPriority w:val="47"/>
    <w:rsid w:val="009F41F0"/>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
    <w:name w:val="Tabela de Grade 2 - Ênfase 51"/>
    <w:basedOn w:val="Tabelanormal"/>
    <w:uiPriority w:val="47"/>
    <w:rsid w:val="009F41F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
    <w:name w:val="Tabela de Grade 6 Colorida - Ênfase 51"/>
    <w:basedOn w:val="Tabelanormal"/>
    <w:uiPriority w:val="51"/>
    <w:rsid w:val="009F41F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
    <w:name w:val="Tabela de Lista 2 - Ênfase 51"/>
    <w:basedOn w:val="Tabelanormal"/>
    <w:uiPriority w:val="47"/>
    <w:rsid w:val="009F41F0"/>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
    <w:name w:val="Tabela de Lista 4 - Ênfase 51"/>
    <w:basedOn w:val="Tabelanormal"/>
    <w:uiPriority w:val="49"/>
    <w:rsid w:val="009F41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
    <w:name w:val="Tabela de Lista 2 - Ênfase 11"/>
    <w:basedOn w:val="Tabelanormal"/>
    <w:uiPriority w:val="47"/>
    <w:rsid w:val="009F41F0"/>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5-Textonormal1">
    <w:name w:val="05-Texto normal1"/>
    <w:basedOn w:val="Normal"/>
    <w:qFormat/>
    <w:rsid w:val="00300419"/>
    <w:pPr>
      <w:spacing w:before="120" w:after="120" w:line="276" w:lineRule="auto"/>
      <w:jc w:val="both"/>
    </w:pPr>
    <w:rPr>
      <w:rFonts w:eastAsia="Times New Roman" w:cs="Times New Roman"/>
      <w:spacing w:val="-2"/>
      <w:szCs w:val="18"/>
      <w:lang w:eastAsia="pt-BR"/>
    </w:rPr>
  </w:style>
  <w:style w:type="paragraph" w:customStyle="1" w:styleId="01-Textonormal2">
    <w:name w:val="01-Texto normal2"/>
    <w:basedOn w:val="Normal"/>
    <w:uiPriority w:val="99"/>
    <w:qFormat/>
    <w:rsid w:val="00300419"/>
    <w:pPr>
      <w:suppressAutoHyphens/>
      <w:spacing w:before="120" w:after="120" w:line="276" w:lineRule="auto"/>
      <w:jc w:val="both"/>
    </w:pPr>
    <w:rPr>
      <w:rFonts w:eastAsia="Times New Roman" w:cs="Times New Roman"/>
      <w:kern w:val="20"/>
      <w:szCs w:val="20"/>
      <w:lang w:eastAsia="pt-BR"/>
    </w:rPr>
  </w:style>
  <w:style w:type="table" w:customStyle="1" w:styleId="TabeladeGrade1Clara-nfase110">
    <w:name w:val="Tabela de Grade 1 Clara - Ênfase 11"/>
    <w:basedOn w:val="Tabelanormal"/>
    <w:uiPriority w:val="46"/>
    <w:rsid w:val="007630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0">
    <w:name w:val="Tabela de Lista 4 - Ênfase 11"/>
    <w:basedOn w:val="Tabelanormal"/>
    <w:uiPriority w:val="49"/>
    <w:rsid w:val="007630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0">
    <w:name w:val="Tabela de Lista 7 Colorida - Ênfase 11"/>
    <w:basedOn w:val="Tabelanormal"/>
    <w:uiPriority w:val="52"/>
    <w:rsid w:val="007630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
    <w:name w:val="Tabela de Grade 2 - Ênfase 11"/>
    <w:basedOn w:val="Tabelanormal"/>
    <w:uiPriority w:val="47"/>
    <w:rsid w:val="007630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0">
    <w:name w:val="Tabela de Grade 2 - Ênfase 51"/>
    <w:basedOn w:val="Tabelanormal"/>
    <w:uiPriority w:val="47"/>
    <w:rsid w:val="007630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0">
    <w:name w:val="Tabela de Grade 6 Colorida - Ênfase 51"/>
    <w:basedOn w:val="Tabelanormal"/>
    <w:uiPriority w:val="51"/>
    <w:rsid w:val="007630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0">
    <w:name w:val="Tabela de Lista 2 - Ênfase 51"/>
    <w:basedOn w:val="Tabelanormal"/>
    <w:uiPriority w:val="47"/>
    <w:rsid w:val="007630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0">
    <w:name w:val="Tabela de Lista 4 - Ênfase 51"/>
    <w:basedOn w:val="Tabelanormal"/>
    <w:uiPriority w:val="49"/>
    <w:rsid w:val="007630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0">
    <w:name w:val="Tabela de Lista 2 - Ênfase 11"/>
    <w:basedOn w:val="Tabelanormal"/>
    <w:uiPriority w:val="47"/>
    <w:rsid w:val="007630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
    <w:name w:val="Sem lista1"/>
    <w:next w:val="Semlista"/>
    <w:uiPriority w:val="99"/>
    <w:semiHidden/>
    <w:unhideWhenUsed/>
    <w:rsid w:val="00763042"/>
  </w:style>
  <w:style w:type="character" w:styleId="HiperlinkVisitado">
    <w:name w:val="FollowedHyperlink"/>
    <w:basedOn w:val="Fontepargpadro"/>
    <w:uiPriority w:val="99"/>
    <w:semiHidden/>
    <w:unhideWhenUsed/>
    <w:rsid w:val="00763042"/>
    <w:rPr>
      <w:color w:val="954F72" w:themeColor="followedHyperlink"/>
      <w:u w:val="single"/>
    </w:rPr>
  </w:style>
  <w:style w:type="paragraph" w:customStyle="1" w:styleId="msonormal0">
    <w:name w:val="msonormal"/>
    <w:basedOn w:val="Normal"/>
    <w:rsid w:val="00763042"/>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763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70-TabelaPadro">
    <w:name w:val="070 - Tabela Padrão"/>
    <w:basedOn w:val="Normal"/>
    <w:link w:val="070-TabelaPadroChar"/>
    <w:qFormat/>
    <w:rsid w:val="006B46BB"/>
    <w:pPr>
      <w:keepNext/>
      <w:keepLines/>
      <w:spacing w:before="40" w:after="40" w:line="240" w:lineRule="auto"/>
      <w:jc w:val="right"/>
    </w:pPr>
    <w:rPr>
      <w:rFonts w:eastAsia="Times New Roman" w:cs="Times New Roman"/>
      <w:sz w:val="14"/>
      <w:szCs w:val="18"/>
      <w:lang w:eastAsia="pt-BR"/>
    </w:rPr>
  </w:style>
  <w:style w:type="character" w:customStyle="1" w:styleId="070-TabelaPadroChar">
    <w:name w:val="070 - Tabela Padrão Char"/>
    <w:basedOn w:val="Fontepargpadro"/>
    <w:link w:val="070-TabelaPadro"/>
    <w:rsid w:val="006B46BB"/>
    <w:rPr>
      <w:rFonts w:ascii="Arial" w:eastAsia="Times New Roman" w:hAnsi="Arial" w:cs="Times New Roman"/>
      <w:sz w:val="14"/>
      <w:szCs w:val="18"/>
      <w:lang w:eastAsia="pt-BR"/>
    </w:rPr>
  </w:style>
  <w:style w:type="table" w:customStyle="1" w:styleId="TabeladeLista6Colorida-nfase531">
    <w:name w:val="Tabela de Lista 6 Colorida - Ênfase 531"/>
    <w:basedOn w:val="Tabelanormal"/>
    <w:next w:val="TabeladeLista6Colorida-nfase51"/>
    <w:uiPriority w:val="51"/>
    <w:rsid w:val="00E66AED"/>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oPendente1">
    <w:name w:val="Menção Pendente1"/>
    <w:basedOn w:val="Fontepargpadro"/>
    <w:uiPriority w:val="99"/>
    <w:semiHidden/>
    <w:unhideWhenUsed/>
    <w:rsid w:val="00870BB8"/>
    <w:rPr>
      <w:color w:val="605E5C"/>
      <w:shd w:val="clear" w:color="auto" w:fill="E1DFDD"/>
    </w:rPr>
  </w:style>
  <w:style w:type="paragraph" w:customStyle="1" w:styleId="05-TtuloSublinhado">
    <w:name w:val="05-Título Sublinhado"/>
    <w:basedOn w:val="03-SubttulodeNota"/>
    <w:next w:val="01-Textonormal"/>
    <w:qFormat/>
    <w:rsid w:val="00EE62B0"/>
    <w:pPr>
      <w:keepNext/>
    </w:pPr>
    <w:rPr>
      <w:rFonts w:cs="Arial"/>
      <w:sz w:val="18"/>
    </w:rPr>
  </w:style>
  <w:style w:type="paragraph" w:customStyle="1" w:styleId="07-Legenda1">
    <w:name w:val="07-Legenda1"/>
    <w:basedOn w:val="01-Textonormal"/>
    <w:qFormat/>
    <w:rsid w:val="00EE62B0"/>
    <w:pPr>
      <w:keepLines/>
      <w:tabs>
        <w:tab w:val="left" w:pos="284"/>
      </w:tabs>
      <w:suppressAutoHyphens/>
      <w:spacing w:before="40" w:after="0"/>
      <w:ind w:left="284" w:hanging="284"/>
    </w:pPr>
    <w:rPr>
      <w:rFonts w:ascii="Arial (W1)" w:hAnsi="Arial (W1)"/>
      <w:spacing w:val="0"/>
      <w:kern w:val="20"/>
      <w:sz w:val="14"/>
      <w:szCs w:val="20"/>
    </w:rPr>
  </w:style>
  <w:style w:type="character" w:styleId="Refdecomentrio">
    <w:name w:val="annotation reference"/>
    <w:basedOn w:val="Fontepargpadro"/>
    <w:uiPriority w:val="99"/>
    <w:semiHidden/>
    <w:unhideWhenUsed/>
    <w:rsid w:val="00EE62B0"/>
    <w:rPr>
      <w:sz w:val="16"/>
      <w:szCs w:val="16"/>
    </w:rPr>
  </w:style>
  <w:style w:type="paragraph" w:styleId="Textodecomentrio">
    <w:name w:val="annotation text"/>
    <w:basedOn w:val="Normal"/>
    <w:link w:val="TextodecomentrioChar"/>
    <w:uiPriority w:val="99"/>
    <w:unhideWhenUsed/>
    <w:rsid w:val="00EE62B0"/>
    <w:pPr>
      <w:spacing w:after="200" w:line="240" w:lineRule="auto"/>
    </w:pPr>
    <w:rPr>
      <w:rFonts w:asciiTheme="minorHAnsi" w:eastAsia="MS Mincho" w:hAnsiTheme="minorHAnsi"/>
      <w:sz w:val="20"/>
      <w:szCs w:val="20"/>
    </w:rPr>
  </w:style>
  <w:style w:type="character" w:customStyle="1" w:styleId="TextodecomentrioChar">
    <w:name w:val="Texto de comentário Char"/>
    <w:basedOn w:val="Fontepargpadro"/>
    <w:link w:val="Textodecomentrio"/>
    <w:uiPriority w:val="99"/>
    <w:rsid w:val="00EE62B0"/>
    <w:rPr>
      <w:rFonts w:eastAsia="MS Mincho"/>
      <w:sz w:val="20"/>
      <w:szCs w:val="20"/>
    </w:rPr>
  </w:style>
  <w:style w:type="paragraph" w:styleId="Assuntodocomentrio">
    <w:name w:val="annotation subject"/>
    <w:basedOn w:val="Textodecomentrio"/>
    <w:next w:val="Textodecomentrio"/>
    <w:link w:val="AssuntodocomentrioChar"/>
    <w:uiPriority w:val="99"/>
    <w:semiHidden/>
    <w:unhideWhenUsed/>
    <w:rsid w:val="00EE62B0"/>
    <w:rPr>
      <w:b/>
      <w:bCs/>
    </w:rPr>
  </w:style>
  <w:style w:type="character" w:customStyle="1" w:styleId="AssuntodocomentrioChar">
    <w:name w:val="Assunto do comentário Char"/>
    <w:basedOn w:val="TextodecomentrioChar"/>
    <w:link w:val="Assuntodocomentrio"/>
    <w:uiPriority w:val="99"/>
    <w:semiHidden/>
    <w:rsid w:val="00EE62B0"/>
    <w:rPr>
      <w:rFonts w:eastAsia="MS Mincho"/>
      <w:b/>
      <w:bCs/>
      <w:sz w:val="20"/>
      <w:szCs w:val="20"/>
    </w:rPr>
  </w:style>
  <w:style w:type="paragraph" w:styleId="Reviso">
    <w:name w:val="Revision"/>
    <w:hidden/>
    <w:uiPriority w:val="99"/>
    <w:semiHidden/>
    <w:rsid w:val="00EE62B0"/>
    <w:pPr>
      <w:spacing w:after="0" w:line="240" w:lineRule="auto"/>
    </w:pPr>
    <w:rPr>
      <w:rFonts w:eastAsia="MS Mincho"/>
    </w:rPr>
  </w:style>
  <w:style w:type="paragraph" w:customStyle="1" w:styleId="09-Lista">
    <w:name w:val="09-Lista"/>
    <w:basedOn w:val="Normal"/>
    <w:qFormat/>
    <w:rsid w:val="00A13206"/>
    <w:pPr>
      <w:numPr>
        <w:numId w:val="4"/>
      </w:numPr>
      <w:spacing w:after="0" w:line="240" w:lineRule="auto"/>
      <w:jc w:val="both"/>
    </w:pPr>
    <w:rPr>
      <w:rFonts w:eastAsia="Times New Roman" w:cs="Times New Roman"/>
      <w:sz w:val="24"/>
      <w:szCs w:val="20"/>
      <w:lang w:eastAsia="pt-BR"/>
    </w:rPr>
  </w:style>
  <w:style w:type="paragraph" w:customStyle="1" w:styleId="Body">
    <w:name w:val="Body"/>
    <w:basedOn w:val="Normal"/>
    <w:link w:val="BodyChar"/>
    <w:qFormat/>
    <w:rsid w:val="00A13206"/>
    <w:pPr>
      <w:spacing w:after="140" w:line="288" w:lineRule="auto"/>
      <w:jc w:val="both"/>
    </w:pPr>
    <w:rPr>
      <w:rFonts w:eastAsia="Times New Roman" w:cs="Times New Roman"/>
      <w:kern w:val="20"/>
      <w:sz w:val="20"/>
      <w:szCs w:val="24"/>
      <w:lang w:eastAsia="en-GB"/>
    </w:rPr>
  </w:style>
  <w:style w:type="table" w:customStyle="1" w:styleId="TabeladeGrade1Clara-nfase12">
    <w:name w:val="Tabela de Grade 1 Clara - Ênfase 12"/>
    <w:basedOn w:val="Tabelanormal"/>
    <w:uiPriority w:val="46"/>
    <w:rsid w:val="00AA27C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2">
    <w:name w:val="Tabela de Lista 4 - Ênfase 12"/>
    <w:basedOn w:val="Tabelanormal"/>
    <w:uiPriority w:val="49"/>
    <w:rsid w:val="00AA27C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3">
    <w:name w:val="Tabela de Lista 6 Colorida - Ênfase 53"/>
    <w:basedOn w:val="Tabelanormal"/>
    <w:uiPriority w:val="51"/>
    <w:rsid w:val="00AA27C6"/>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7Colorida-nfase12">
    <w:name w:val="Tabela de Lista 7 Colorida - Ênfase 12"/>
    <w:basedOn w:val="Tabelanormal"/>
    <w:uiPriority w:val="52"/>
    <w:rsid w:val="00AA27C6"/>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2">
    <w:name w:val="Tabela de Grade 2 - Ênfase 12"/>
    <w:basedOn w:val="Tabelanormal"/>
    <w:uiPriority w:val="47"/>
    <w:rsid w:val="00AA27C6"/>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2">
    <w:name w:val="Tabela de Grade 2 - Ênfase 52"/>
    <w:basedOn w:val="Tabelanormal"/>
    <w:uiPriority w:val="47"/>
    <w:rsid w:val="00AA27C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2">
    <w:name w:val="Tabela de Grade 6 Colorida - Ênfase 52"/>
    <w:basedOn w:val="Tabelanormal"/>
    <w:uiPriority w:val="51"/>
    <w:rsid w:val="00AA27C6"/>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2">
    <w:name w:val="Tabela de Lista 2 - Ênfase 52"/>
    <w:basedOn w:val="Tabelanormal"/>
    <w:uiPriority w:val="47"/>
    <w:rsid w:val="00AA27C6"/>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2">
    <w:name w:val="Tabela de Lista 4 - Ênfase 52"/>
    <w:basedOn w:val="Tabelanormal"/>
    <w:uiPriority w:val="49"/>
    <w:rsid w:val="00AA27C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2">
    <w:name w:val="Tabela de Lista 2 - Ênfase 12"/>
    <w:basedOn w:val="Tabelanormal"/>
    <w:uiPriority w:val="47"/>
    <w:rsid w:val="00AA27C6"/>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1Clara-nfase1">
    <w:name w:val="Grid Table 1 Light Accent 1"/>
    <w:basedOn w:val="Tabelanormal"/>
    <w:uiPriority w:val="46"/>
    <w:rsid w:val="00E57E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Lista4-nfase1">
    <w:name w:val="List Table 4 Accent 1"/>
    <w:basedOn w:val="Tabelanormal"/>
    <w:uiPriority w:val="49"/>
    <w:rsid w:val="00E57E0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5">
    <w:name w:val="List Table 6 Colorful Accent 5"/>
    <w:basedOn w:val="Tabelanormal"/>
    <w:uiPriority w:val="51"/>
    <w:rsid w:val="00E57E03"/>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7Colorida-nfase1">
    <w:name w:val="List Table 7 Colorful Accent 1"/>
    <w:basedOn w:val="Tabelanormal"/>
    <w:uiPriority w:val="52"/>
    <w:rsid w:val="00E57E0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Grade2-nfase1">
    <w:name w:val="Grid Table 2 Accent 1"/>
    <w:basedOn w:val="Tabelanormal"/>
    <w:uiPriority w:val="47"/>
    <w:rsid w:val="00E57E0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5">
    <w:name w:val="Grid Table 2 Accent 5"/>
    <w:basedOn w:val="Tabelanormal"/>
    <w:uiPriority w:val="47"/>
    <w:rsid w:val="00E57E0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5">
    <w:name w:val="Grid Table 6 Colorful Accent 5"/>
    <w:basedOn w:val="Tabelanormal"/>
    <w:uiPriority w:val="51"/>
    <w:rsid w:val="00E57E0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5">
    <w:name w:val="List Table 2 Accent 5"/>
    <w:basedOn w:val="Tabelanormal"/>
    <w:uiPriority w:val="47"/>
    <w:rsid w:val="00E57E0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5">
    <w:name w:val="List Table 4 Accent 5"/>
    <w:basedOn w:val="Tabelanormal"/>
    <w:uiPriority w:val="49"/>
    <w:rsid w:val="00E57E0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1">
    <w:name w:val="List Table 2 Accent 1"/>
    <w:basedOn w:val="Tabelanormal"/>
    <w:uiPriority w:val="47"/>
    <w:rsid w:val="00E57E0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6Char">
    <w:name w:val="Título 6 Char"/>
    <w:uiPriority w:val="99"/>
    <w:rsid w:val="00C145BC"/>
    <w:rPr>
      <w:rFonts w:ascii="Cambria" w:hAnsi="Cambria"/>
      <w:b/>
      <w:bCs/>
      <w:color w:val="595959"/>
      <w:spacing w:val="5"/>
      <w:shd w:val="clear" w:color="auto" w:fill="FFFFFF"/>
    </w:rPr>
  </w:style>
  <w:style w:type="paragraph" w:styleId="Corpodetexto">
    <w:name w:val="Body Text"/>
    <w:aliases w:val="bt"/>
    <w:basedOn w:val="Normal"/>
    <w:link w:val="CorpodetextoChar"/>
    <w:uiPriority w:val="99"/>
    <w:rsid w:val="00C145BC"/>
    <w:pPr>
      <w:suppressAutoHyphens/>
      <w:spacing w:after="120" w:line="240" w:lineRule="auto"/>
    </w:pPr>
    <w:rPr>
      <w:rFonts w:eastAsia="Times New Roman" w:cs="Times New Roman"/>
      <w:kern w:val="1"/>
      <w:sz w:val="20"/>
      <w:szCs w:val="20"/>
      <w:lang w:eastAsia="pt-BR"/>
    </w:rPr>
  </w:style>
  <w:style w:type="character" w:customStyle="1" w:styleId="CorpodetextoChar">
    <w:name w:val="Corpo de texto Char"/>
    <w:aliases w:val="bt Char"/>
    <w:basedOn w:val="Fontepargpadro"/>
    <w:link w:val="Corpodetexto"/>
    <w:uiPriority w:val="99"/>
    <w:rsid w:val="00C145BC"/>
    <w:rPr>
      <w:rFonts w:ascii="Arial" w:eastAsia="Times New Roman" w:hAnsi="Arial" w:cs="Times New Roman"/>
      <w:kern w:val="1"/>
      <w:sz w:val="20"/>
      <w:szCs w:val="20"/>
      <w:lang w:eastAsia="pt-BR"/>
    </w:rPr>
  </w:style>
  <w:style w:type="character" w:styleId="Refdenotaderodap">
    <w:name w:val="footnote reference"/>
    <w:basedOn w:val="Fontepargpadro"/>
    <w:uiPriority w:val="99"/>
    <w:semiHidden/>
    <w:unhideWhenUsed/>
    <w:rsid w:val="00753018"/>
    <w:rPr>
      <w:vertAlign w:val="superscript"/>
    </w:rPr>
  </w:style>
  <w:style w:type="paragraph" w:customStyle="1" w:styleId="ListaRecuadotabela">
    <w:name w:val="Lista_Recuado_tabela"/>
    <w:basedOn w:val="Normal"/>
    <w:next w:val="Normal"/>
    <w:link w:val="ListaRecuadotabelaChar"/>
    <w:autoRedefine/>
    <w:qFormat/>
    <w:rsid w:val="00056C09"/>
    <w:pPr>
      <w:numPr>
        <w:numId w:val="5"/>
      </w:numPr>
      <w:spacing w:before="100" w:after="100" w:line="240" w:lineRule="auto"/>
      <w:ind w:left="283" w:right="57" w:hanging="170"/>
      <w:jc w:val="both"/>
    </w:pPr>
    <w:rPr>
      <w:rFonts w:asciiTheme="minorHAnsi" w:hAnsiTheme="minorHAnsi"/>
      <w:szCs w:val="18"/>
    </w:rPr>
  </w:style>
  <w:style w:type="character" w:customStyle="1" w:styleId="ListaRecuadotabelaChar">
    <w:name w:val="Lista_Recuado_tabela Char"/>
    <w:basedOn w:val="Fontepargpadro"/>
    <w:link w:val="ListaRecuadotabela"/>
    <w:rsid w:val="00056C09"/>
    <w:rPr>
      <w:sz w:val="18"/>
      <w:szCs w:val="18"/>
    </w:rPr>
  </w:style>
  <w:style w:type="paragraph" w:customStyle="1" w:styleId="Recuado">
    <w:name w:val="Recuado"/>
    <w:basedOn w:val="Normal"/>
    <w:link w:val="RecuadoChar"/>
    <w:qFormat/>
    <w:rsid w:val="00F60574"/>
    <w:pPr>
      <w:spacing w:before="100" w:after="100" w:line="276" w:lineRule="auto"/>
      <w:ind w:right="3402"/>
      <w:jc w:val="both"/>
    </w:pPr>
    <w:rPr>
      <w:rFonts w:asciiTheme="minorHAnsi" w:hAnsiTheme="minorHAnsi"/>
    </w:rPr>
  </w:style>
  <w:style w:type="character" w:customStyle="1" w:styleId="RecuadoChar">
    <w:name w:val="Recuado Char"/>
    <w:basedOn w:val="Fontepargpadro"/>
    <w:link w:val="Recuado"/>
    <w:rsid w:val="00F60574"/>
    <w:rPr>
      <w:sz w:val="18"/>
    </w:rPr>
  </w:style>
  <w:style w:type="numbering" w:customStyle="1" w:styleId="Semlista2">
    <w:name w:val="Sem lista2"/>
    <w:next w:val="Semlista"/>
    <w:uiPriority w:val="99"/>
    <w:semiHidden/>
    <w:unhideWhenUsed/>
    <w:rsid w:val="006D5442"/>
  </w:style>
  <w:style w:type="table" w:customStyle="1" w:styleId="Tabelacomgrade2">
    <w:name w:val="Tabela com grade2"/>
    <w:basedOn w:val="Tabelanormal"/>
    <w:next w:val="Tabelacomgrade"/>
    <w:uiPriority w:val="39"/>
    <w:rsid w:val="006D5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
    <w:name w:val="Tabela de Grade 1 Clara - Ênfase 111"/>
    <w:basedOn w:val="Tabelanormal"/>
    <w:uiPriority w:val="46"/>
    <w:rsid w:val="006D544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
    <w:name w:val="Tabela de Lista 4 - Ênfase 111"/>
    <w:basedOn w:val="Tabelanormal"/>
    <w:uiPriority w:val="49"/>
    <w:rsid w:val="006D544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
    <w:name w:val="Tabela de Lista 6 Colorida - Ênfase 511"/>
    <w:basedOn w:val="Tabelanormal"/>
    <w:uiPriority w:val="51"/>
    <w:rsid w:val="006D5442"/>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
    <w:name w:val="Tabela de Lista 7 Colorida - Ênfase 111"/>
    <w:basedOn w:val="Tabelanormal"/>
    <w:uiPriority w:val="52"/>
    <w:rsid w:val="006D544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
    <w:name w:val="Tabela de Grade 2 - Ênfase 111"/>
    <w:basedOn w:val="Tabelanormal"/>
    <w:uiPriority w:val="47"/>
    <w:rsid w:val="006D5442"/>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
    <w:name w:val="Tabela de Grade 2 - Ênfase 511"/>
    <w:basedOn w:val="Tabelanormal"/>
    <w:uiPriority w:val="47"/>
    <w:rsid w:val="006D5442"/>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
    <w:name w:val="Tabela de Grade 6 Colorida - Ênfase 511"/>
    <w:basedOn w:val="Tabelanormal"/>
    <w:uiPriority w:val="51"/>
    <w:rsid w:val="006D5442"/>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
    <w:name w:val="Tabela de Lista 2 - Ênfase 511"/>
    <w:basedOn w:val="Tabelanormal"/>
    <w:uiPriority w:val="47"/>
    <w:rsid w:val="006D5442"/>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
    <w:name w:val="Tabela de Lista 4 - Ênfase 511"/>
    <w:basedOn w:val="Tabelanormal"/>
    <w:uiPriority w:val="49"/>
    <w:rsid w:val="006D544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
    <w:name w:val="Tabela de Lista 2 - Ênfase 111"/>
    <w:basedOn w:val="Tabelanormal"/>
    <w:uiPriority w:val="47"/>
    <w:rsid w:val="006D5442"/>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1">
    <w:name w:val="Sem lista11"/>
    <w:next w:val="Semlista"/>
    <w:uiPriority w:val="99"/>
    <w:semiHidden/>
    <w:unhideWhenUsed/>
    <w:rsid w:val="006D5442"/>
  </w:style>
  <w:style w:type="table" w:customStyle="1" w:styleId="Tabelacomgrade11">
    <w:name w:val="Tabela com grade11"/>
    <w:basedOn w:val="Tabelanormal"/>
    <w:next w:val="Tabelacomgrade"/>
    <w:uiPriority w:val="39"/>
    <w:rsid w:val="006D54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
    <w:name w:val="Tabela de Grade 1 Clara - Ênfase 112"/>
    <w:basedOn w:val="Tabelanormal"/>
    <w:next w:val="TabeladeGrade1Clara-nfase110"/>
    <w:uiPriority w:val="46"/>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
    <w:name w:val="Tabela de Grade 2 - Ênfase 112"/>
    <w:basedOn w:val="Tabelanormal"/>
    <w:next w:val="TabeladeGrade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
    <w:name w:val="Tabela de Grade 2 - Ênfase 512"/>
    <w:basedOn w:val="Tabelanormal"/>
    <w:next w:val="TabeladeGrade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
    <w:name w:val="Tabela de Grade 6 Colorida - Ênfase 512"/>
    <w:basedOn w:val="Tabelanormal"/>
    <w:next w:val="TabeladeGrade6Colorida-nfase510"/>
    <w:uiPriority w:val="51"/>
    <w:rsid w:val="006D5442"/>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
    <w:name w:val="Tabela de Lista 2 - Ênfase 112"/>
    <w:basedOn w:val="Tabelanormal"/>
    <w:next w:val="TabeladeLista2-nfase1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
    <w:name w:val="Tabela de Lista 4 - Ênfase 112"/>
    <w:basedOn w:val="Tabelanormal"/>
    <w:next w:val="TabeladeLista4-nfase1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
    <w:name w:val="Tabela de Lista 7 Colorida - Ênfase 112"/>
    <w:basedOn w:val="Tabelanormal"/>
    <w:next w:val="TabeladeLista7Colorida-nfase110"/>
    <w:uiPriority w:val="52"/>
    <w:rsid w:val="006D5442"/>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
    <w:name w:val="Tabela de Lista 2 - Ênfase 512"/>
    <w:basedOn w:val="Tabelanormal"/>
    <w:next w:val="TabeladeLista2-nfase510"/>
    <w:uiPriority w:val="47"/>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
    <w:name w:val="Tabela de Lista 4 - Ênfase 512"/>
    <w:basedOn w:val="Tabelanormal"/>
    <w:next w:val="TabeladeLista4-nfase510"/>
    <w:uiPriority w:val="49"/>
    <w:rsid w:val="006D5442"/>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tulo">
    <w:name w:val="Subtitle"/>
    <w:basedOn w:val="Normal"/>
    <w:next w:val="Normal"/>
    <w:link w:val="SubttuloChar"/>
    <w:uiPriority w:val="11"/>
    <w:qFormat/>
    <w:rsid w:val="00AC0A33"/>
    <w:pPr>
      <w:numPr>
        <w:ilvl w:val="1"/>
      </w:numPr>
    </w:pPr>
    <w:rPr>
      <w:rFonts w:asciiTheme="minorHAnsi" w:eastAsiaTheme="minorEastAsia" w:hAnsiTheme="minorHAnsi"/>
      <w:color w:val="5A5A5A" w:themeColor="text1" w:themeTint="A5"/>
      <w:spacing w:val="15"/>
      <w:sz w:val="22"/>
    </w:rPr>
  </w:style>
  <w:style w:type="character" w:customStyle="1" w:styleId="SubttuloChar">
    <w:name w:val="Subtítulo Char"/>
    <w:basedOn w:val="Fontepargpadro"/>
    <w:link w:val="Subttulo"/>
    <w:uiPriority w:val="11"/>
    <w:rsid w:val="00AC0A33"/>
    <w:rPr>
      <w:rFonts w:eastAsiaTheme="minorEastAsia"/>
      <w:color w:val="5A5A5A" w:themeColor="text1" w:themeTint="A5"/>
      <w:spacing w:val="15"/>
    </w:rPr>
  </w:style>
  <w:style w:type="character" w:customStyle="1" w:styleId="tlid-translation">
    <w:name w:val="tlid-translation"/>
    <w:basedOn w:val="Fontepargpadro"/>
    <w:rsid w:val="006D704B"/>
  </w:style>
  <w:style w:type="character" w:customStyle="1" w:styleId="shorttext">
    <w:name w:val="short_text"/>
    <w:basedOn w:val="Fontepargpadro"/>
    <w:rsid w:val="006D704B"/>
  </w:style>
  <w:style w:type="character" w:customStyle="1" w:styleId="hps">
    <w:name w:val="hps"/>
    <w:basedOn w:val="Fontepargpadro"/>
    <w:rsid w:val="00BE4984"/>
  </w:style>
  <w:style w:type="numbering" w:customStyle="1" w:styleId="Semlista3">
    <w:name w:val="Sem lista3"/>
    <w:next w:val="Semlista"/>
    <w:uiPriority w:val="99"/>
    <w:semiHidden/>
    <w:unhideWhenUsed/>
    <w:rsid w:val="000F60CC"/>
  </w:style>
  <w:style w:type="table" w:customStyle="1" w:styleId="Tabelacomgrade3">
    <w:name w:val="Tabela com grade3"/>
    <w:basedOn w:val="Tabelanormal"/>
    <w:next w:val="Tabelacomgrade"/>
    <w:uiPriority w:val="39"/>
    <w:rsid w:val="000F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3">
    <w:name w:val="Tabela de Grade 1 Clara - Ênfase 113"/>
    <w:basedOn w:val="Tabelanormal"/>
    <w:uiPriority w:val="46"/>
    <w:rsid w:val="000F60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3">
    <w:name w:val="Tabela de Lista 4 - Ênfase 113"/>
    <w:basedOn w:val="Tabelanormal"/>
    <w:uiPriority w:val="49"/>
    <w:rsid w:val="000F60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3">
    <w:name w:val="Tabela de Lista 6 Colorida - Ênfase 513"/>
    <w:basedOn w:val="Tabelanormal"/>
    <w:uiPriority w:val="51"/>
    <w:rsid w:val="000F60C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3">
    <w:name w:val="Tabela de Lista 7 Colorida - Ênfase 113"/>
    <w:basedOn w:val="Tabelanormal"/>
    <w:uiPriority w:val="52"/>
    <w:rsid w:val="000F60C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3">
    <w:name w:val="Tabela de Grade 2 - Ênfase 113"/>
    <w:basedOn w:val="Tabelanormal"/>
    <w:uiPriority w:val="47"/>
    <w:rsid w:val="000F60C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3">
    <w:name w:val="Tabela de Grade 2 - Ênfase 513"/>
    <w:basedOn w:val="Tabelanormal"/>
    <w:uiPriority w:val="47"/>
    <w:rsid w:val="000F60C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3">
    <w:name w:val="Tabela de Grade 6 Colorida - Ênfase 513"/>
    <w:basedOn w:val="Tabelanormal"/>
    <w:uiPriority w:val="51"/>
    <w:rsid w:val="000F60C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3">
    <w:name w:val="Tabela de Lista 2 - Ênfase 513"/>
    <w:basedOn w:val="Tabelanormal"/>
    <w:uiPriority w:val="47"/>
    <w:rsid w:val="000F60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3">
    <w:name w:val="Tabela de Lista 4 - Ênfase 513"/>
    <w:basedOn w:val="Tabelanormal"/>
    <w:uiPriority w:val="49"/>
    <w:rsid w:val="000F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3">
    <w:name w:val="Tabela de Lista 2 - Ênfase 113"/>
    <w:basedOn w:val="Tabelanormal"/>
    <w:uiPriority w:val="47"/>
    <w:rsid w:val="000F60C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2">
    <w:name w:val="Sem lista12"/>
    <w:next w:val="Semlista"/>
    <w:uiPriority w:val="99"/>
    <w:semiHidden/>
    <w:unhideWhenUsed/>
    <w:rsid w:val="000F60CC"/>
  </w:style>
  <w:style w:type="table" w:customStyle="1" w:styleId="Tabelacomgrade12">
    <w:name w:val="Tabela com grade12"/>
    <w:basedOn w:val="Tabelanormal"/>
    <w:next w:val="Tabelacomgrade"/>
    <w:uiPriority w:val="39"/>
    <w:rsid w:val="000F6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4">
    <w:name w:val="Tabela de Grade 1 Clara - Ênfase 114"/>
    <w:basedOn w:val="Tabelanormal"/>
    <w:next w:val="TabeladeGrade1Clara-nfase110"/>
    <w:uiPriority w:val="46"/>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4">
    <w:name w:val="Tabela de Grade 2 - Ênfase 114"/>
    <w:basedOn w:val="Tabelanormal"/>
    <w:next w:val="TabeladeGrade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4">
    <w:name w:val="Tabela de Grade 2 - Ênfase 514"/>
    <w:basedOn w:val="Tabelanormal"/>
    <w:next w:val="TabeladeGrade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4">
    <w:name w:val="Tabela de Grade 6 Colorida - Ênfase 514"/>
    <w:basedOn w:val="Tabelanormal"/>
    <w:next w:val="TabeladeGrade6Colorida-nfase510"/>
    <w:uiPriority w:val="51"/>
    <w:rsid w:val="000F60CC"/>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4">
    <w:name w:val="Tabela de Lista 2 - Ênfase 114"/>
    <w:basedOn w:val="Tabelanormal"/>
    <w:next w:val="TabeladeLista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4">
    <w:name w:val="Tabela de Lista 4 - Ênfase 114"/>
    <w:basedOn w:val="Tabelanormal"/>
    <w:next w:val="TabeladeLista4-nfase1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4">
    <w:name w:val="Tabela de Lista 7 Colorida - Ênfase 114"/>
    <w:basedOn w:val="Tabelanormal"/>
    <w:next w:val="TabeladeLista7Colorida-nfase110"/>
    <w:uiPriority w:val="52"/>
    <w:rsid w:val="000F60CC"/>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4">
    <w:name w:val="Tabela de Lista 2 - Ênfase 514"/>
    <w:basedOn w:val="Tabelanormal"/>
    <w:next w:val="TabeladeLista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4">
    <w:name w:val="Tabela de Lista 4 - Ênfase 514"/>
    <w:basedOn w:val="Tabelanormal"/>
    <w:next w:val="TabeladeLista4-nfase5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6Colorida-nfase514">
    <w:name w:val="Tabela de Lista 6 Colorida - Ênfase 514"/>
    <w:basedOn w:val="Tabelanormal"/>
    <w:next w:val="TabeladeLista6Colorida-nfase510"/>
    <w:uiPriority w:val="51"/>
    <w:rsid w:val="000F60CC"/>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numbering" w:customStyle="1" w:styleId="Semlista21">
    <w:name w:val="Sem lista21"/>
    <w:next w:val="Semlista"/>
    <w:uiPriority w:val="99"/>
    <w:semiHidden/>
    <w:unhideWhenUsed/>
    <w:rsid w:val="000F60CC"/>
  </w:style>
  <w:style w:type="table" w:customStyle="1" w:styleId="Tabelacomgrade21">
    <w:name w:val="Tabela com grade21"/>
    <w:basedOn w:val="Tabelanormal"/>
    <w:next w:val="Tabelacomgrade"/>
    <w:uiPriority w:val="39"/>
    <w:rsid w:val="000F6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11">
    <w:name w:val="Tabela de Grade 1 Clara - Ênfase 1111"/>
    <w:basedOn w:val="Tabelanormal"/>
    <w:uiPriority w:val="46"/>
    <w:rsid w:val="000F60CC"/>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Lista4-nfase1111">
    <w:name w:val="Tabela de Lista 4 - Ênfase 1111"/>
    <w:basedOn w:val="Tabelanormal"/>
    <w:uiPriority w:val="49"/>
    <w:rsid w:val="000F60C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6Colorida-nfase5111">
    <w:name w:val="Tabela de Lista 6 Colorida - Ênfase 5111"/>
    <w:basedOn w:val="Tabelanormal"/>
    <w:uiPriority w:val="51"/>
    <w:rsid w:val="000F60CC"/>
    <w:pPr>
      <w:spacing w:after="0" w:line="240" w:lineRule="auto"/>
    </w:pPr>
    <w:rPr>
      <w:color w:val="000000" w:themeColor="text1"/>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table" w:customStyle="1" w:styleId="TabeladeLista7Colorida-nfase1111">
    <w:name w:val="Tabela de Lista 7 Colorida - Ênfase 1111"/>
    <w:basedOn w:val="Tabelanormal"/>
    <w:uiPriority w:val="52"/>
    <w:rsid w:val="000F60CC"/>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11">
    <w:name w:val="Tabela de Grade 2 - Ênfase 1111"/>
    <w:basedOn w:val="Tabelanormal"/>
    <w:uiPriority w:val="47"/>
    <w:rsid w:val="000F60CC"/>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11">
    <w:name w:val="Tabela de Grade 2 - Ênfase 5111"/>
    <w:basedOn w:val="Tabelanormal"/>
    <w:uiPriority w:val="47"/>
    <w:rsid w:val="000F60CC"/>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11">
    <w:name w:val="Tabela de Grade 6 Colorida - Ênfase 5111"/>
    <w:basedOn w:val="Tabelanormal"/>
    <w:uiPriority w:val="51"/>
    <w:rsid w:val="000F60CC"/>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5111">
    <w:name w:val="Tabela de Lista 2 - Ênfase 5111"/>
    <w:basedOn w:val="Tabelanormal"/>
    <w:uiPriority w:val="47"/>
    <w:rsid w:val="000F60C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11">
    <w:name w:val="Tabela de Lista 4 - Ênfase 5111"/>
    <w:basedOn w:val="Tabelanormal"/>
    <w:uiPriority w:val="49"/>
    <w:rsid w:val="000F60C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11">
    <w:name w:val="Tabela de Lista 2 - Ênfase 1111"/>
    <w:basedOn w:val="Tabelanormal"/>
    <w:uiPriority w:val="47"/>
    <w:rsid w:val="000F60CC"/>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emlista111">
    <w:name w:val="Sem lista111"/>
    <w:next w:val="Semlista"/>
    <w:uiPriority w:val="99"/>
    <w:semiHidden/>
    <w:unhideWhenUsed/>
    <w:rsid w:val="000F60CC"/>
  </w:style>
  <w:style w:type="table" w:customStyle="1" w:styleId="Tabelacomgrade111">
    <w:name w:val="Tabela com grade111"/>
    <w:basedOn w:val="Tabelanormal"/>
    <w:next w:val="Tabelacomgrade"/>
    <w:uiPriority w:val="39"/>
    <w:rsid w:val="000F60C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1Clara-nfase1121">
    <w:name w:val="Tabela de Grade 1 Clara - Ênfase 1121"/>
    <w:basedOn w:val="Tabelanormal"/>
    <w:next w:val="TabeladeGrade1Clara-nfase110"/>
    <w:uiPriority w:val="46"/>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2-nfase1121">
    <w:name w:val="Tabela de Grade 2 - Ênfase 1121"/>
    <w:basedOn w:val="Tabelanormal"/>
    <w:next w:val="TabeladeGrade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21">
    <w:name w:val="Tabela de Grade 2 - Ênfase 5121"/>
    <w:basedOn w:val="Tabelanormal"/>
    <w:next w:val="TabeladeGrade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6Colorida-nfase5121">
    <w:name w:val="Tabela de Grade 6 Colorida - Ênfase 5121"/>
    <w:basedOn w:val="Tabelanormal"/>
    <w:next w:val="TabeladeGrade6Colorida-nfase510"/>
    <w:uiPriority w:val="51"/>
    <w:rsid w:val="000F60CC"/>
    <w:pPr>
      <w:spacing w:after="0" w:line="240" w:lineRule="auto"/>
    </w:pPr>
    <w:rPr>
      <w:rFonts w:ascii="Calibri" w:eastAsia="Calibri" w:hAnsi="Calibri" w:cs="Times New Roman"/>
      <w:color w:val="2F5496" w:themeColor="accent5" w:themeShade="BF"/>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2-nfase1121">
    <w:name w:val="Tabela de Lista 2 - Ênfase 1121"/>
    <w:basedOn w:val="Tabelanormal"/>
    <w:next w:val="TabeladeLista2-nfase1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4-nfase1121">
    <w:name w:val="Tabela de Lista 4 - Ênfase 1121"/>
    <w:basedOn w:val="Tabelanormal"/>
    <w:next w:val="TabeladeLista4-nfase1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7Colorida-nfase1121">
    <w:name w:val="Tabela de Lista 7 Colorida - Ênfase 1121"/>
    <w:basedOn w:val="Tabelanormal"/>
    <w:next w:val="TabeladeLista7Colorida-nfase110"/>
    <w:uiPriority w:val="52"/>
    <w:rsid w:val="000F60CC"/>
    <w:pPr>
      <w:spacing w:after="0" w:line="240" w:lineRule="auto"/>
    </w:pPr>
    <w:rPr>
      <w:rFonts w:ascii="Calibri" w:eastAsia="Calibri" w:hAnsi="Calibri" w:cs="Times New Roman"/>
      <w:color w:val="2E74B5" w:themeColor="accent1" w:themeShade="BF"/>
    </w:rPr>
    <w:tblPr>
      <w:tblStyleRowBandSize w:val="1"/>
      <w:tblStyleColBandSize w:val="1"/>
      <w:tblInd w:w="0" w:type="nil"/>
    </w:tblPr>
    <w:tblStylePr w:type="firstRow">
      <w:rPr>
        <w:rFonts w:ascii="Calibri Light" w:eastAsia="Times New Roman" w:hAnsi="Calibri Light" w:cs="Times New Roman" w:hint="default"/>
        <w:i/>
        <w:iCs/>
        <w:sz w:val="26"/>
        <w:szCs w:val="26"/>
      </w:rPr>
      <w:tblPr/>
      <w:tcPr>
        <w:tcBorders>
          <w:bottom w:val="single" w:sz="4" w:space="0" w:color="5B9BD5" w:themeColor="accent1"/>
        </w:tcBorders>
        <w:shd w:val="clear" w:color="auto" w:fill="FFFFFF" w:themeFill="background1"/>
      </w:tcPr>
    </w:tblStylePr>
    <w:tblStylePr w:type="lastRow">
      <w:rPr>
        <w:rFonts w:ascii="Calibri Light" w:eastAsia="Times New Roman" w:hAnsi="Calibri Light" w:cs="Times New Roman" w:hint="default"/>
        <w:i/>
        <w:iCs/>
        <w:sz w:val="26"/>
        <w:szCs w:val="26"/>
      </w:rPr>
      <w:tblPr/>
      <w:tcPr>
        <w:tcBorders>
          <w:top w:val="single" w:sz="4" w:space="0" w:color="5B9BD5" w:themeColor="accent1"/>
        </w:tcBorders>
        <w:shd w:val="clear" w:color="auto" w:fill="FFFFFF" w:themeFill="background1"/>
      </w:tcPr>
    </w:tblStylePr>
    <w:tblStylePr w:type="firstCol">
      <w:pPr>
        <w:jc w:val="right"/>
      </w:pPr>
      <w:rPr>
        <w:rFonts w:ascii="Calibri Light" w:eastAsia="Times New Roman" w:hAnsi="Calibri Light" w:cs="Times New Roman" w:hint="default"/>
        <w:i/>
        <w:iCs/>
        <w:sz w:val="26"/>
        <w:szCs w:val="26"/>
      </w:rPr>
      <w:tblPr/>
      <w:tcPr>
        <w:tcBorders>
          <w:right w:val="single" w:sz="4" w:space="0" w:color="5B9BD5" w:themeColor="accent1"/>
        </w:tcBorders>
        <w:shd w:val="clear" w:color="auto" w:fill="FFFFFF" w:themeFill="background1"/>
      </w:tcPr>
    </w:tblStylePr>
    <w:tblStylePr w:type="lastCol">
      <w:rPr>
        <w:rFonts w:ascii="Calibri Light" w:eastAsia="Times New Roman" w:hAnsi="Calibri Light" w:cs="Times New Roman" w:hint="default"/>
        <w:i/>
        <w:iCs/>
        <w:sz w:val="26"/>
        <w:szCs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21">
    <w:name w:val="Tabela de Lista 2 - Ênfase 5121"/>
    <w:basedOn w:val="Tabelanormal"/>
    <w:next w:val="TabeladeLista2-nfase510"/>
    <w:uiPriority w:val="47"/>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4-nfase5121">
    <w:name w:val="Tabela de Lista 4 - Ênfase 5121"/>
    <w:basedOn w:val="Tabelanormal"/>
    <w:next w:val="TabeladeLista4-nfase510"/>
    <w:uiPriority w:val="49"/>
    <w:rsid w:val="000F60CC"/>
    <w:pPr>
      <w:spacing w:after="0" w:line="240" w:lineRule="auto"/>
    </w:pPr>
    <w:rPr>
      <w:rFonts w:ascii="Calibri" w:eastAsia="Calibri" w:hAnsi="Calibri" w:cs="Times New Roman"/>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6Colorida-nfase5121">
    <w:name w:val="Tabela de Lista 6 Colorida - Ênfase 5121"/>
    <w:basedOn w:val="Tabelanormal"/>
    <w:next w:val="TabeladeLista6Colorida-nfase510"/>
    <w:uiPriority w:val="51"/>
    <w:rsid w:val="000F60CC"/>
    <w:pPr>
      <w:spacing w:after="0" w:line="240" w:lineRule="auto"/>
    </w:pPr>
    <w:rPr>
      <w:rFonts w:ascii="Calibri" w:eastAsia="Calibri" w:hAnsi="Calibri" w:cs="Times New Roman"/>
      <w:color w:val="000000" w:themeColor="text1"/>
    </w:rPr>
    <w:tblPr>
      <w:tblStyleRowBandSize w:val="1"/>
      <w:tblStyleColBandSize w:val="1"/>
      <w:tblInd w:w="0" w:type="nil"/>
      <w:tblBorders>
        <w:top w:val="single" w:sz="4" w:space="0" w:color="4472C4" w:themeColor="accent5"/>
        <w:bottom w:val="single" w:sz="4" w:space="0" w:color="4472C4" w:themeColor="accent5"/>
      </w:tblBorders>
    </w:tblPr>
    <w:tblStylePr w:type="firstRow">
      <w:rPr>
        <w:b/>
        <w:bCs/>
      </w:rPr>
      <w:tblPr/>
      <w:tcPr>
        <w:tcBorders>
          <w:bottom w:val="single" w:sz="4" w:space="0" w:color="8EAADB" w:themeColor="accent5" w:themeTint="99"/>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FFFFFF" w:themeFill="background1"/>
      </w:tcPr>
    </w:tblStylePr>
    <w:tblStylePr w:type="band2Horz">
      <w:tblPr/>
      <w:tcPr>
        <w:shd w:val="clear" w:color="auto" w:fill="D9E2F3" w:themeFill="accent5" w:themeFillTint="33"/>
      </w:tcPr>
    </w:tblStylePr>
  </w:style>
  <w:style w:type="paragraph" w:styleId="SemEspaamento">
    <w:name w:val="No Spacing"/>
    <w:uiPriority w:val="1"/>
    <w:qFormat/>
    <w:rsid w:val="00ED0AD1"/>
    <w:pPr>
      <w:spacing w:after="0" w:line="240" w:lineRule="auto"/>
    </w:pPr>
    <w:rPr>
      <w:rFonts w:eastAsia="MS Mincho"/>
    </w:rPr>
  </w:style>
  <w:style w:type="numbering" w:customStyle="1" w:styleId="Semlista4">
    <w:name w:val="Sem lista4"/>
    <w:next w:val="Semlista"/>
    <w:uiPriority w:val="99"/>
    <w:semiHidden/>
    <w:unhideWhenUsed/>
    <w:rsid w:val="00625BD7"/>
  </w:style>
  <w:style w:type="paragraph" w:styleId="Corpodetexto2">
    <w:name w:val="Body Text 2"/>
    <w:basedOn w:val="Normal"/>
    <w:link w:val="Corpodetexto2Char"/>
    <w:uiPriority w:val="99"/>
    <w:rsid w:val="00625BD7"/>
    <w:pPr>
      <w:spacing w:after="0" w:line="240" w:lineRule="auto"/>
    </w:pPr>
    <w:rPr>
      <w:rFonts w:ascii="Arial (W1)" w:eastAsia="Times New Roman" w:hAnsi="Arial (W1)" w:cs="Arial (W1)"/>
      <w:b/>
      <w:bCs/>
      <w:sz w:val="22"/>
      <w:lang w:eastAsia="pt-BR"/>
    </w:rPr>
  </w:style>
  <w:style w:type="character" w:customStyle="1" w:styleId="Corpodetexto2Char">
    <w:name w:val="Corpo de texto 2 Char"/>
    <w:basedOn w:val="Fontepargpadro"/>
    <w:link w:val="Corpodetexto2"/>
    <w:uiPriority w:val="99"/>
    <w:rsid w:val="00625BD7"/>
    <w:rPr>
      <w:rFonts w:ascii="Arial (W1)" w:eastAsia="Times New Roman" w:hAnsi="Arial (W1)" w:cs="Arial (W1)"/>
      <w:b/>
      <w:bCs/>
      <w:lang w:eastAsia="pt-BR"/>
    </w:rPr>
  </w:style>
  <w:style w:type="paragraph" w:customStyle="1" w:styleId="17TEXTOcorpojustificado">
    <w:name w:val="17. «TEXTO» corpo justificado"/>
    <w:basedOn w:val="Normal"/>
    <w:link w:val="17TEXTOcorpojustificadoChar"/>
    <w:rsid w:val="00625BD7"/>
    <w:pPr>
      <w:spacing w:after="0" w:line="260" w:lineRule="atLeast"/>
      <w:jc w:val="both"/>
    </w:pPr>
    <w:rPr>
      <w:rFonts w:ascii="Times" w:eastAsia="Times New Roman" w:hAnsi="Times" w:cs="Times New Roman"/>
      <w:sz w:val="22"/>
      <w:szCs w:val="20"/>
      <w:lang w:eastAsia="pt-BR"/>
    </w:rPr>
  </w:style>
  <w:style w:type="character" w:customStyle="1" w:styleId="17TEXTOcorpojustificadoChar">
    <w:name w:val="17. «TEXTO» corpo justificado Char"/>
    <w:link w:val="17TEXTOcorpojustificado"/>
    <w:rsid w:val="00625BD7"/>
    <w:rPr>
      <w:rFonts w:ascii="Times" w:eastAsia="Times New Roman" w:hAnsi="Times" w:cs="Times New Roman"/>
      <w:szCs w:val="20"/>
      <w:lang w:eastAsia="pt-BR"/>
    </w:rPr>
  </w:style>
  <w:style w:type="paragraph" w:customStyle="1" w:styleId="Default">
    <w:name w:val="Default"/>
    <w:rsid w:val="00625BD7"/>
    <w:pPr>
      <w:autoSpaceDE w:val="0"/>
      <w:autoSpaceDN w:val="0"/>
      <w:adjustRightInd w:val="0"/>
      <w:spacing w:after="0" w:line="240" w:lineRule="auto"/>
    </w:pPr>
    <w:rPr>
      <w:rFonts w:ascii="Arial" w:eastAsia="Calibri" w:hAnsi="Arial" w:cs="Arial"/>
      <w:color w:val="000000"/>
      <w:sz w:val="24"/>
      <w:szCs w:val="24"/>
    </w:rPr>
  </w:style>
  <w:style w:type="paragraph" w:customStyle="1" w:styleId="Pa3">
    <w:name w:val="Pa3"/>
    <w:basedOn w:val="Default"/>
    <w:next w:val="Default"/>
    <w:uiPriority w:val="99"/>
    <w:rsid w:val="00625BD7"/>
    <w:pPr>
      <w:spacing w:line="137" w:lineRule="atLeast"/>
    </w:pPr>
    <w:rPr>
      <w:color w:val="auto"/>
    </w:rPr>
  </w:style>
  <w:style w:type="paragraph" w:customStyle="1" w:styleId="bullet1">
    <w:name w:val="bullet 1"/>
    <w:basedOn w:val="Normal"/>
    <w:rsid w:val="00625BD7"/>
    <w:pPr>
      <w:numPr>
        <w:numId w:val="14"/>
      </w:numPr>
      <w:spacing w:after="140" w:line="290" w:lineRule="auto"/>
      <w:jc w:val="both"/>
    </w:pPr>
    <w:rPr>
      <w:rFonts w:eastAsia="Times New Roman" w:cs="Times New Roman"/>
      <w:kern w:val="20"/>
      <w:sz w:val="20"/>
      <w:szCs w:val="24"/>
      <w:lang w:val="en-US"/>
    </w:rPr>
  </w:style>
  <w:style w:type="character" w:customStyle="1" w:styleId="BodyChar">
    <w:name w:val="Body Char"/>
    <w:link w:val="Body"/>
    <w:uiPriority w:val="99"/>
    <w:rsid w:val="00625BD7"/>
    <w:rPr>
      <w:rFonts w:ascii="Arial" w:eastAsia="Times New Roman" w:hAnsi="Arial" w:cs="Times New Roman"/>
      <w:kern w:val="20"/>
      <w:sz w:val="20"/>
      <w:szCs w:val="24"/>
      <w:lang w:eastAsia="en-GB"/>
    </w:rPr>
  </w:style>
  <w:style w:type="character" w:customStyle="1" w:styleId="st">
    <w:name w:val="st"/>
    <w:basedOn w:val="Fontepargpadro"/>
    <w:rsid w:val="00625BD7"/>
  </w:style>
  <w:style w:type="paragraph" w:customStyle="1" w:styleId="Padro">
    <w:name w:val="Padrão"/>
    <w:rsid w:val="00625BD7"/>
    <w:pPr>
      <w:tabs>
        <w:tab w:val="left" w:pos="708"/>
      </w:tabs>
      <w:suppressAutoHyphens/>
      <w:spacing w:after="200" w:line="276" w:lineRule="auto"/>
    </w:pPr>
    <w:rPr>
      <w:rFonts w:ascii="Calibri" w:eastAsia="SimSun" w:hAnsi="Calibri" w:cs="Calibri"/>
      <w:color w:val="00000A"/>
    </w:rPr>
  </w:style>
  <w:style w:type="paragraph" w:customStyle="1" w:styleId="10-Lista2">
    <w:name w:val="10-Lista 2"/>
    <w:basedOn w:val="09-Lista"/>
    <w:qFormat/>
    <w:rsid w:val="00625BD7"/>
    <w:pPr>
      <w:numPr>
        <w:numId w:val="15"/>
      </w:numPr>
      <w:tabs>
        <w:tab w:val="left" w:pos="1418"/>
      </w:tabs>
      <w:spacing w:line="276" w:lineRule="auto"/>
    </w:pPr>
    <w:rPr>
      <w:spacing w:val="-2"/>
      <w:sz w:val="18"/>
      <w:szCs w:val="18"/>
    </w:rPr>
  </w:style>
  <w:style w:type="paragraph" w:styleId="Textodenotaderodap">
    <w:name w:val="footnote text"/>
    <w:basedOn w:val="Normal"/>
    <w:link w:val="TextodenotaderodapChar"/>
    <w:uiPriority w:val="99"/>
    <w:semiHidden/>
    <w:unhideWhenUsed/>
    <w:rsid w:val="00625BD7"/>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25BD7"/>
    <w:rPr>
      <w:rFonts w:ascii="Calibri" w:eastAsia="Calibri" w:hAnsi="Calibri" w:cs="Times New Roman"/>
      <w:sz w:val="20"/>
      <w:szCs w:val="20"/>
    </w:rPr>
  </w:style>
  <w:style w:type="paragraph" w:styleId="NormalWeb">
    <w:name w:val="Normal (Web)"/>
    <w:basedOn w:val="Normal"/>
    <w:uiPriority w:val="99"/>
    <w:semiHidden/>
    <w:unhideWhenUsed/>
    <w:rsid w:val="00625B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uiPriority w:val="20"/>
    <w:qFormat/>
    <w:rsid w:val="00625BD7"/>
    <w:rPr>
      <w:i/>
      <w:iCs/>
    </w:rPr>
  </w:style>
  <w:style w:type="character" w:customStyle="1" w:styleId="pt-br">
    <w:name w:val="pt-br"/>
    <w:basedOn w:val="Fontepargpadro"/>
    <w:rsid w:val="00625BD7"/>
  </w:style>
  <w:style w:type="character" w:styleId="Forte">
    <w:name w:val="Strong"/>
    <w:uiPriority w:val="22"/>
    <w:qFormat/>
    <w:rsid w:val="00625BD7"/>
    <w:rPr>
      <w:b/>
      <w:bCs/>
    </w:rPr>
  </w:style>
  <w:style w:type="table" w:customStyle="1" w:styleId="TabelaSimples21">
    <w:name w:val="Tabela Simples 21"/>
    <w:basedOn w:val="Tabelanormal"/>
    <w:uiPriority w:val="42"/>
    <w:rsid w:val="00625BD7"/>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Legendatabelaefiguras">
    <w:name w:val="Legenda tabela e figuras"/>
    <w:basedOn w:val="Normal"/>
    <w:next w:val="Normal"/>
    <w:qFormat/>
    <w:rsid w:val="00625BD7"/>
    <w:pPr>
      <w:spacing w:after="0" w:line="240" w:lineRule="auto"/>
      <w:jc w:val="both"/>
    </w:pPr>
    <w:rPr>
      <w:rFonts w:ascii="Calibri" w:eastAsia="Calibri" w:hAnsi="Calibri" w:cs="Times New Roman"/>
      <w:bCs/>
      <w:color w:val="1F497D"/>
    </w:rPr>
  </w:style>
  <w:style w:type="paragraph" w:customStyle="1" w:styleId="050-TextoPadro">
    <w:name w:val="050 - Texto Padrão"/>
    <w:basedOn w:val="Normal"/>
    <w:link w:val="050-TextoPadroChar"/>
    <w:qFormat/>
    <w:rsid w:val="00625BD7"/>
    <w:pPr>
      <w:spacing w:before="120" w:after="120" w:line="276" w:lineRule="auto"/>
      <w:jc w:val="both"/>
    </w:pPr>
    <w:rPr>
      <w:rFonts w:eastAsia="Times New Roman" w:cs="Times New Roman"/>
      <w:szCs w:val="18"/>
      <w:lang w:eastAsia="pt-BR"/>
    </w:rPr>
  </w:style>
  <w:style w:type="character" w:customStyle="1" w:styleId="050-TextoPadroChar">
    <w:name w:val="050 - Texto Padrão Char"/>
    <w:basedOn w:val="Fontepargpadro"/>
    <w:link w:val="050-TextoPadro"/>
    <w:rsid w:val="00625BD7"/>
    <w:rPr>
      <w:rFonts w:ascii="Arial" w:eastAsia="Times New Roman" w:hAnsi="Arial" w:cs="Times New Roman"/>
      <w:sz w:val="18"/>
      <w:szCs w:val="18"/>
      <w:lang w:eastAsia="pt-BR"/>
    </w:rPr>
  </w:style>
  <w:style w:type="paragraph" w:customStyle="1" w:styleId="Textodenotadefim1">
    <w:name w:val="Texto de nota de fim1"/>
    <w:basedOn w:val="Normal"/>
    <w:next w:val="Textodenotadefim"/>
    <w:link w:val="TextodenotadefimChar"/>
    <w:uiPriority w:val="99"/>
    <w:semiHidden/>
    <w:unhideWhenUsed/>
    <w:rsid w:val="00625BD7"/>
    <w:pPr>
      <w:spacing w:after="0" w:line="240" w:lineRule="auto"/>
    </w:pPr>
    <w:rPr>
      <w:rFonts w:asciiTheme="minorHAnsi" w:eastAsia="MS Mincho" w:hAnsiTheme="minorHAnsi"/>
      <w:sz w:val="20"/>
      <w:szCs w:val="20"/>
    </w:rPr>
  </w:style>
  <w:style w:type="character" w:customStyle="1" w:styleId="TextodenotadefimChar">
    <w:name w:val="Texto de nota de fim Char"/>
    <w:basedOn w:val="Fontepargpadro"/>
    <w:link w:val="Textodenotadefim1"/>
    <w:uiPriority w:val="99"/>
    <w:semiHidden/>
    <w:rsid w:val="00625BD7"/>
    <w:rPr>
      <w:rFonts w:eastAsia="MS Mincho"/>
      <w:sz w:val="20"/>
      <w:szCs w:val="20"/>
    </w:rPr>
  </w:style>
  <w:style w:type="character" w:styleId="Refdenotadefim">
    <w:name w:val="endnote reference"/>
    <w:basedOn w:val="Fontepargpadro"/>
    <w:uiPriority w:val="99"/>
    <w:semiHidden/>
    <w:unhideWhenUsed/>
    <w:rsid w:val="00625BD7"/>
    <w:rPr>
      <w:vertAlign w:val="superscript"/>
    </w:rPr>
  </w:style>
  <w:style w:type="character" w:customStyle="1" w:styleId="translation">
    <w:name w:val="translation"/>
    <w:rsid w:val="00625BD7"/>
  </w:style>
  <w:style w:type="paragraph" w:styleId="Textodenotadefim">
    <w:name w:val="endnote text"/>
    <w:basedOn w:val="Normal"/>
    <w:link w:val="TextodenotadefimChar1"/>
    <w:uiPriority w:val="99"/>
    <w:semiHidden/>
    <w:unhideWhenUsed/>
    <w:rsid w:val="00625BD7"/>
    <w:pPr>
      <w:spacing w:after="0" w:line="240" w:lineRule="auto"/>
    </w:pPr>
    <w:rPr>
      <w:sz w:val="20"/>
      <w:szCs w:val="20"/>
    </w:rPr>
  </w:style>
  <w:style w:type="character" w:customStyle="1" w:styleId="TextodenotadefimChar1">
    <w:name w:val="Texto de nota de fim Char1"/>
    <w:basedOn w:val="Fontepargpadro"/>
    <w:link w:val="Textodenotadefim"/>
    <w:uiPriority w:val="99"/>
    <w:semiHidden/>
    <w:rsid w:val="00625BD7"/>
    <w:rPr>
      <w:rFonts w:ascii="Arial" w:hAnsi="Arial"/>
      <w:sz w:val="20"/>
      <w:szCs w:val="20"/>
    </w:rPr>
  </w:style>
  <w:style w:type="paragraph" w:styleId="Pr-formataoHTML">
    <w:name w:val="HTML Preformatted"/>
    <w:basedOn w:val="Normal"/>
    <w:link w:val="Pr-formataoHTMLChar"/>
    <w:uiPriority w:val="99"/>
    <w:semiHidden/>
    <w:unhideWhenUsed/>
    <w:rsid w:val="0085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50B55"/>
    <w:rPr>
      <w:rFonts w:ascii="Courier New" w:eastAsia="Times New Roman" w:hAnsi="Courier New" w:cs="Courier New"/>
      <w:sz w:val="20"/>
      <w:szCs w:val="20"/>
      <w:lang w:eastAsia="pt-BR"/>
    </w:rPr>
  </w:style>
  <w:style w:type="paragraph" w:customStyle="1" w:styleId="Normal1">
    <w:name w:val="Normal 1"/>
    <w:basedOn w:val="Normal"/>
    <w:rsid w:val="008121B6"/>
    <w:pPr>
      <w:spacing w:after="240" w:line="280" w:lineRule="atLeast"/>
      <w:ind w:left="454"/>
      <w:jc w:val="both"/>
    </w:pPr>
    <w:rPr>
      <w:rFonts w:ascii="Times New Roman" w:eastAsia="SimSun" w:hAnsi="Times New Roman" w:cs="Times New Roman"/>
      <w:sz w:val="24"/>
      <w:szCs w:val="24"/>
      <w:lang w:val="en-US"/>
    </w:rPr>
  </w:style>
  <w:style w:type="paragraph" w:customStyle="1" w:styleId="Parecer">
    <w:name w:val="Parecer"/>
    <w:basedOn w:val="Normal"/>
    <w:rsid w:val="008121B6"/>
    <w:pPr>
      <w:numPr>
        <w:numId w:val="17"/>
      </w:numPr>
      <w:spacing w:after="240" w:line="280" w:lineRule="atLeast"/>
    </w:pPr>
    <w:rPr>
      <w:rFonts w:ascii="Times New Roman" w:eastAsia="SimSun" w:hAnsi="Times New Roman" w:cs="Times New Roman"/>
      <w:sz w:val="24"/>
      <w:szCs w:val="24"/>
      <w:lang w:val="en-US"/>
    </w:rPr>
  </w:style>
  <w:style w:type="paragraph" w:customStyle="1" w:styleId="DTT">
    <w:name w:val="DTT"/>
    <w:basedOn w:val="Descriodotrabalho"/>
    <w:rsid w:val="008121B6"/>
    <w:pPr>
      <w:spacing w:line="240" w:lineRule="auto"/>
    </w:pPr>
    <w:rPr>
      <w:i w:val="0"/>
      <w:sz w:val="18"/>
    </w:rPr>
  </w:style>
  <w:style w:type="paragraph" w:customStyle="1" w:styleId="Descriodotrabalho">
    <w:name w:val="Descrição do trabalho"/>
    <w:basedOn w:val="Normal"/>
    <w:rsid w:val="008121B6"/>
    <w:pPr>
      <w:spacing w:after="0" w:line="280" w:lineRule="atLeast"/>
    </w:pPr>
    <w:rPr>
      <w:rFonts w:ascii="Univers" w:eastAsia="SimSun" w:hAnsi="Univers" w:cs="Times New Roman"/>
      <w:i/>
      <w:sz w:val="24"/>
      <w:szCs w:val="20"/>
      <w:lang w:val="en-US"/>
    </w:rPr>
  </w:style>
  <w:style w:type="table" w:customStyle="1" w:styleId="TableGrid3">
    <w:name w:val="Table Grid3"/>
    <w:basedOn w:val="Tabelanormal"/>
    <w:next w:val="Tabelacomgrade"/>
    <w:uiPriority w:val="59"/>
    <w:rsid w:val="008121B6"/>
    <w:pPr>
      <w:spacing w:after="0" w:line="240" w:lineRule="auto"/>
    </w:pPr>
    <w:rPr>
      <w:lang w:val="en-GB"/>
    </w:rPr>
    <w:tblPr/>
  </w:style>
  <w:style w:type="paragraph" w:customStyle="1" w:styleId="filename">
    <w:name w:val="filename"/>
    <w:basedOn w:val="Cabealho"/>
    <w:link w:val="filenameChar"/>
    <w:autoRedefine/>
    <w:qFormat/>
    <w:rsid w:val="008121B6"/>
    <w:pPr>
      <w:tabs>
        <w:tab w:val="clear" w:pos="4252"/>
        <w:tab w:val="clear" w:pos="8504"/>
        <w:tab w:val="center" w:pos="4320"/>
        <w:tab w:val="right" w:pos="8640"/>
      </w:tabs>
      <w:jc w:val="both"/>
    </w:pPr>
    <w:rPr>
      <w:rFonts w:asciiTheme="minorHAnsi" w:eastAsia="Times New Roman" w:hAnsiTheme="minorHAnsi" w:cstheme="minorHAnsi"/>
      <w:noProof/>
      <w:sz w:val="10"/>
      <w:szCs w:val="10"/>
    </w:rPr>
  </w:style>
  <w:style w:type="character" w:customStyle="1" w:styleId="filenameChar">
    <w:name w:val="filename Char"/>
    <w:link w:val="filename"/>
    <w:rsid w:val="008121B6"/>
    <w:rPr>
      <w:rFonts w:eastAsia="Times New Roman" w:cstheme="minorHAnsi"/>
      <w:noProof/>
      <w:sz w:val="10"/>
      <w:szCs w:val="10"/>
    </w:rPr>
  </w:style>
  <w:style w:type="paragraph" w:customStyle="1" w:styleId="P68B1DB1-Normal2">
    <w:name w:val="P68B1DB1-Normal2"/>
    <w:basedOn w:val="Normal"/>
    <w:rsid w:val="004F0411"/>
    <w:pPr>
      <w:spacing w:after="200" w:line="276" w:lineRule="auto"/>
    </w:pPr>
    <w:rPr>
      <w:rFonts w:eastAsia="MS Mincho" w:cs="Arial"/>
      <w:szCs w:val="20"/>
      <w:lang w:eastAsia="pt-BR"/>
    </w:rPr>
  </w:style>
  <w:style w:type="paragraph" w:customStyle="1" w:styleId="P68B1DB1-05-Textonormal3">
    <w:name w:val="P68B1DB1-05-Textonormal3"/>
    <w:basedOn w:val="05-Textonormal"/>
    <w:rsid w:val="004F0411"/>
    <w:rPr>
      <w:rFonts w:cs="Arial"/>
      <w:spacing w:val="0"/>
      <w:szCs w:val="20"/>
    </w:rPr>
  </w:style>
  <w:style w:type="character" w:customStyle="1" w:styleId="y2iqfc">
    <w:name w:val="y2iqfc"/>
    <w:basedOn w:val="Fontepargpadro"/>
    <w:rsid w:val="00A354D3"/>
  </w:style>
  <w:style w:type="character" w:customStyle="1" w:styleId="highlight">
    <w:name w:val="highlight"/>
    <w:basedOn w:val="Fontepargpadro"/>
    <w:rsid w:val="00A354D3"/>
  </w:style>
  <w:style w:type="character" w:customStyle="1" w:styleId="Ttulo3Char">
    <w:name w:val="Título 3 Char"/>
    <w:basedOn w:val="Fontepargpadro"/>
    <w:link w:val="Ttulo3"/>
    <w:rsid w:val="00C74A0D"/>
    <w:rPr>
      <w:rFonts w:ascii="Times New Roman" w:eastAsia="Times New Roman" w:hAnsi="Times New Roman" w:cs="Times New Roman"/>
      <w:sz w:val="24"/>
      <w:szCs w:val="20"/>
      <w:lang w:val="x-none" w:eastAsia="zh-CN"/>
    </w:rPr>
  </w:style>
  <w:style w:type="table" w:customStyle="1" w:styleId="TabeladeLista6Colorida-nfase515">
    <w:name w:val="Tabela de Lista 6 Colorida - Ênfase 515"/>
    <w:basedOn w:val="Tabelanormal"/>
    <w:uiPriority w:val="51"/>
    <w:rsid w:val="00C74A0D"/>
    <w:pPr>
      <w:spacing w:after="0" w:line="240" w:lineRule="auto"/>
    </w:pPr>
    <w:rPr>
      <w:color w:val="000000"/>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6Colorida-nfase5100">
    <w:name w:val="Tabela de Lista 6 Colorida - Ênfase 51_0"/>
    <w:basedOn w:val="Tabelanormal"/>
    <w:uiPriority w:val="51"/>
    <w:rsid w:val="00C74A0D"/>
    <w:pPr>
      <w:spacing w:after="0" w:line="240" w:lineRule="auto"/>
    </w:pPr>
    <w:rPr>
      <w:color w:val="000000"/>
    </w:rPr>
    <w:tblPr>
      <w:tblStyleRowBandSize w:val="1"/>
      <w:tblStyleColBandSize w:val="1"/>
      <w:tblBorders>
        <w:top w:val="single" w:sz="4" w:space="0" w:color="4472C4"/>
        <w:bottom w:val="single" w:sz="4" w:space="0" w:color="4472C4"/>
      </w:tblBorders>
    </w:tblPr>
    <w:tblStylePr w:type="firstRow">
      <w:rPr>
        <w:b/>
        <w:bCs/>
      </w:rPr>
      <w:tblPr/>
      <w:tcPr>
        <w:tcBorders>
          <w:top w:val="single" w:sz="4" w:space="0" w:color="8EAADB"/>
          <w:left w:val="nil"/>
          <w:bottom w:val="single" w:sz="4" w:space="0" w:color="8EAADB"/>
          <w:right w:val="nil"/>
          <w:insideH w:val="nil"/>
          <w:insideV w:val="nil"/>
          <w:tl2br w:val="nil"/>
          <w:tr2bl w:val="nil"/>
        </w:tcBorders>
        <w:shd w:val="clear" w:color="auto" w:fill="D9E2F3"/>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FFFFFF"/>
      </w:tcPr>
    </w:tblStylePr>
    <w:tblStylePr w:type="band2Horz">
      <w:tblPr/>
      <w:tcPr>
        <w:shd w:val="clear" w:color="auto" w:fill="D9E2F3"/>
      </w:tcPr>
    </w:tblStylePr>
  </w:style>
  <w:style w:type="table" w:customStyle="1" w:styleId="TabeladeGrade1Clara-nfase1100">
    <w:name w:val="Tabela de Grade 1 Clara - Ênfase 11_0"/>
    <w:basedOn w:val="Tabelanormal"/>
    <w:uiPriority w:val="46"/>
    <w:rsid w:val="00C74A0D"/>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eladeLista4-nfase1100">
    <w:name w:val="Tabela de Lista 4 - Ênfase 11_0"/>
    <w:basedOn w:val="Tabelanormal"/>
    <w:uiPriority w:val="49"/>
    <w:rsid w:val="00C74A0D"/>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Lista7Colorida-nfase1100">
    <w:name w:val="Tabela de Lista 7 Colorida - Ênfase 11_0"/>
    <w:basedOn w:val="Tabelanormal"/>
    <w:uiPriority w:val="52"/>
    <w:rsid w:val="00C74A0D"/>
    <w:pPr>
      <w:spacing w:after="0" w:line="240" w:lineRule="auto"/>
    </w:pPr>
    <w:rPr>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Grade2-nfase1100">
    <w:name w:val="Tabela de Grade 2 - Ênfase 11_0"/>
    <w:basedOn w:val="Tabelanormal"/>
    <w:uiPriority w:val="47"/>
    <w:rsid w:val="00C74A0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deGrade2-nfase5100">
    <w:name w:val="Tabela de Grade 2 - Ênfase 51_0"/>
    <w:basedOn w:val="Tabelanormal"/>
    <w:uiPriority w:val="47"/>
    <w:rsid w:val="00C74A0D"/>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Grade6Colorida-nfase5100">
    <w:name w:val="Tabela de Grade 6 Colorida - Ênfase 51_0"/>
    <w:basedOn w:val="Tabelanormal"/>
    <w:uiPriority w:val="51"/>
    <w:rsid w:val="00C74A0D"/>
    <w:pPr>
      <w:spacing w:after="0" w:line="240" w:lineRule="auto"/>
    </w:pPr>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2-nfase5100">
    <w:name w:val="Tabela de Lista 2 - Ênfase 51_0"/>
    <w:basedOn w:val="Tabelanormal"/>
    <w:uiPriority w:val="47"/>
    <w:rsid w:val="00C74A0D"/>
    <w:pPr>
      <w:spacing w:after="0" w:line="240" w:lineRule="auto"/>
    </w:pPr>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4-nfase5100">
    <w:name w:val="Tabela de Lista 4 - Ênfase 51_0"/>
    <w:basedOn w:val="Tabelanormal"/>
    <w:uiPriority w:val="49"/>
    <w:rsid w:val="00C74A0D"/>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adeLista2-nfase1100">
    <w:name w:val="Tabela de Lista 2 - Ênfase 11_0"/>
    <w:basedOn w:val="Tabelanormal"/>
    <w:uiPriority w:val="47"/>
    <w:rsid w:val="00C74A0D"/>
    <w:pPr>
      <w:spacing w:after="0" w:line="240" w:lineRule="auto"/>
    </w:p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oPendente2">
    <w:name w:val="Menção Pendente2"/>
    <w:basedOn w:val="Fontepargpadro"/>
    <w:uiPriority w:val="99"/>
    <w:semiHidden/>
    <w:unhideWhenUsed/>
    <w:rsid w:val="00C74A0D"/>
    <w:rPr>
      <w:color w:val="605E5C"/>
      <w:shd w:val="clear" w:color="auto" w:fill="E1DFDD"/>
    </w:rPr>
  </w:style>
  <w:style w:type="table" w:customStyle="1" w:styleId="TableGrid31">
    <w:name w:val="Table Grid31"/>
    <w:basedOn w:val="Tabelanormal"/>
    <w:next w:val="Tabelacomgrade"/>
    <w:uiPriority w:val="59"/>
    <w:rsid w:val="004D7600"/>
    <w:pPr>
      <w:spacing w:after="0" w:line="240" w:lineRule="auto"/>
    </w:pPr>
    <w:rPr>
      <w:lang w:val="en-GB"/>
    </w:rPr>
    <w:tblPr/>
  </w:style>
  <w:style w:type="character" w:customStyle="1" w:styleId="q4iawc">
    <w:name w:val="q4iawc"/>
    <w:basedOn w:val="Fontepargpadro"/>
    <w:rsid w:val="009F71C4"/>
  </w:style>
  <w:style w:type="character" w:styleId="MenoPendente">
    <w:name w:val="Unresolved Mention"/>
    <w:basedOn w:val="Fontepargpadro"/>
    <w:uiPriority w:val="99"/>
    <w:semiHidden/>
    <w:unhideWhenUsed/>
    <w:rsid w:val="00F03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0277">
      <w:bodyDiv w:val="1"/>
      <w:marLeft w:val="0"/>
      <w:marRight w:val="0"/>
      <w:marTop w:val="0"/>
      <w:marBottom w:val="0"/>
      <w:divBdr>
        <w:top w:val="none" w:sz="0" w:space="0" w:color="auto"/>
        <w:left w:val="none" w:sz="0" w:space="0" w:color="auto"/>
        <w:bottom w:val="none" w:sz="0" w:space="0" w:color="auto"/>
        <w:right w:val="none" w:sz="0" w:space="0" w:color="auto"/>
      </w:divBdr>
    </w:div>
    <w:div w:id="39670925">
      <w:bodyDiv w:val="1"/>
      <w:marLeft w:val="0"/>
      <w:marRight w:val="0"/>
      <w:marTop w:val="0"/>
      <w:marBottom w:val="0"/>
      <w:divBdr>
        <w:top w:val="none" w:sz="0" w:space="0" w:color="auto"/>
        <w:left w:val="none" w:sz="0" w:space="0" w:color="auto"/>
        <w:bottom w:val="none" w:sz="0" w:space="0" w:color="auto"/>
        <w:right w:val="none" w:sz="0" w:space="0" w:color="auto"/>
      </w:divBdr>
    </w:div>
    <w:div w:id="56056646">
      <w:bodyDiv w:val="1"/>
      <w:marLeft w:val="0"/>
      <w:marRight w:val="0"/>
      <w:marTop w:val="0"/>
      <w:marBottom w:val="0"/>
      <w:divBdr>
        <w:top w:val="none" w:sz="0" w:space="0" w:color="auto"/>
        <w:left w:val="none" w:sz="0" w:space="0" w:color="auto"/>
        <w:bottom w:val="none" w:sz="0" w:space="0" w:color="auto"/>
        <w:right w:val="none" w:sz="0" w:space="0" w:color="auto"/>
      </w:divBdr>
    </w:div>
    <w:div w:id="78596724">
      <w:bodyDiv w:val="1"/>
      <w:marLeft w:val="0"/>
      <w:marRight w:val="0"/>
      <w:marTop w:val="0"/>
      <w:marBottom w:val="0"/>
      <w:divBdr>
        <w:top w:val="none" w:sz="0" w:space="0" w:color="auto"/>
        <w:left w:val="none" w:sz="0" w:space="0" w:color="auto"/>
        <w:bottom w:val="none" w:sz="0" w:space="0" w:color="auto"/>
        <w:right w:val="none" w:sz="0" w:space="0" w:color="auto"/>
      </w:divBdr>
    </w:div>
    <w:div w:id="135418256">
      <w:bodyDiv w:val="1"/>
      <w:marLeft w:val="0"/>
      <w:marRight w:val="0"/>
      <w:marTop w:val="0"/>
      <w:marBottom w:val="0"/>
      <w:divBdr>
        <w:top w:val="none" w:sz="0" w:space="0" w:color="auto"/>
        <w:left w:val="none" w:sz="0" w:space="0" w:color="auto"/>
        <w:bottom w:val="none" w:sz="0" w:space="0" w:color="auto"/>
        <w:right w:val="none" w:sz="0" w:space="0" w:color="auto"/>
      </w:divBdr>
    </w:div>
    <w:div w:id="164781450">
      <w:bodyDiv w:val="1"/>
      <w:marLeft w:val="0"/>
      <w:marRight w:val="0"/>
      <w:marTop w:val="0"/>
      <w:marBottom w:val="0"/>
      <w:divBdr>
        <w:top w:val="none" w:sz="0" w:space="0" w:color="auto"/>
        <w:left w:val="none" w:sz="0" w:space="0" w:color="auto"/>
        <w:bottom w:val="none" w:sz="0" w:space="0" w:color="auto"/>
        <w:right w:val="none" w:sz="0" w:space="0" w:color="auto"/>
      </w:divBdr>
    </w:div>
    <w:div w:id="166485564">
      <w:bodyDiv w:val="1"/>
      <w:marLeft w:val="0"/>
      <w:marRight w:val="0"/>
      <w:marTop w:val="0"/>
      <w:marBottom w:val="0"/>
      <w:divBdr>
        <w:top w:val="none" w:sz="0" w:space="0" w:color="auto"/>
        <w:left w:val="none" w:sz="0" w:space="0" w:color="auto"/>
        <w:bottom w:val="none" w:sz="0" w:space="0" w:color="auto"/>
        <w:right w:val="none" w:sz="0" w:space="0" w:color="auto"/>
      </w:divBdr>
    </w:div>
    <w:div w:id="192152394">
      <w:bodyDiv w:val="1"/>
      <w:marLeft w:val="0"/>
      <w:marRight w:val="0"/>
      <w:marTop w:val="0"/>
      <w:marBottom w:val="0"/>
      <w:divBdr>
        <w:top w:val="none" w:sz="0" w:space="0" w:color="auto"/>
        <w:left w:val="none" w:sz="0" w:space="0" w:color="auto"/>
        <w:bottom w:val="none" w:sz="0" w:space="0" w:color="auto"/>
        <w:right w:val="none" w:sz="0" w:space="0" w:color="auto"/>
      </w:divBdr>
    </w:div>
    <w:div w:id="195706235">
      <w:bodyDiv w:val="1"/>
      <w:marLeft w:val="0"/>
      <w:marRight w:val="0"/>
      <w:marTop w:val="0"/>
      <w:marBottom w:val="0"/>
      <w:divBdr>
        <w:top w:val="none" w:sz="0" w:space="0" w:color="auto"/>
        <w:left w:val="none" w:sz="0" w:space="0" w:color="auto"/>
        <w:bottom w:val="none" w:sz="0" w:space="0" w:color="auto"/>
        <w:right w:val="none" w:sz="0" w:space="0" w:color="auto"/>
      </w:divBdr>
    </w:div>
    <w:div w:id="198588868">
      <w:bodyDiv w:val="1"/>
      <w:marLeft w:val="0"/>
      <w:marRight w:val="0"/>
      <w:marTop w:val="0"/>
      <w:marBottom w:val="0"/>
      <w:divBdr>
        <w:top w:val="none" w:sz="0" w:space="0" w:color="auto"/>
        <w:left w:val="none" w:sz="0" w:space="0" w:color="auto"/>
        <w:bottom w:val="none" w:sz="0" w:space="0" w:color="auto"/>
        <w:right w:val="none" w:sz="0" w:space="0" w:color="auto"/>
      </w:divBdr>
    </w:div>
    <w:div w:id="209611158">
      <w:bodyDiv w:val="1"/>
      <w:marLeft w:val="0"/>
      <w:marRight w:val="0"/>
      <w:marTop w:val="0"/>
      <w:marBottom w:val="0"/>
      <w:divBdr>
        <w:top w:val="none" w:sz="0" w:space="0" w:color="auto"/>
        <w:left w:val="none" w:sz="0" w:space="0" w:color="auto"/>
        <w:bottom w:val="none" w:sz="0" w:space="0" w:color="auto"/>
        <w:right w:val="none" w:sz="0" w:space="0" w:color="auto"/>
      </w:divBdr>
    </w:div>
    <w:div w:id="224338530">
      <w:bodyDiv w:val="1"/>
      <w:marLeft w:val="0"/>
      <w:marRight w:val="0"/>
      <w:marTop w:val="0"/>
      <w:marBottom w:val="0"/>
      <w:divBdr>
        <w:top w:val="none" w:sz="0" w:space="0" w:color="auto"/>
        <w:left w:val="none" w:sz="0" w:space="0" w:color="auto"/>
        <w:bottom w:val="none" w:sz="0" w:space="0" w:color="auto"/>
        <w:right w:val="none" w:sz="0" w:space="0" w:color="auto"/>
      </w:divBdr>
    </w:div>
    <w:div w:id="236595576">
      <w:bodyDiv w:val="1"/>
      <w:marLeft w:val="0"/>
      <w:marRight w:val="0"/>
      <w:marTop w:val="0"/>
      <w:marBottom w:val="0"/>
      <w:divBdr>
        <w:top w:val="none" w:sz="0" w:space="0" w:color="auto"/>
        <w:left w:val="none" w:sz="0" w:space="0" w:color="auto"/>
        <w:bottom w:val="none" w:sz="0" w:space="0" w:color="auto"/>
        <w:right w:val="none" w:sz="0" w:space="0" w:color="auto"/>
      </w:divBdr>
    </w:div>
    <w:div w:id="300422930">
      <w:bodyDiv w:val="1"/>
      <w:marLeft w:val="0"/>
      <w:marRight w:val="0"/>
      <w:marTop w:val="0"/>
      <w:marBottom w:val="0"/>
      <w:divBdr>
        <w:top w:val="none" w:sz="0" w:space="0" w:color="auto"/>
        <w:left w:val="none" w:sz="0" w:space="0" w:color="auto"/>
        <w:bottom w:val="none" w:sz="0" w:space="0" w:color="auto"/>
        <w:right w:val="none" w:sz="0" w:space="0" w:color="auto"/>
      </w:divBdr>
    </w:div>
    <w:div w:id="311106687">
      <w:bodyDiv w:val="1"/>
      <w:marLeft w:val="0"/>
      <w:marRight w:val="0"/>
      <w:marTop w:val="0"/>
      <w:marBottom w:val="0"/>
      <w:divBdr>
        <w:top w:val="none" w:sz="0" w:space="0" w:color="auto"/>
        <w:left w:val="none" w:sz="0" w:space="0" w:color="auto"/>
        <w:bottom w:val="none" w:sz="0" w:space="0" w:color="auto"/>
        <w:right w:val="none" w:sz="0" w:space="0" w:color="auto"/>
      </w:divBdr>
    </w:div>
    <w:div w:id="320500591">
      <w:bodyDiv w:val="1"/>
      <w:marLeft w:val="0"/>
      <w:marRight w:val="0"/>
      <w:marTop w:val="0"/>
      <w:marBottom w:val="0"/>
      <w:divBdr>
        <w:top w:val="none" w:sz="0" w:space="0" w:color="auto"/>
        <w:left w:val="none" w:sz="0" w:space="0" w:color="auto"/>
        <w:bottom w:val="none" w:sz="0" w:space="0" w:color="auto"/>
        <w:right w:val="none" w:sz="0" w:space="0" w:color="auto"/>
      </w:divBdr>
    </w:div>
    <w:div w:id="328026110">
      <w:bodyDiv w:val="1"/>
      <w:marLeft w:val="0"/>
      <w:marRight w:val="0"/>
      <w:marTop w:val="0"/>
      <w:marBottom w:val="0"/>
      <w:divBdr>
        <w:top w:val="none" w:sz="0" w:space="0" w:color="auto"/>
        <w:left w:val="none" w:sz="0" w:space="0" w:color="auto"/>
        <w:bottom w:val="none" w:sz="0" w:space="0" w:color="auto"/>
        <w:right w:val="none" w:sz="0" w:space="0" w:color="auto"/>
      </w:divBdr>
    </w:div>
    <w:div w:id="344094830">
      <w:bodyDiv w:val="1"/>
      <w:marLeft w:val="0"/>
      <w:marRight w:val="0"/>
      <w:marTop w:val="0"/>
      <w:marBottom w:val="0"/>
      <w:divBdr>
        <w:top w:val="none" w:sz="0" w:space="0" w:color="auto"/>
        <w:left w:val="none" w:sz="0" w:space="0" w:color="auto"/>
        <w:bottom w:val="none" w:sz="0" w:space="0" w:color="auto"/>
        <w:right w:val="none" w:sz="0" w:space="0" w:color="auto"/>
      </w:divBdr>
    </w:div>
    <w:div w:id="363292900">
      <w:bodyDiv w:val="1"/>
      <w:marLeft w:val="0"/>
      <w:marRight w:val="0"/>
      <w:marTop w:val="0"/>
      <w:marBottom w:val="0"/>
      <w:divBdr>
        <w:top w:val="none" w:sz="0" w:space="0" w:color="auto"/>
        <w:left w:val="none" w:sz="0" w:space="0" w:color="auto"/>
        <w:bottom w:val="none" w:sz="0" w:space="0" w:color="auto"/>
        <w:right w:val="none" w:sz="0" w:space="0" w:color="auto"/>
      </w:divBdr>
    </w:div>
    <w:div w:id="370228240">
      <w:bodyDiv w:val="1"/>
      <w:marLeft w:val="0"/>
      <w:marRight w:val="0"/>
      <w:marTop w:val="0"/>
      <w:marBottom w:val="0"/>
      <w:divBdr>
        <w:top w:val="none" w:sz="0" w:space="0" w:color="auto"/>
        <w:left w:val="none" w:sz="0" w:space="0" w:color="auto"/>
        <w:bottom w:val="none" w:sz="0" w:space="0" w:color="auto"/>
        <w:right w:val="none" w:sz="0" w:space="0" w:color="auto"/>
      </w:divBdr>
    </w:div>
    <w:div w:id="414134153">
      <w:bodyDiv w:val="1"/>
      <w:marLeft w:val="0"/>
      <w:marRight w:val="0"/>
      <w:marTop w:val="0"/>
      <w:marBottom w:val="0"/>
      <w:divBdr>
        <w:top w:val="none" w:sz="0" w:space="0" w:color="auto"/>
        <w:left w:val="none" w:sz="0" w:space="0" w:color="auto"/>
        <w:bottom w:val="none" w:sz="0" w:space="0" w:color="auto"/>
        <w:right w:val="none" w:sz="0" w:space="0" w:color="auto"/>
      </w:divBdr>
    </w:div>
    <w:div w:id="432631920">
      <w:bodyDiv w:val="1"/>
      <w:marLeft w:val="0"/>
      <w:marRight w:val="0"/>
      <w:marTop w:val="0"/>
      <w:marBottom w:val="0"/>
      <w:divBdr>
        <w:top w:val="none" w:sz="0" w:space="0" w:color="auto"/>
        <w:left w:val="none" w:sz="0" w:space="0" w:color="auto"/>
        <w:bottom w:val="none" w:sz="0" w:space="0" w:color="auto"/>
        <w:right w:val="none" w:sz="0" w:space="0" w:color="auto"/>
      </w:divBdr>
    </w:div>
    <w:div w:id="552812293">
      <w:bodyDiv w:val="1"/>
      <w:marLeft w:val="0"/>
      <w:marRight w:val="0"/>
      <w:marTop w:val="0"/>
      <w:marBottom w:val="0"/>
      <w:divBdr>
        <w:top w:val="none" w:sz="0" w:space="0" w:color="auto"/>
        <w:left w:val="none" w:sz="0" w:space="0" w:color="auto"/>
        <w:bottom w:val="none" w:sz="0" w:space="0" w:color="auto"/>
        <w:right w:val="none" w:sz="0" w:space="0" w:color="auto"/>
      </w:divBdr>
    </w:div>
    <w:div w:id="553738169">
      <w:bodyDiv w:val="1"/>
      <w:marLeft w:val="0"/>
      <w:marRight w:val="0"/>
      <w:marTop w:val="0"/>
      <w:marBottom w:val="0"/>
      <w:divBdr>
        <w:top w:val="none" w:sz="0" w:space="0" w:color="auto"/>
        <w:left w:val="none" w:sz="0" w:space="0" w:color="auto"/>
        <w:bottom w:val="none" w:sz="0" w:space="0" w:color="auto"/>
        <w:right w:val="none" w:sz="0" w:space="0" w:color="auto"/>
      </w:divBdr>
    </w:div>
    <w:div w:id="591814021">
      <w:bodyDiv w:val="1"/>
      <w:marLeft w:val="0"/>
      <w:marRight w:val="0"/>
      <w:marTop w:val="0"/>
      <w:marBottom w:val="0"/>
      <w:divBdr>
        <w:top w:val="none" w:sz="0" w:space="0" w:color="auto"/>
        <w:left w:val="none" w:sz="0" w:space="0" w:color="auto"/>
        <w:bottom w:val="none" w:sz="0" w:space="0" w:color="auto"/>
        <w:right w:val="none" w:sz="0" w:space="0" w:color="auto"/>
      </w:divBdr>
    </w:div>
    <w:div w:id="625356608">
      <w:bodyDiv w:val="1"/>
      <w:marLeft w:val="0"/>
      <w:marRight w:val="0"/>
      <w:marTop w:val="0"/>
      <w:marBottom w:val="0"/>
      <w:divBdr>
        <w:top w:val="none" w:sz="0" w:space="0" w:color="auto"/>
        <w:left w:val="none" w:sz="0" w:space="0" w:color="auto"/>
        <w:bottom w:val="none" w:sz="0" w:space="0" w:color="auto"/>
        <w:right w:val="none" w:sz="0" w:space="0" w:color="auto"/>
      </w:divBdr>
    </w:div>
    <w:div w:id="639505153">
      <w:bodyDiv w:val="1"/>
      <w:marLeft w:val="0"/>
      <w:marRight w:val="0"/>
      <w:marTop w:val="0"/>
      <w:marBottom w:val="0"/>
      <w:divBdr>
        <w:top w:val="none" w:sz="0" w:space="0" w:color="auto"/>
        <w:left w:val="none" w:sz="0" w:space="0" w:color="auto"/>
        <w:bottom w:val="none" w:sz="0" w:space="0" w:color="auto"/>
        <w:right w:val="none" w:sz="0" w:space="0" w:color="auto"/>
      </w:divBdr>
    </w:div>
    <w:div w:id="639923000">
      <w:bodyDiv w:val="1"/>
      <w:marLeft w:val="0"/>
      <w:marRight w:val="0"/>
      <w:marTop w:val="0"/>
      <w:marBottom w:val="0"/>
      <w:divBdr>
        <w:top w:val="none" w:sz="0" w:space="0" w:color="auto"/>
        <w:left w:val="none" w:sz="0" w:space="0" w:color="auto"/>
        <w:bottom w:val="none" w:sz="0" w:space="0" w:color="auto"/>
        <w:right w:val="none" w:sz="0" w:space="0" w:color="auto"/>
      </w:divBdr>
    </w:div>
    <w:div w:id="703139999">
      <w:bodyDiv w:val="1"/>
      <w:marLeft w:val="0"/>
      <w:marRight w:val="0"/>
      <w:marTop w:val="0"/>
      <w:marBottom w:val="0"/>
      <w:divBdr>
        <w:top w:val="none" w:sz="0" w:space="0" w:color="auto"/>
        <w:left w:val="none" w:sz="0" w:space="0" w:color="auto"/>
        <w:bottom w:val="none" w:sz="0" w:space="0" w:color="auto"/>
        <w:right w:val="none" w:sz="0" w:space="0" w:color="auto"/>
      </w:divBdr>
    </w:div>
    <w:div w:id="722026678">
      <w:bodyDiv w:val="1"/>
      <w:marLeft w:val="0"/>
      <w:marRight w:val="0"/>
      <w:marTop w:val="0"/>
      <w:marBottom w:val="0"/>
      <w:divBdr>
        <w:top w:val="none" w:sz="0" w:space="0" w:color="auto"/>
        <w:left w:val="none" w:sz="0" w:space="0" w:color="auto"/>
        <w:bottom w:val="none" w:sz="0" w:space="0" w:color="auto"/>
        <w:right w:val="none" w:sz="0" w:space="0" w:color="auto"/>
      </w:divBdr>
    </w:div>
    <w:div w:id="733314457">
      <w:bodyDiv w:val="1"/>
      <w:marLeft w:val="0"/>
      <w:marRight w:val="0"/>
      <w:marTop w:val="0"/>
      <w:marBottom w:val="0"/>
      <w:divBdr>
        <w:top w:val="none" w:sz="0" w:space="0" w:color="auto"/>
        <w:left w:val="none" w:sz="0" w:space="0" w:color="auto"/>
        <w:bottom w:val="none" w:sz="0" w:space="0" w:color="auto"/>
        <w:right w:val="none" w:sz="0" w:space="0" w:color="auto"/>
      </w:divBdr>
    </w:div>
    <w:div w:id="735978079">
      <w:bodyDiv w:val="1"/>
      <w:marLeft w:val="0"/>
      <w:marRight w:val="0"/>
      <w:marTop w:val="0"/>
      <w:marBottom w:val="0"/>
      <w:divBdr>
        <w:top w:val="none" w:sz="0" w:space="0" w:color="auto"/>
        <w:left w:val="none" w:sz="0" w:space="0" w:color="auto"/>
        <w:bottom w:val="none" w:sz="0" w:space="0" w:color="auto"/>
        <w:right w:val="none" w:sz="0" w:space="0" w:color="auto"/>
      </w:divBdr>
    </w:div>
    <w:div w:id="807669948">
      <w:bodyDiv w:val="1"/>
      <w:marLeft w:val="0"/>
      <w:marRight w:val="0"/>
      <w:marTop w:val="0"/>
      <w:marBottom w:val="0"/>
      <w:divBdr>
        <w:top w:val="none" w:sz="0" w:space="0" w:color="auto"/>
        <w:left w:val="none" w:sz="0" w:space="0" w:color="auto"/>
        <w:bottom w:val="none" w:sz="0" w:space="0" w:color="auto"/>
        <w:right w:val="none" w:sz="0" w:space="0" w:color="auto"/>
      </w:divBdr>
    </w:div>
    <w:div w:id="812065553">
      <w:bodyDiv w:val="1"/>
      <w:marLeft w:val="0"/>
      <w:marRight w:val="0"/>
      <w:marTop w:val="0"/>
      <w:marBottom w:val="0"/>
      <w:divBdr>
        <w:top w:val="none" w:sz="0" w:space="0" w:color="auto"/>
        <w:left w:val="none" w:sz="0" w:space="0" w:color="auto"/>
        <w:bottom w:val="none" w:sz="0" w:space="0" w:color="auto"/>
        <w:right w:val="none" w:sz="0" w:space="0" w:color="auto"/>
      </w:divBdr>
    </w:div>
    <w:div w:id="824246391">
      <w:bodyDiv w:val="1"/>
      <w:marLeft w:val="0"/>
      <w:marRight w:val="0"/>
      <w:marTop w:val="0"/>
      <w:marBottom w:val="0"/>
      <w:divBdr>
        <w:top w:val="none" w:sz="0" w:space="0" w:color="auto"/>
        <w:left w:val="none" w:sz="0" w:space="0" w:color="auto"/>
        <w:bottom w:val="none" w:sz="0" w:space="0" w:color="auto"/>
        <w:right w:val="none" w:sz="0" w:space="0" w:color="auto"/>
      </w:divBdr>
    </w:div>
    <w:div w:id="852570265">
      <w:bodyDiv w:val="1"/>
      <w:marLeft w:val="0"/>
      <w:marRight w:val="0"/>
      <w:marTop w:val="0"/>
      <w:marBottom w:val="0"/>
      <w:divBdr>
        <w:top w:val="none" w:sz="0" w:space="0" w:color="auto"/>
        <w:left w:val="none" w:sz="0" w:space="0" w:color="auto"/>
        <w:bottom w:val="none" w:sz="0" w:space="0" w:color="auto"/>
        <w:right w:val="none" w:sz="0" w:space="0" w:color="auto"/>
      </w:divBdr>
    </w:div>
    <w:div w:id="949043777">
      <w:bodyDiv w:val="1"/>
      <w:marLeft w:val="0"/>
      <w:marRight w:val="0"/>
      <w:marTop w:val="0"/>
      <w:marBottom w:val="0"/>
      <w:divBdr>
        <w:top w:val="none" w:sz="0" w:space="0" w:color="auto"/>
        <w:left w:val="none" w:sz="0" w:space="0" w:color="auto"/>
        <w:bottom w:val="none" w:sz="0" w:space="0" w:color="auto"/>
        <w:right w:val="none" w:sz="0" w:space="0" w:color="auto"/>
      </w:divBdr>
    </w:div>
    <w:div w:id="949238061">
      <w:bodyDiv w:val="1"/>
      <w:marLeft w:val="0"/>
      <w:marRight w:val="0"/>
      <w:marTop w:val="0"/>
      <w:marBottom w:val="0"/>
      <w:divBdr>
        <w:top w:val="none" w:sz="0" w:space="0" w:color="auto"/>
        <w:left w:val="none" w:sz="0" w:space="0" w:color="auto"/>
        <w:bottom w:val="none" w:sz="0" w:space="0" w:color="auto"/>
        <w:right w:val="none" w:sz="0" w:space="0" w:color="auto"/>
      </w:divBdr>
    </w:div>
    <w:div w:id="964501543">
      <w:bodyDiv w:val="1"/>
      <w:marLeft w:val="0"/>
      <w:marRight w:val="0"/>
      <w:marTop w:val="0"/>
      <w:marBottom w:val="0"/>
      <w:divBdr>
        <w:top w:val="none" w:sz="0" w:space="0" w:color="auto"/>
        <w:left w:val="none" w:sz="0" w:space="0" w:color="auto"/>
        <w:bottom w:val="none" w:sz="0" w:space="0" w:color="auto"/>
        <w:right w:val="none" w:sz="0" w:space="0" w:color="auto"/>
      </w:divBdr>
    </w:div>
    <w:div w:id="975765980">
      <w:bodyDiv w:val="1"/>
      <w:marLeft w:val="0"/>
      <w:marRight w:val="0"/>
      <w:marTop w:val="0"/>
      <w:marBottom w:val="0"/>
      <w:divBdr>
        <w:top w:val="none" w:sz="0" w:space="0" w:color="auto"/>
        <w:left w:val="none" w:sz="0" w:space="0" w:color="auto"/>
        <w:bottom w:val="none" w:sz="0" w:space="0" w:color="auto"/>
        <w:right w:val="none" w:sz="0" w:space="0" w:color="auto"/>
      </w:divBdr>
    </w:div>
    <w:div w:id="988824817">
      <w:bodyDiv w:val="1"/>
      <w:marLeft w:val="0"/>
      <w:marRight w:val="0"/>
      <w:marTop w:val="0"/>
      <w:marBottom w:val="0"/>
      <w:divBdr>
        <w:top w:val="none" w:sz="0" w:space="0" w:color="auto"/>
        <w:left w:val="none" w:sz="0" w:space="0" w:color="auto"/>
        <w:bottom w:val="none" w:sz="0" w:space="0" w:color="auto"/>
        <w:right w:val="none" w:sz="0" w:space="0" w:color="auto"/>
      </w:divBdr>
    </w:div>
    <w:div w:id="1046100163">
      <w:bodyDiv w:val="1"/>
      <w:marLeft w:val="0"/>
      <w:marRight w:val="0"/>
      <w:marTop w:val="0"/>
      <w:marBottom w:val="0"/>
      <w:divBdr>
        <w:top w:val="none" w:sz="0" w:space="0" w:color="auto"/>
        <w:left w:val="none" w:sz="0" w:space="0" w:color="auto"/>
        <w:bottom w:val="none" w:sz="0" w:space="0" w:color="auto"/>
        <w:right w:val="none" w:sz="0" w:space="0" w:color="auto"/>
      </w:divBdr>
    </w:div>
    <w:div w:id="1086340091">
      <w:bodyDiv w:val="1"/>
      <w:marLeft w:val="0"/>
      <w:marRight w:val="0"/>
      <w:marTop w:val="0"/>
      <w:marBottom w:val="0"/>
      <w:divBdr>
        <w:top w:val="none" w:sz="0" w:space="0" w:color="auto"/>
        <w:left w:val="none" w:sz="0" w:space="0" w:color="auto"/>
        <w:bottom w:val="none" w:sz="0" w:space="0" w:color="auto"/>
        <w:right w:val="none" w:sz="0" w:space="0" w:color="auto"/>
      </w:divBdr>
    </w:div>
    <w:div w:id="1105271439">
      <w:bodyDiv w:val="1"/>
      <w:marLeft w:val="0"/>
      <w:marRight w:val="0"/>
      <w:marTop w:val="0"/>
      <w:marBottom w:val="0"/>
      <w:divBdr>
        <w:top w:val="none" w:sz="0" w:space="0" w:color="auto"/>
        <w:left w:val="none" w:sz="0" w:space="0" w:color="auto"/>
        <w:bottom w:val="none" w:sz="0" w:space="0" w:color="auto"/>
        <w:right w:val="none" w:sz="0" w:space="0" w:color="auto"/>
      </w:divBdr>
    </w:div>
    <w:div w:id="1113670580">
      <w:bodyDiv w:val="1"/>
      <w:marLeft w:val="0"/>
      <w:marRight w:val="0"/>
      <w:marTop w:val="0"/>
      <w:marBottom w:val="0"/>
      <w:divBdr>
        <w:top w:val="none" w:sz="0" w:space="0" w:color="auto"/>
        <w:left w:val="none" w:sz="0" w:space="0" w:color="auto"/>
        <w:bottom w:val="none" w:sz="0" w:space="0" w:color="auto"/>
        <w:right w:val="none" w:sz="0" w:space="0" w:color="auto"/>
      </w:divBdr>
    </w:div>
    <w:div w:id="1119759685">
      <w:bodyDiv w:val="1"/>
      <w:marLeft w:val="0"/>
      <w:marRight w:val="0"/>
      <w:marTop w:val="0"/>
      <w:marBottom w:val="0"/>
      <w:divBdr>
        <w:top w:val="none" w:sz="0" w:space="0" w:color="auto"/>
        <w:left w:val="none" w:sz="0" w:space="0" w:color="auto"/>
        <w:bottom w:val="none" w:sz="0" w:space="0" w:color="auto"/>
        <w:right w:val="none" w:sz="0" w:space="0" w:color="auto"/>
      </w:divBdr>
    </w:div>
    <w:div w:id="1159881903">
      <w:bodyDiv w:val="1"/>
      <w:marLeft w:val="0"/>
      <w:marRight w:val="0"/>
      <w:marTop w:val="0"/>
      <w:marBottom w:val="0"/>
      <w:divBdr>
        <w:top w:val="none" w:sz="0" w:space="0" w:color="auto"/>
        <w:left w:val="none" w:sz="0" w:space="0" w:color="auto"/>
        <w:bottom w:val="none" w:sz="0" w:space="0" w:color="auto"/>
        <w:right w:val="none" w:sz="0" w:space="0" w:color="auto"/>
      </w:divBdr>
    </w:div>
    <w:div w:id="1166557607">
      <w:bodyDiv w:val="1"/>
      <w:marLeft w:val="0"/>
      <w:marRight w:val="0"/>
      <w:marTop w:val="0"/>
      <w:marBottom w:val="0"/>
      <w:divBdr>
        <w:top w:val="none" w:sz="0" w:space="0" w:color="auto"/>
        <w:left w:val="none" w:sz="0" w:space="0" w:color="auto"/>
        <w:bottom w:val="none" w:sz="0" w:space="0" w:color="auto"/>
        <w:right w:val="none" w:sz="0" w:space="0" w:color="auto"/>
      </w:divBdr>
    </w:div>
    <w:div w:id="1225525350">
      <w:bodyDiv w:val="1"/>
      <w:marLeft w:val="0"/>
      <w:marRight w:val="0"/>
      <w:marTop w:val="0"/>
      <w:marBottom w:val="0"/>
      <w:divBdr>
        <w:top w:val="none" w:sz="0" w:space="0" w:color="auto"/>
        <w:left w:val="none" w:sz="0" w:space="0" w:color="auto"/>
        <w:bottom w:val="none" w:sz="0" w:space="0" w:color="auto"/>
        <w:right w:val="none" w:sz="0" w:space="0" w:color="auto"/>
      </w:divBdr>
    </w:div>
    <w:div w:id="1232231173">
      <w:bodyDiv w:val="1"/>
      <w:marLeft w:val="0"/>
      <w:marRight w:val="0"/>
      <w:marTop w:val="0"/>
      <w:marBottom w:val="0"/>
      <w:divBdr>
        <w:top w:val="none" w:sz="0" w:space="0" w:color="auto"/>
        <w:left w:val="none" w:sz="0" w:space="0" w:color="auto"/>
        <w:bottom w:val="none" w:sz="0" w:space="0" w:color="auto"/>
        <w:right w:val="none" w:sz="0" w:space="0" w:color="auto"/>
      </w:divBdr>
    </w:div>
    <w:div w:id="1256590194">
      <w:bodyDiv w:val="1"/>
      <w:marLeft w:val="0"/>
      <w:marRight w:val="0"/>
      <w:marTop w:val="0"/>
      <w:marBottom w:val="0"/>
      <w:divBdr>
        <w:top w:val="none" w:sz="0" w:space="0" w:color="auto"/>
        <w:left w:val="none" w:sz="0" w:space="0" w:color="auto"/>
        <w:bottom w:val="none" w:sz="0" w:space="0" w:color="auto"/>
        <w:right w:val="none" w:sz="0" w:space="0" w:color="auto"/>
      </w:divBdr>
    </w:div>
    <w:div w:id="1270160859">
      <w:bodyDiv w:val="1"/>
      <w:marLeft w:val="0"/>
      <w:marRight w:val="0"/>
      <w:marTop w:val="0"/>
      <w:marBottom w:val="0"/>
      <w:divBdr>
        <w:top w:val="none" w:sz="0" w:space="0" w:color="auto"/>
        <w:left w:val="none" w:sz="0" w:space="0" w:color="auto"/>
        <w:bottom w:val="none" w:sz="0" w:space="0" w:color="auto"/>
        <w:right w:val="none" w:sz="0" w:space="0" w:color="auto"/>
      </w:divBdr>
    </w:div>
    <w:div w:id="1332760392">
      <w:bodyDiv w:val="1"/>
      <w:marLeft w:val="0"/>
      <w:marRight w:val="0"/>
      <w:marTop w:val="0"/>
      <w:marBottom w:val="0"/>
      <w:divBdr>
        <w:top w:val="none" w:sz="0" w:space="0" w:color="auto"/>
        <w:left w:val="none" w:sz="0" w:space="0" w:color="auto"/>
        <w:bottom w:val="none" w:sz="0" w:space="0" w:color="auto"/>
        <w:right w:val="none" w:sz="0" w:space="0" w:color="auto"/>
      </w:divBdr>
    </w:div>
    <w:div w:id="1337416929">
      <w:bodyDiv w:val="1"/>
      <w:marLeft w:val="0"/>
      <w:marRight w:val="0"/>
      <w:marTop w:val="0"/>
      <w:marBottom w:val="0"/>
      <w:divBdr>
        <w:top w:val="none" w:sz="0" w:space="0" w:color="auto"/>
        <w:left w:val="none" w:sz="0" w:space="0" w:color="auto"/>
        <w:bottom w:val="none" w:sz="0" w:space="0" w:color="auto"/>
        <w:right w:val="none" w:sz="0" w:space="0" w:color="auto"/>
      </w:divBdr>
    </w:div>
    <w:div w:id="1381515689">
      <w:bodyDiv w:val="1"/>
      <w:marLeft w:val="0"/>
      <w:marRight w:val="0"/>
      <w:marTop w:val="0"/>
      <w:marBottom w:val="0"/>
      <w:divBdr>
        <w:top w:val="none" w:sz="0" w:space="0" w:color="auto"/>
        <w:left w:val="none" w:sz="0" w:space="0" w:color="auto"/>
        <w:bottom w:val="none" w:sz="0" w:space="0" w:color="auto"/>
        <w:right w:val="none" w:sz="0" w:space="0" w:color="auto"/>
      </w:divBdr>
    </w:div>
    <w:div w:id="1458836979">
      <w:bodyDiv w:val="1"/>
      <w:marLeft w:val="0"/>
      <w:marRight w:val="0"/>
      <w:marTop w:val="0"/>
      <w:marBottom w:val="0"/>
      <w:divBdr>
        <w:top w:val="none" w:sz="0" w:space="0" w:color="auto"/>
        <w:left w:val="none" w:sz="0" w:space="0" w:color="auto"/>
        <w:bottom w:val="none" w:sz="0" w:space="0" w:color="auto"/>
        <w:right w:val="none" w:sz="0" w:space="0" w:color="auto"/>
      </w:divBdr>
    </w:div>
    <w:div w:id="1468744146">
      <w:bodyDiv w:val="1"/>
      <w:marLeft w:val="0"/>
      <w:marRight w:val="0"/>
      <w:marTop w:val="0"/>
      <w:marBottom w:val="0"/>
      <w:divBdr>
        <w:top w:val="none" w:sz="0" w:space="0" w:color="auto"/>
        <w:left w:val="none" w:sz="0" w:space="0" w:color="auto"/>
        <w:bottom w:val="none" w:sz="0" w:space="0" w:color="auto"/>
        <w:right w:val="none" w:sz="0" w:space="0" w:color="auto"/>
      </w:divBdr>
    </w:div>
    <w:div w:id="1470853747">
      <w:bodyDiv w:val="1"/>
      <w:marLeft w:val="0"/>
      <w:marRight w:val="0"/>
      <w:marTop w:val="0"/>
      <w:marBottom w:val="0"/>
      <w:divBdr>
        <w:top w:val="none" w:sz="0" w:space="0" w:color="auto"/>
        <w:left w:val="none" w:sz="0" w:space="0" w:color="auto"/>
        <w:bottom w:val="none" w:sz="0" w:space="0" w:color="auto"/>
        <w:right w:val="none" w:sz="0" w:space="0" w:color="auto"/>
      </w:divBdr>
    </w:div>
    <w:div w:id="1474568408">
      <w:bodyDiv w:val="1"/>
      <w:marLeft w:val="0"/>
      <w:marRight w:val="0"/>
      <w:marTop w:val="0"/>
      <w:marBottom w:val="0"/>
      <w:divBdr>
        <w:top w:val="none" w:sz="0" w:space="0" w:color="auto"/>
        <w:left w:val="none" w:sz="0" w:space="0" w:color="auto"/>
        <w:bottom w:val="none" w:sz="0" w:space="0" w:color="auto"/>
        <w:right w:val="none" w:sz="0" w:space="0" w:color="auto"/>
      </w:divBdr>
    </w:div>
    <w:div w:id="1518347052">
      <w:bodyDiv w:val="1"/>
      <w:marLeft w:val="0"/>
      <w:marRight w:val="0"/>
      <w:marTop w:val="0"/>
      <w:marBottom w:val="0"/>
      <w:divBdr>
        <w:top w:val="none" w:sz="0" w:space="0" w:color="auto"/>
        <w:left w:val="none" w:sz="0" w:space="0" w:color="auto"/>
        <w:bottom w:val="none" w:sz="0" w:space="0" w:color="auto"/>
        <w:right w:val="none" w:sz="0" w:space="0" w:color="auto"/>
      </w:divBdr>
    </w:div>
    <w:div w:id="1549608479">
      <w:bodyDiv w:val="1"/>
      <w:marLeft w:val="0"/>
      <w:marRight w:val="0"/>
      <w:marTop w:val="0"/>
      <w:marBottom w:val="0"/>
      <w:divBdr>
        <w:top w:val="none" w:sz="0" w:space="0" w:color="auto"/>
        <w:left w:val="none" w:sz="0" w:space="0" w:color="auto"/>
        <w:bottom w:val="none" w:sz="0" w:space="0" w:color="auto"/>
        <w:right w:val="none" w:sz="0" w:space="0" w:color="auto"/>
      </w:divBdr>
    </w:div>
    <w:div w:id="1551914497">
      <w:bodyDiv w:val="1"/>
      <w:marLeft w:val="0"/>
      <w:marRight w:val="0"/>
      <w:marTop w:val="0"/>
      <w:marBottom w:val="0"/>
      <w:divBdr>
        <w:top w:val="none" w:sz="0" w:space="0" w:color="auto"/>
        <w:left w:val="none" w:sz="0" w:space="0" w:color="auto"/>
        <w:bottom w:val="none" w:sz="0" w:space="0" w:color="auto"/>
        <w:right w:val="none" w:sz="0" w:space="0" w:color="auto"/>
      </w:divBdr>
    </w:div>
    <w:div w:id="1602571662">
      <w:bodyDiv w:val="1"/>
      <w:marLeft w:val="0"/>
      <w:marRight w:val="0"/>
      <w:marTop w:val="0"/>
      <w:marBottom w:val="0"/>
      <w:divBdr>
        <w:top w:val="none" w:sz="0" w:space="0" w:color="auto"/>
        <w:left w:val="none" w:sz="0" w:space="0" w:color="auto"/>
        <w:bottom w:val="none" w:sz="0" w:space="0" w:color="auto"/>
        <w:right w:val="none" w:sz="0" w:space="0" w:color="auto"/>
      </w:divBdr>
    </w:div>
    <w:div w:id="1605385879">
      <w:bodyDiv w:val="1"/>
      <w:marLeft w:val="0"/>
      <w:marRight w:val="0"/>
      <w:marTop w:val="0"/>
      <w:marBottom w:val="0"/>
      <w:divBdr>
        <w:top w:val="none" w:sz="0" w:space="0" w:color="auto"/>
        <w:left w:val="none" w:sz="0" w:space="0" w:color="auto"/>
        <w:bottom w:val="none" w:sz="0" w:space="0" w:color="auto"/>
        <w:right w:val="none" w:sz="0" w:space="0" w:color="auto"/>
      </w:divBdr>
    </w:div>
    <w:div w:id="1620065215">
      <w:bodyDiv w:val="1"/>
      <w:marLeft w:val="0"/>
      <w:marRight w:val="0"/>
      <w:marTop w:val="0"/>
      <w:marBottom w:val="0"/>
      <w:divBdr>
        <w:top w:val="none" w:sz="0" w:space="0" w:color="auto"/>
        <w:left w:val="none" w:sz="0" w:space="0" w:color="auto"/>
        <w:bottom w:val="none" w:sz="0" w:space="0" w:color="auto"/>
        <w:right w:val="none" w:sz="0" w:space="0" w:color="auto"/>
      </w:divBdr>
    </w:div>
    <w:div w:id="1631395521">
      <w:bodyDiv w:val="1"/>
      <w:marLeft w:val="0"/>
      <w:marRight w:val="0"/>
      <w:marTop w:val="0"/>
      <w:marBottom w:val="0"/>
      <w:divBdr>
        <w:top w:val="none" w:sz="0" w:space="0" w:color="auto"/>
        <w:left w:val="none" w:sz="0" w:space="0" w:color="auto"/>
        <w:bottom w:val="none" w:sz="0" w:space="0" w:color="auto"/>
        <w:right w:val="none" w:sz="0" w:space="0" w:color="auto"/>
      </w:divBdr>
    </w:div>
    <w:div w:id="1634171665">
      <w:bodyDiv w:val="1"/>
      <w:marLeft w:val="0"/>
      <w:marRight w:val="0"/>
      <w:marTop w:val="0"/>
      <w:marBottom w:val="0"/>
      <w:divBdr>
        <w:top w:val="none" w:sz="0" w:space="0" w:color="auto"/>
        <w:left w:val="none" w:sz="0" w:space="0" w:color="auto"/>
        <w:bottom w:val="none" w:sz="0" w:space="0" w:color="auto"/>
        <w:right w:val="none" w:sz="0" w:space="0" w:color="auto"/>
      </w:divBdr>
    </w:div>
    <w:div w:id="1647971835">
      <w:bodyDiv w:val="1"/>
      <w:marLeft w:val="0"/>
      <w:marRight w:val="0"/>
      <w:marTop w:val="0"/>
      <w:marBottom w:val="0"/>
      <w:divBdr>
        <w:top w:val="none" w:sz="0" w:space="0" w:color="auto"/>
        <w:left w:val="none" w:sz="0" w:space="0" w:color="auto"/>
        <w:bottom w:val="none" w:sz="0" w:space="0" w:color="auto"/>
        <w:right w:val="none" w:sz="0" w:space="0" w:color="auto"/>
      </w:divBdr>
    </w:div>
    <w:div w:id="1657997449">
      <w:bodyDiv w:val="1"/>
      <w:marLeft w:val="0"/>
      <w:marRight w:val="0"/>
      <w:marTop w:val="0"/>
      <w:marBottom w:val="0"/>
      <w:divBdr>
        <w:top w:val="none" w:sz="0" w:space="0" w:color="auto"/>
        <w:left w:val="none" w:sz="0" w:space="0" w:color="auto"/>
        <w:bottom w:val="none" w:sz="0" w:space="0" w:color="auto"/>
        <w:right w:val="none" w:sz="0" w:space="0" w:color="auto"/>
      </w:divBdr>
    </w:div>
    <w:div w:id="1674994675">
      <w:bodyDiv w:val="1"/>
      <w:marLeft w:val="0"/>
      <w:marRight w:val="0"/>
      <w:marTop w:val="0"/>
      <w:marBottom w:val="0"/>
      <w:divBdr>
        <w:top w:val="none" w:sz="0" w:space="0" w:color="auto"/>
        <w:left w:val="none" w:sz="0" w:space="0" w:color="auto"/>
        <w:bottom w:val="none" w:sz="0" w:space="0" w:color="auto"/>
        <w:right w:val="none" w:sz="0" w:space="0" w:color="auto"/>
      </w:divBdr>
    </w:div>
    <w:div w:id="1679120634">
      <w:bodyDiv w:val="1"/>
      <w:marLeft w:val="0"/>
      <w:marRight w:val="0"/>
      <w:marTop w:val="0"/>
      <w:marBottom w:val="0"/>
      <w:divBdr>
        <w:top w:val="none" w:sz="0" w:space="0" w:color="auto"/>
        <w:left w:val="none" w:sz="0" w:space="0" w:color="auto"/>
        <w:bottom w:val="none" w:sz="0" w:space="0" w:color="auto"/>
        <w:right w:val="none" w:sz="0" w:space="0" w:color="auto"/>
      </w:divBdr>
    </w:div>
    <w:div w:id="1840732513">
      <w:bodyDiv w:val="1"/>
      <w:marLeft w:val="0"/>
      <w:marRight w:val="0"/>
      <w:marTop w:val="0"/>
      <w:marBottom w:val="0"/>
      <w:divBdr>
        <w:top w:val="none" w:sz="0" w:space="0" w:color="auto"/>
        <w:left w:val="none" w:sz="0" w:space="0" w:color="auto"/>
        <w:bottom w:val="none" w:sz="0" w:space="0" w:color="auto"/>
        <w:right w:val="none" w:sz="0" w:space="0" w:color="auto"/>
      </w:divBdr>
    </w:div>
    <w:div w:id="1841970638">
      <w:bodyDiv w:val="1"/>
      <w:marLeft w:val="0"/>
      <w:marRight w:val="0"/>
      <w:marTop w:val="0"/>
      <w:marBottom w:val="0"/>
      <w:divBdr>
        <w:top w:val="none" w:sz="0" w:space="0" w:color="auto"/>
        <w:left w:val="none" w:sz="0" w:space="0" w:color="auto"/>
        <w:bottom w:val="none" w:sz="0" w:space="0" w:color="auto"/>
        <w:right w:val="none" w:sz="0" w:space="0" w:color="auto"/>
      </w:divBdr>
    </w:div>
    <w:div w:id="1877499521">
      <w:bodyDiv w:val="1"/>
      <w:marLeft w:val="0"/>
      <w:marRight w:val="0"/>
      <w:marTop w:val="0"/>
      <w:marBottom w:val="0"/>
      <w:divBdr>
        <w:top w:val="none" w:sz="0" w:space="0" w:color="auto"/>
        <w:left w:val="none" w:sz="0" w:space="0" w:color="auto"/>
        <w:bottom w:val="none" w:sz="0" w:space="0" w:color="auto"/>
        <w:right w:val="none" w:sz="0" w:space="0" w:color="auto"/>
      </w:divBdr>
    </w:div>
    <w:div w:id="1881479800">
      <w:bodyDiv w:val="1"/>
      <w:marLeft w:val="0"/>
      <w:marRight w:val="0"/>
      <w:marTop w:val="0"/>
      <w:marBottom w:val="0"/>
      <w:divBdr>
        <w:top w:val="none" w:sz="0" w:space="0" w:color="auto"/>
        <w:left w:val="none" w:sz="0" w:space="0" w:color="auto"/>
        <w:bottom w:val="none" w:sz="0" w:space="0" w:color="auto"/>
        <w:right w:val="none" w:sz="0" w:space="0" w:color="auto"/>
      </w:divBdr>
    </w:div>
    <w:div w:id="1968000034">
      <w:bodyDiv w:val="1"/>
      <w:marLeft w:val="0"/>
      <w:marRight w:val="0"/>
      <w:marTop w:val="0"/>
      <w:marBottom w:val="0"/>
      <w:divBdr>
        <w:top w:val="none" w:sz="0" w:space="0" w:color="auto"/>
        <w:left w:val="none" w:sz="0" w:space="0" w:color="auto"/>
        <w:bottom w:val="none" w:sz="0" w:space="0" w:color="auto"/>
        <w:right w:val="none" w:sz="0" w:space="0" w:color="auto"/>
      </w:divBdr>
    </w:div>
    <w:div w:id="1998262709">
      <w:bodyDiv w:val="1"/>
      <w:marLeft w:val="0"/>
      <w:marRight w:val="0"/>
      <w:marTop w:val="0"/>
      <w:marBottom w:val="0"/>
      <w:divBdr>
        <w:top w:val="none" w:sz="0" w:space="0" w:color="auto"/>
        <w:left w:val="none" w:sz="0" w:space="0" w:color="auto"/>
        <w:bottom w:val="none" w:sz="0" w:space="0" w:color="auto"/>
        <w:right w:val="none" w:sz="0" w:space="0" w:color="auto"/>
      </w:divBdr>
    </w:div>
    <w:div w:id="2026788595">
      <w:bodyDiv w:val="1"/>
      <w:marLeft w:val="0"/>
      <w:marRight w:val="0"/>
      <w:marTop w:val="0"/>
      <w:marBottom w:val="0"/>
      <w:divBdr>
        <w:top w:val="none" w:sz="0" w:space="0" w:color="auto"/>
        <w:left w:val="none" w:sz="0" w:space="0" w:color="auto"/>
        <w:bottom w:val="none" w:sz="0" w:space="0" w:color="auto"/>
        <w:right w:val="none" w:sz="0" w:space="0" w:color="auto"/>
      </w:divBdr>
    </w:div>
    <w:div w:id="2031301021">
      <w:bodyDiv w:val="1"/>
      <w:marLeft w:val="0"/>
      <w:marRight w:val="0"/>
      <w:marTop w:val="0"/>
      <w:marBottom w:val="0"/>
      <w:divBdr>
        <w:top w:val="none" w:sz="0" w:space="0" w:color="auto"/>
        <w:left w:val="none" w:sz="0" w:space="0" w:color="auto"/>
        <w:bottom w:val="none" w:sz="0" w:space="0" w:color="auto"/>
        <w:right w:val="none" w:sz="0" w:space="0" w:color="auto"/>
      </w:divBdr>
    </w:div>
    <w:div w:id="2054697550">
      <w:bodyDiv w:val="1"/>
      <w:marLeft w:val="0"/>
      <w:marRight w:val="0"/>
      <w:marTop w:val="0"/>
      <w:marBottom w:val="0"/>
      <w:divBdr>
        <w:top w:val="none" w:sz="0" w:space="0" w:color="auto"/>
        <w:left w:val="none" w:sz="0" w:space="0" w:color="auto"/>
        <w:bottom w:val="none" w:sz="0" w:space="0" w:color="auto"/>
        <w:right w:val="none" w:sz="0" w:space="0" w:color="auto"/>
      </w:divBdr>
    </w:div>
    <w:div w:id="2085032124">
      <w:bodyDiv w:val="1"/>
      <w:marLeft w:val="0"/>
      <w:marRight w:val="0"/>
      <w:marTop w:val="0"/>
      <w:marBottom w:val="0"/>
      <w:divBdr>
        <w:top w:val="none" w:sz="0" w:space="0" w:color="auto"/>
        <w:left w:val="none" w:sz="0" w:space="0" w:color="auto"/>
        <w:bottom w:val="none" w:sz="0" w:space="0" w:color="auto"/>
        <w:right w:val="none" w:sz="0" w:space="0" w:color="auto"/>
      </w:divBdr>
    </w:div>
    <w:div w:id="2099978784">
      <w:bodyDiv w:val="1"/>
      <w:marLeft w:val="0"/>
      <w:marRight w:val="0"/>
      <w:marTop w:val="0"/>
      <w:marBottom w:val="0"/>
      <w:divBdr>
        <w:top w:val="none" w:sz="0" w:space="0" w:color="auto"/>
        <w:left w:val="none" w:sz="0" w:space="0" w:color="auto"/>
        <w:bottom w:val="none" w:sz="0" w:space="0" w:color="auto"/>
        <w:right w:val="none" w:sz="0" w:space="0" w:color="auto"/>
      </w:divBdr>
    </w:div>
    <w:div w:id="210097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4.xml"/><Relationship Id="rId38" Type="http://schemas.openxmlformats.org/officeDocument/2006/relationships/header" Target="header17.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footer" Target="footer15.xml"/><Relationship Id="rId45"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1.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5.xml"/><Relationship Id="rId43" Type="http://schemas.openxmlformats.org/officeDocument/2006/relationships/header" Target="header19.xml"/></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4.gif"/></Relationships>
</file>

<file path=word/_rels/header17.xml.rels><?xml version="1.0" encoding="UTF-8" standalone="yes"?>
<Relationships xmlns="http://schemas.openxmlformats.org/package/2006/relationships"><Relationship Id="rId1" Type="http://schemas.openxmlformats.org/officeDocument/2006/relationships/image" Target="media/image4.gif"/></Relationships>
</file>

<file path=word/_rels/header19.xml.rels><?xml version="1.0" encoding="UTF-8" standalone="yes"?>
<Relationships xmlns="http://schemas.openxmlformats.org/package/2006/relationships"><Relationship Id="rId3" Type="http://schemas.openxmlformats.org/officeDocument/2006/relationships/hyperlink" Target="http://www.deloitte.com.br" TargetMode="External"/><Relationship Id="rId2" Type="http://schemas.openxmlformats.org/officeDocument/2006/relationships/image" Target="media/image4.gif"/><Relationship Id="rId1" Type="http://schemas.openxmlformats.org/officeDocument/2006/relationships/hyperlink" Target="http://www.deloitte.com.br" TargetMode="External"/><Relationship Id="rId4" Type="http://schemas.openxmlformats.org/officeDocument/2006/relationships/image" Target="media/image5.gif"/></Relationships>
</file>

<file path=word/_rels/header20.xml.rels><?xml version="1.0" encoding="UTF-8" standalone="yes"?>
<Relationships xmlns="http://schemas.openxmlformats.org/package/2006/relationships"><Relationship Id="rId1" Type="http://schemas.openxmlformats.org/officeDocument/2006/relationships/image" Target="media/image4.gif"/></Relationships>
</file>

<file path=word/_rels/header21.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9DD16"/>
        </a:solidFill>
        <a:ln w="12700" cap="flat" cmpd="sng" algn="ctr">
          <a:noFill/>
          <a:prstDash val="solid"/>
          <a:miter lim="800000"/>
        </a:ln>
        <a:effectLst/>
      </a:spPr>
      <a:bodyPr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DD46-847C-48D9-966F-B155AE30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6383</TotalTime>
  <Pages>53</Pages>
  <Words>23225</Words>
  <Characters>125417</Characters>
  <Application>Microsoft Office Word</Application>
  <DocSecurity>0</DocSecurity>
  <Lines>1045</Lines>
  <Paragraphs>296</Paragraphs>
  <ScaleCrop>false</ScaleCrop>
  <HeadingPairs>
    <vt:vector size="2" baseType="variant">
      <vt:variant>
        <vt:lpstr>Título</vt:lpstr>
      </vt:variant>
      <vt:variant>
        <vt:i4>1</vt:i4>
      </vt:variant>
    </vt:vector>
  </HeadingPairs>
  <TitlesOfParts>
    <vt:vector size="1" baseType="lpstr">
      <vt:lpstr/>
    </vt:vector>
  </TitlesOfParts>
  <Company>BANCO DO BRASIL S.A.</Company>
  <LinksUpToDate>false</LinksUpToDate>
  <CharactersWithSpaces>148346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Nogueira Dias</dc:creator>
  <cp:keywords/>
  <dc:description/>
  <cp:lastModifiedBy>Edmar de Alencar Silva</cp:lastModifiedBy>
  <cp:revision>953</cp:revision>
  <cp:lastPrinted>2021-11-06T00:28:00Z</cp:lastPrinted>
  <dcterms:created xsi:type="dcterms:W3CDTF">2020-02-06T19:06:00Z</dcterms:created>
  <dcterms:modified xsi:type="dcterms:W3CDTF">2022-05-09T14:33:00Z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881dc9-f7f2-41de-a334-ceff3dc15b31_Enabled">
    <vt:lpwstr>true</vt:lpwstr>
  </property>
  <property fmtid="{D5CDD505-2E9C-101B-9397-08002B2CF9AE}" pid="3" name="MSIP_Label_40881dc9-f7f2-41de-a334-ceff3dc15b31_SetDate">
    <vt:lpwstr>2022-05-09T14:32:43Z</vt:lpwstr>
  </property>
  <property fmtid="{D5CDD505-2E9C-101B-9397-08002B2CF9AE}" pid="4" name="MSIP_Label_40881dc9-f7f2-41de-a334-ceff3dc15b31_Method">
    <vt:lpwstr>Standard</vt:lpwstr>
  </property>
  <property fmtid="{D5CDD505-2E9C-101B-9397-08002B2CF9AE}" pid="5" name="MSIP_Label_40881dc9-f7f2-41de-a334-ceff3dc15b31_Name">
    <vt:lpwstr>40881dc9-f7f2-41de-a334-ceff3dc15b31</vt:lpwstr>
  </property>
  <property fmtid="{D5CDD505-2E9C-101B-9397-08002B2CF9AE}" pid="6" name="MSIP_Label_40881dc9-f7f2-41de-a334-ceff3dc15b31_SiteId">
    <vt:lpwstr>ea0c2907-38d2-4181-8750-b0b190b60443</vt:lpwstr>
  </property>
  <property fmtid="{D5CDD505-2E9C-101B-9397-08002B2CF9AE}" pid="7" name="MSIP_Label_40881dc9-f7f2-41de-a334-ceff3dc15b31_ActionId">
    <vt:lpwstr>223124d7-f33d-417f-88f6-3c930d5ad049</vt:lpwstr>
  </property>
  <property fmtid="{D5CDD505-2E9C-101B-9397-08002B2CF9AE}" pid="8" name="MSIP_Label_40881dc9-f7f2-41de-a334-ceff3dc15b31_ContentBits">
    <vt:lpwstr>1</vt:lpwstr>
  </property>
</Properties>
</file>