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F58C" w14:textId="25CAEB91" w:rsidR="003E76EF" w:rsidRDefault="003E76EF" w:rsidP="003E76EF">
      <w:pPr>
        <w:pStyle w:val="05-Textonormal"/>
        <w:rPr>
          <w:rFonts w:eastAsiaTheme="minorEastAsia"/>
          <w:noProof/>
        </w:rPr>
        <w:sectPr w:rsidR="003E76EF" w:rsidSect="008540AD">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pgNumType w:start="1"/>
          <w:cols w:space="708"/>
          <w:docGrid w:linePitch="360"/>
        </w:sectPr>
      </w:pPr>
      <w:r>
        <w:rPr>
          <w:noProof/>
        </w:rPr>
        <mc:AlternateContent>
          <mc:Choice Requires="wpg">
            <w:drawing>
              <wp:anchor distT="0" distB="0" distL="114300" distR="114300" simplePos="0" relativeHeight="251660288" behindDoc="0" locked="0" layoutInCell="1" allowOverlap="1" wp14:anchorId="74BBD8FD" wp14:editId="064CC639">
                <wp:simplePos x="0" y="0"/>
                <wp:positionH relativeFrom="column">
                  <wp:posOffset>0</wp:posOffset>
                </wp:positionH>
                <wp:positionV relativeFrom="paragraph">
                  <wp:posOffset>0</wp:posOffset>
                </wp:positionV>
                <wp:extent cx="12921931" cy="11407086"/>
                <wp:effectExtent l="0" t="0" r="13335" b="23495"/>
                <wp:wrapTight wrapText="bothSides">
                  <wp:wrapPolygon edited="0">
                    <wp:start x="0" y="0"/>
                    <wp:lineTo x="0" y="20274"/>
                    <wp:lineTo x="8280" y="20779"/>
                    <wp:lineTo x="8280" y="20815"/>
                    <wp:lineTo x="9840" y="21428"/>
                    <wp:lineTo x="10954" y="21608"/>
                    <wp:lineTo x="11273" y="21608"/>
                    <wp:lineTo x="12865" y="21608"/>
                    <wp:lineTo x="13184" y="21608"/>
                    <wp:lineTo x="14298" y="21392"/>
                    <wp:lineTo x="14425" y="21356"/>
                    <wp:lineTo x="15858" y="20815"/>
                    <wp:lineTo x="16909" y="20202"/>
                    <wp:lineTo x="17705" y="19624"/>
                    <wp:lineTo x="18916" y="18470"/>
                    <wp:lineTo x="20157" y="16738"/>
                    <wp:lineTo x="20731" y="15584"/>
                    <wp:lineTo x="21113" y="14430"/>
                    <wp:lineTo x="21431" y="13275"/>
                    <wp:lineTo x="21590" y="12121"/>
                    <wp:lineTo x="21590" y="9560"/>
                    <wp:lineTo x="21495" y="8658"/>
                    <wp:lineTo x="21049" y="6926"/>
                    <wp:lineTo x="20571" y="5772"/>
                    <wp:lineTo x="19966" y="4617"/>
                    <wp:lineTo x="19138" y="3463"/>
                    <wp:lineTo x="18056" y="2309"/>
                    <wp:lineTo x="17355" y="1732"/>
                    <wp:lineTo x="16495" y="1154"/>
                    <wp:lineTo x="15699" y="758"/>
                    <wp:lineTo x="15285" y="469"/>
                    <wp:lineTo x="13406" y="36"/>
                    <wp:lineTo x="12770" y="0"/>
                    <wp:lineTo x="0" y="0"/>
                  </wp:wrapPolygon>
                </wp:wrapTight>
                <wp:docPr id="2" name="Gráfico 7"/>
                <wp:cNvGraphicFramePr/>
                <a:graphic xmlns:a="http://schemas.openxmlformats.org/drawingml/2006/main">
                  <a:graphicData uri="http://schemas.microsoft.com/office/word/2010/wordprocessingGroup">
                    <wpg:wgp>
                      <wpg:cNvGrpSpPr/>
                      <wpg:grpSpPr>
                        <a:xfrm>
                          <a:off x="0" y="0"/>
                          <a:ext cx="12921931" cy="11407086"/>
                          <a:chOff x="0" y="0"/>
                          <a:chExt cx="12921931" cy="11407086"/>
                        </a:xfrm>
                      </wpg:grpSpPr>
                      <wps:wsp>
                        <wps:cNvPr id="3" name="Forma Livre: Forma 3"/>
                        <wps:cNvSpPr/>
                        <wps:spPr>
                          <a:xfrm>
                            <a:off x="0" y="0"/>
                            <a:ext cx="7553657" cy="10698428"/>
                          </a:xfrm>
                          <a:custGeom>
                            <a:avLst/>
                            <a:gdLst>
                              <a:gd name="connsiteX0" fmla="*/ 0 w 7553657"/>
                              <a:gd name="connsiteY0" fmla="*/ 0 h 10698428"/>
                              <a:gd name="connsiteX1" fmla="*/ 7553657 w 7553657"/>
                              <a:gd name="connsiteY1" fmla="*/ 0 h 10698428"/>
                              <a:gd name="connsiteX2" fmla="*/ 7553657 w 7553657"/>
                              <a:gd name="connsiteY2" fmla="*/ 10698429 h 10698428"/>
                              <a:gd name="connsiteX3" fmla="*/ 0 w 7553657"/>
                              <a:gd name="connsiteY3" fmla="*/ 10698429 h 10698428"/>
                            </a:gdLst>
                            <a:ahLst/>
                            <a:cxnLst>
                              <a:cxn ang="0">
                                <a:pos x="connsiteX0" y="connsiteY0"/>
                              </a:cxn>
                              <a:cxn ang="0">
                                <a:pos x="connsiteX1" y="connsiteY1"/>
                              </a:cxn>
                              <a:cxn ang="0">
                                <a:pos x="connsiteX2" y="connsiteY2"/>
                              </a:cxn>
                              <a:cxn ang="0">
                                <a:pos x="connsiteX3" y="connsiteY3"/>
                              </a:cxn>
                            </a:cxnLst>
                            <a:rect l="l" t="t" r="r" b="b"/>
                            <a:pathLst>
                              <a:path w="7553657" h="10698428">
                                <a:moveTo>
                                  <a:pt x="0" y="0"/>
                                </a:moveTo>
                                <a:lnTo>
                                  <a:pt x="7553657" y="0"/>
                                </a:lnTo>
                                <a:lnTo>
                                  <a:pt x="7553657" y="10698429"/>
                                </a:lnTo>
                                <a:lnTo>
                                  <a:pt x="0" y="10698429"/>
                                </a:lnTo>
                                <a:close/>
                              </a:path>
                            </a:pathLst>
                          </a:custGeom>
                          <a:solidFill>
                            <a:srgbClr val="002D4B"/>
                          </a:solidFill>
                          <a:ln w="152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orma Livre: Forma 4"/>
                        <wps:cNvSpPr/>
                        <wps:spPr>
                          <a:xfrm>
                            <a:off x="1530529" y="7620"/>
                            <a:ext cx="11391402" cy="11399466"/>
                          </a:xfrm>
                          <a:custGeom>
                            <a:avLst/>
                            <a:gdLst>
                              <a:gd name="connsiteX0" fmla="*/ 0 w 11391402"/>
                              <a:gd name="connsiteY0" fmla="*/ 5699731 h 11399466"/>
                              <a:gd name="connsiteX1" fmla="*/ 5695701 w 11391402"/>
                              <a:gd name="connsiteY1" fmla="*/ 0 h 11399466"/>
                              <a:gd name="connsiteX2" fmla="*/ 11391402 w 11391402"/>
                              <a:gd name="connsiteY2" fmla="*/ 5699731 h 11399466"/>
                              <a:gd name="connsiteX3" fmla="*/ 5695701 w 11391402"/>
                              <a:gd name="connsiteY3" fmla="*/ 11399467 h 11399466"/>
                              <a:gd name="connsiteX4" fmla="*/ 0 w 11391402"/>
                              <a:gd name="connsiteY4" fmla="*/ 5699731 h 113994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391402" h="11399466">
                                <a:moveTo>
                                  <a:pt x="0" y="5699731"/>
                                </a:moveTo>
                                <a:cubicBezTo>
                                  <a:pt x="0" y="2551851"/>
                                  <a:pt x="2550060" y="0"/>
                                  <a:pt x="5695701" y="0"/>
                                </a:cubicBezTo>
                                <a:cubicBezTo>
                                  <a:pt x="8841357" y="0"/>
                                  <a:pt x="11391402" y="2551851"/>
                                  <a:pt x="11391402" y="5699731"/>
                                </a:cubicBezTo>
                                <a:cubicBezTo>
                                  <a:pt x="11391402" y="8847610"/>
                                  <a:pt x="8841357" y="11399467"/>
                                  <a:pt x="5695701" y="11399467"/>
                                </a:cubicBezTo>
                                <a:cubicBezTo>
                                  <a:pt x="2550060" y="11399467"/>
                                  <a:pt x="0" y="8847610"/>
                                  <a:pt x="0" y="5699731"/>
                                </a:cubicBezTo>
                                <a:close/>
                              </a:path>
                            </a:pathLst>
                          </a:custGeom>
                          <a:noFill/>
                          <a:ln w="19034" cap="flat">
                            <a:solidFill>
                              <a:srgbClr val="B4AFD2"/>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orma Livre: Forma 5"/>
                        <wps:cNvSpPr/>
                        <wps:spPr>
                          <a:xfrm>
                            <a:off x="4759108" y="2430769"/>
                            <a:ext cx="6548533" cy="6568406"/>
                          </a:xfrm>
                          <a:custGeom>
                            <a:avLst/>
                            <a:gdLst>
                              <a:gd name="connsiteX0" fmla="*/ 0 w 6548533"/>
                              <a:gd name="connsiteY0" fmla="*/ 3284196 h 6568406"/>
                              <a:gd name="connsiteX1" fmla="*/ 3274267 w 6548533"/>
                              <a:gd name="connsiteY1" fmla="*/ 0 h 6568406"/>
                              <a:gd name="connsiteX2" fmla="*/ 6548534 w 6548533"/>
                              <a:gd name="connsiteY2" fmla="*/ 3284196 h 6568406"/>
                              <a:gd name="connsiteX3" fmla="*/ 3274267 w 6548533"/>
                              <a:gd name="connsiteY3" fmla="*/ 6568407 h 6568406"/>
                              <a:gd name="connsiteX4" fmla="*/ 0 w 6548533"/>
                              <a:gd name="connsiteY4" fmla="*/ 3284196 h 65684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48533" h="6568406">
                                <a:moveTo>
                                  <a:pt x="0" y="3284196"/>
                                </a:moveTo>
                                <a:cubicBezTo>
                                  <a:pt x="0" y="1470389"/>
                                  <a:pt x="1465943" y="0"/>
                                  <a:pt x="3274267" y="0"/>
                                </a:cubicBezTo>
                                <a:cubicBezTo>
                                  <a:pt x="5082591" y="0"/>
                                  <a:pt x="6548534" y="1470389"/>
                                  <a:pt x="6548534" y="3284196"/>
                                </a:cubicBezTo>
                                <a:cubicBezTo>
                                  <a:pt x="6548534" y="5098018"/>
                                  <a:pt x="5082591" y="6568407"/>
                                  <a:pt x="3274267" y="6568407"/>
                                </a:cubicBezTo>
                                <a:cubicBezTo>
                                  <a:pt x="1465943" y="6568407"/>
                                  <a:pt x="0" y="5098018"/>
                                  <a:pt x="0" y="3284196"/>
                                </a:cubicBezTo>
                                <a:close/>
                              </a:path>
                            </a:pathLst>
                          </a:custGeom>
                          <a:noFill/>
                          <a:ln w="19034" cap="flat">
                            <a:solidFill>
                              <a:srgbClr val="B4AFD2"/>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orma Livre: Forma 6"/>
                        <wps:cNvSpPr/>
                        <wps:spPr>
                          <a:xfrm>
                            <a:off x="3190506" y="876295"/>
                            <a:ext cx="9700966" cy="9707823"/>
                          </a:xfrm>
                          <a:custGeom>
                            <a:avLst/>
                            <a:gdLst>
                              <a:gd name="connsiteX0" fmla="*/ 0 w 9700966"/>
                              <a:gd name="connsiteY0" fmla="*/ 4853914 h 9707823"/>
                              <a:gd name="connsiteX1" fmla="*/ 4850484 w 9700966"/>
                              <a:gd name="connsiteY1" fmla="*/ 0 h 9707823"/>
                              <a:gd name="connsiteX2" fmla="*/ 9700967 w 9700966"/>
                              <a:gd name="connsiteY2" fmla="*/ 4853914 h 9707823"/>
                              <a:gd name="connsiteX3" fmla="*/ 4850484 w 9700966"/>
                              <a:gd name="connsiteY3" fmla="*/ 9707824 h 9707823"/>
                              <a:gd name="connsiteX4" fmla="*/ 0 w 9700966"/>
                              <a:gd name="connsiteY4" fmla="*/ 4853914 h 97078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00966" h="9707823">
                                <a:moveTo>
                                  <a:pt x="0" y="4853914"/>
                                </a:moveTo>
                                <a:cubicBezTo>
                                  <a:pt x="0" y="2173173"/>
                                  <a:pt x="2171631" y="0"/>
                                  <a:pt x="4850484" y="0"/>
                                </a:cubicBezTo>
                                <a:cubicBezTo>
                                  <a:pt x="7529337" y="0"/>
                                  <a:pt x="9700967" y="2173173"/>
                                  <a:pt x="9700967" y="4853914"/>
                                </a:cubicBezTo>
                                <a:cubicBezTo>
                                  <a:pt x="9700967" y="7534655"/>
                                  <a:pt x="7529337" y="9707824"/>
                                  <a:pt x="4850484" y="9707824"/>
                                </a:cubicBezTo>
                                <a:cubicBezTo>
                                  <a:pt x="2171631" y="9707824"/>
                                  <a:pt x="0" y="7534655"/>
                                  <a:pt x="0" y="4853914"/>
                                </a:cubicBezTo>
                                <a:close/>
                              </a:path>
                            </a:pathLst>
                          </a:custGeom>
                          <a:noFill/>
                          <a:ln w="19034" cap="flat">
                            <a:solidFill>
                              <a:srgbClr val="FFFFFF"/>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orma Livre: Forma 9"/>
                        <wps:cNvSpPr/>
                        <wps:spPr>
                          <a:xfrm>
                            <a:off x="228437" y="5928325"/>
                            <a:ext cx="3746370" cy="929635"/>
                          </a:xfrm>
                          <a:custGeom>
                            <a:avLst/>
                            <a:gdLst>
                              <a:gd name="connsiteX0" fmla="*/ 0 w 3746370"/>
                              <a:gd name="connsiteY0" fmla="*/ 0 h 929635"/>
                              <a:gd name="connsiteX1" fmla="*/ 3746370 w 3746370"/>
                              <a:gd name="connsiteY1" fmla="*/ 0 h 929635"/>
                              <a:gd name="connsiteX2" fmla="*/ 3746370 w 3746370"/>
                              <a:gd name="connsiteY2" fmla="*/ 929636 h 929635"/>
                              <a:gd name="connsiteX3" fmla="*/ 0 w 3746370"/>
                              <a:gd name="connsiteY3" fmla="*/ 929636 h 929635"/>
                            </a:gdLst>
                            <a:ahLst/>
                            <a:cxnLst>
                              <a:cxn ang="0">
                                <a:pos x="connsiteX0" y="connsiteY0"/>
                              </a:cxn>
                              <a:cxn ang="0">
                                <a:pos x="connsiteX1" y="connsiteY1"/>
                              </a:cxn>
                              <a:cxn ang="0">
                                <a:pos x="connsiteX2" y="connsiteY2"/>
                              </a:cxn>
                              <a:cxn ang="0">
                                <a:pos x="connsiteX3" y="connsiteY3"/>
                              </a:cxn>
                            </a:cxnLst>
                            <a:rect l="l" t="t" r="r" b="b"/>
                            <a:pathLst>
                              <a:path w="3746370" h="929635">
                                <a:moveTo>
                                  <a:pt x="0" y="0"/>
                                </a:moveTo>
                                <a:lnTo>
                                  <a:pt x="3746370" y="0"/>
                                </a:lnTo>
                                <a:lnTo>
                                  <a:pt x="3746370" y="929636"/>
                                </a:lnTo>
                                <a:lnTo>
                                  <a:pt x="0" y="929636"/>
                                </a:lnTo>
                                <a:close/>
                              </a:path>
                            </a:pathLst>
                          </a:custGeom>
                          <a:solidFill>
                            <a:srgbClr val="002D4B"/>
                          </a:solidFill>
                          <a:ln w="152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Caixa de Texto 8"/>
                        <wps:cNvSpPr txBox="1"/>
                        <wps:spPr>
                          <a:xfrm>
                            <a:off x="300039" y="5938879"/>
                            <a:ext cx="488315" cy="476885"/>
                          </a:xfrm>
                          <a:prstGeom prst="rect">
                            <a:avLst/>
                          </a:prstGeom>
                          <a:noFill/>
                        </wps:spPr>
                        <wps:txbx>
                          <w:txbxContent>
                            <w:p w14:paraId="16073FCC" w14:textId="77777777" w:rsidR="003E76EF" w:rsidRDefault="003E76EF" w:rsidP="00223784">
                              <w:pPr>
                                <w:textAlignment w:val="baseline"/>
                                <w:rPr>
                                  <w:rFonts w:cs="Arial"/>
                                  <w:color w:val="FFFFFF"/>
                                  <w:sz w:val="36"/>
                                  <w:szCs w:val="36"/>
                                </w:rPr>
                              </w:pPr>
                              <w:r>
                                <w:rPr>
                                  <w:rFonts w:cs="Arial"/>
                                  <w:color w:val="FFFFFF"/>
                                  <w:sz w:val="36"/>
                                  <w:szCs w:val="36"/>
                                </w:rPr>
                                <w:t xml:space="preserve">BB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1" name="Caixa de Texto 9"/>
                        <wps:cNvSpPr txBox="1"/>
                        <wps:spPr>
                          <a:xfrm>
                            <a:off x="639485" y="5938879"/>
                            <a:ext cx="1352550" cy="476885"/>
                          </a:xfrm>
                          <a:prstGeom prst="rect">
                            <a:avLst/>
                          </a:prstGeom>
                          <a:noFill/>
                        </wps:spPr>
                        <wps:txbx>
                          <w:txbxContent>
                            <w:p w14:paraId="0B66DE83" w14:textId="77777777" w:rsidR="003E76EF" w:rsidRDefault="003E76EF" w:rsidP="00223784">
                              <w:pPr>
                                <w:textAlignment w:val="baseline"/>
                                <w:rPr>
                                  <w:rFonts w:cs="Arial"/>
                                  <w:color w:val="FFFFFF"/>
                                  <w:sz w:val="36"/>
                                  <w:szCs w:val="36"/>
                                </w:rPr>
                              </w:pPr>
                              <w:r>
                                <w:rPr>
                                  <w:rFonts w:cs="Arial"/>
                                  <w:color w:val="FFFFFF"/>
                                  <w:sz w:val="36"/>
                                  <w:szCs w:val="36"/>
                                </w:rPr>
                                <w:t>Seguridade</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2" name="Caixa de Texto 10"/>
                        <wps:cNvSpPr txBox="1"/>
                        <wps:spPr>
                          <a:xfrm>
                            <a:off x="1908441" y="5938879"/>
                            <a:ext cx="1555750" cy="476885"/>
                          </a:xfrm>
                          <a:prstGeom prst="rect">
                            <a:avLst/>
                          </a:prstGeom>
                          <a:noFill/>
                        </wps:spPr>
                        <wps:txbx>
                          <w:txbxContent>
                            <w:p w14:paraId="4D6F264F" w14:textId="77777777" w:rsidR="003E76EF" w:rsidRDefault="003E76EF" w:rsidP="00223784">
                              <w:pPr>
                                <w:textAlignment w:val="baseline"/>
                                <w:rPr>
                                  <w:rFonts w:cs="Arial"/>
                                  <w:color w:val="FFFFFF"/>
                                  <w:sz w:val="36"/>
                                  <w:szCs w:val="36"/>
                                </w:rPr>
                              </w:pPr>
                              <w:r>
                                <w:rPr>
                                  <w:rFonts w:cs="Arial"/>
                                  <w:color w:val="FFFFFF"/>
                                  <w:sz w:val="36"/>
                                  <w:szCs w:val="36"/>
                                </w:rPr>
                                <w:t>Participações</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3" name="Caixa de Texto 11"/>
                        <wps:cNvSpPr txBox="1"/>
                        <wps:spPr>
                          <a:xfrm>
                            <a:off x="3385190" y="5938879"/>
                            <a:ext cx="615315" cy="476885"/>
                          </a:xfrm>
                          <a:prstGeom prst="rect">
                            <a:avLst/>
                          </a:prstGeom>
                          <a:noFill/>
                        </wps:spPr>
                        <wps:txbx>
                          <w:txbxContent>
                            <w:p w14:paraId="5269C75B" w14:textId="77777777" w:rsidR="003E76EF" w:rsidRDefault="003E76EF" w:rsidP="00223784">
                              <w:pPr>
                                <w:textAlignment w:val="baseline"/>
                                <w:rPr>
                                  <w:rFonts w:cs="Arial"/>
                                  <w:color w:val="FFFFFF"/>
                                  <w:sz w:val="36"/>
                                  <w:szCs w:val="36"/>
                                </w:rPr>
                              </w:pPr>
                              <w:r>
                                <w:rPr>
                                  <w:rFonts w:cs="Arial"/>
                                  <w:color w:val="FFFFFF"/>
                                  <w:sz w:val="36"/>
                                  <w:szCs w:val="36"/>
                                </w:rPr>
                                <w:t>S.A.</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4" name="Caixa de Texto 12"/>
                        <wps:cNvSpPr txBox="1"/>
                        <wps:spPr>
                          <a:xfrm>
                            <a:off x="2262160" y="6365275"/>
                            <a:ext cx="1123315" cy="476885"/>
                          </a:xfrm>
                          <a:prstGeom prst="rect">
                            <a:avLst/>
                          </a:prstGeom>
                          <a:noFill/>
                        </wps:spPr>
                        <wps:txbx>
                          <w:txbxContent>
                            <w:p w14:paraId="29C6C1DD" w14:textId="77777777" w:rsidR="003E76EF" w:rsidRDefault="003E76EF" w:rsidP="00223784">
                              <w:pPr>
                                <w:textAlignment w:val="baseline"/>
                                <w:rPr>
                                  <w:rFonts w:cs="Arial"/>
                                  <w:color w:val="FFFFFF"/>
                                  <w:sz w:val="36"/>
                                  <w:szCs w:val="36"/>
                                </w:rPr>
                              </w:pPr>
                              <w:r>
                                <w:rPr>
                                  <w:rFonts w:cs="Arial"/>
                                  <w:color w:val="FFFFFF"/>
                                  <w:sz w:val="36"/>
                                  <w:szCs w:val="36"/>
                                </w:rPr>
                                <w:t>Exercício</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5" name="Caixa de Texto 13"/>
                        <wps:cNvSpPr txBox="1"/>
                        <wps:spPr>
                          <a:xfrm>
                            <a:off x="3272574" y="6365275"/>
                            <a:ext cx="691515" cy="476885"/>
                          </a:xfrm>
                          <a:prstGeom prst="rect">
                            <a:avLst/>
                          </a:prstGeom>
                          <a:noFill/>
                        </wps:spPr>
                        <wps:txbx>
                          <w:txbxContent>
                            <w:p w14:paraId="54984FE2" w14:textId="77777777" w:rsidR="003E76EF" w:rsidRDefault="003E76EF" w:rsidP="00223784">
                              <w:pPr>
                                <w:textAlignment w:val="baseline"/>
                                <w:rPr>
                                  <w:rFonts w:cs="Arial"/>
                                  <w:color w:val="FFFFFF"/>
                                  <w:sz w:val="36"/>
                                  <w:szCs w:val="36"/>
                                </w:rPr>
                              </w:pPr>
                              <w:r>
                                <w:rPr>
                                  <w:rFonts w:cs="Arial"/>
                                  <w:color w:val="FFFFFF"/>
                                  <w:sz w:val="36"/>
                                  <w:szCs w:val="36"/>
                                </w:rPr>
                                <w:t>2021</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6" name="Forma Livre: Forma 16"/>
                        <wps:cNvSpPr/>
                        <wps:spPr>
                          <a:xfrm>
                            <a:off x="228437" y="3291825"/>
                            <a:ext cx="4401223" cy="1661149"/>
                          </a:xfrm>
                          <a:custGeom>
                            <a:avLst/>
                            <a:gdLst>
                              <a:gd name="connsiteX0" fmla="*/ 0 w 4401223"/>
                              <a:gd name="connsiteY0" fmla="*/ 0 h 1661149"/>
                              <a:gd name="connsiteX1" fmla="*/ 4401224 w 4401223"/>
                              <a:gd name="connsiteY1" fmla="*/ 0 h 1661149"/>
                              <a:gd name="connsiteX2" fmla="*/ 4401224 w 4401223"/>
                              <a:gd name="connsiteY2" fmla="*/ 1661150 h 1661149"/>
                              <a:gd name="connsiteX3" fmla="*/ 0 w 4401223"/>
                              <a:gd name="connsiteY3" fmla="*/ 1661150 h 1661149"/>
                            </a:gdLst>
                            <a:ahLst/>
                            <a:cxnLst>
                              <a:cxn ang="0">
                                <a:pos x="connsiteX0" y="connsiteY0"/>
                              </a:cxn>
                              <a:cxn ang="0">
                                <a:pos x="connsiteX1" y="connsiteY1"/>
                              </a:cxn>
                              <a:cxn ang="0">
                                <a:pos x="connsiteX2" y="connsiteY2"/>
                              </a:cxn>
                              <a:cxn ang="0">
                                <a:pos x="connsiteX3" y="connsiteY3"/>
                              </a:cxn>
                            </a:cxnLst>
                            <a:rect l="l" t="t" r="r" b="b"/>
                            <a:pathLst>
                              <a:path w="4401223" h="1661149">
                                <a:moveTo>
                                  <a:pt x="0" y="0"/>
                                </a:moveTo>
                                <a:lnTo>
                                  <a:pt x="4401224" y="0"/>
                                </a:lnTo>
                                <a:lnTo>
                                  <a:pt x="4401224" y="1661150"/>
                                </a:lnTo>
                                <a:lnTo>
                                  <a:pt x="0" y="1661150"/>
                                </a:lnTo>
                                <a:close/>
                              </a:path>
                            </a:pathLst>
                          </a:custGeom>
                          <a:solidFill>
                            <a:srgbClr val="002D4B"/>
                          </a:solidFill>
                          <a:ln w="152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Caixa de Texto 15"/>
                        <wps:cNvSpPr txBox="1"/>
                        <wps:spPr>
                          <a:xfrm>
                            <a:off x="225415" y="3302129"/>
                            <a:ext cx="3449320" cy="894080"/>
                          </a:xfrm>
                          <a:prstGeom prst="rect">
                            <a:avLst/>
                          </a:prstGeom>
                          <a:noFill/>
                        </wps:spPr>
                        <wps:txbx>
                          <w:txbxContent>
                            <w:p w14:paraId="3CAC09A6" w14:textId="61D0A2B8" w:rsidR="003E76EF" w:rsidRDefault="003E76EF" w:rsidP="00223784">
                              <w:pPr>
                                <w:textAlignment w:val="baseline"/>
                                <w:rPr>
                                  <w:rFonts w:cs="Arial"/>
                                  <w:b/>
                                  <w:bCs/>
                                  <w:color w:val="FCFC30"/>
                                  <w:position w:val="1"/>
                                  <w:sz w:val="89"/>
                                  <w:szCs w:val="89"/>
                                </w:rPr>
                              </w:pPr>
                              <w:r>
                                <w:rPr>
                                  <w:rFonts w:cs="Arial"/>
                                  <w:b/>
                                  <w:bCs/>
                                  <w:color w:val="FCFC30"/>
                                  <w:position w:val="1"/>
                                  <w:sz w:val="89"/>
                                  <w:szCs w:val="89"/>
                                </w:rPr>
                                <w:t>Relatório da</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8" name="Caixa de Texto 16"/>
                        <wps:cNvSpPr txBox="1"/>
                        <wps:spPr>
                          <a:xfrm>
                            <a:off x="225409" y="3971569"/>
                            <a:ext cx="4109085" cy="894080"/>
                          </a:xfrm>
                          <a:prstGeom prst="rect">
                            <a:avLst/>
                          </a:prstGeom>
                          <a:noFill/>
                        </wps:spPr>
                        <wps:txbx>
                          <w:txbxContent>
                            <w:p w14:paraId="6EC7785A" w14:textId="665DCC72" w:rsidR="003E76EF" w:rsidRDefault="003E76EF" w:rsidP="00223784">
                              <w:pPr>
                                <w:textAlignment w:val="baseline"/>
                                <w:rPr>
                                  <w:rFonts w:cs="Arial"/>
                                  <w:b/>
                                  <w:bCs/>
                                  <w:color w:val="FCFC30"/>
                                  <w:position w:val="1"/>
                                  <w:sz w:val="89"/>
                                  <w:szCs w:val="89"/>
                                </w:rPr>
                              </w:pPr>
                              <w:r>
                                <w:rPr>
                                  <w:rFonts w:cs="Arial"/>
                                  <w:b/>
                                  <w:bCs/>
                                  <w:color w:val="FCFC30"/>
                                  <w:position w:val="1"/>
                                  <w:sz w:val="89"/>
                                  <w:szCs w:val="89"/>
                                </w:rPr>
                                <w:t>Administração</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9" name="Forma Livre: Forma 19"/>
                        <wps:cNvSpPr/>
                        <wps:spPr>
                          <a:xfrm>
                            <a:off x="6144960" y="3512800"/>
                            <a:ext cx="4081411" cy="4084304"/>
                          </a:xfrm>
                          <a:custGeom>
                            <a:avLst/>
                            <a:gdLst>
                              <a:gd name="connsiteX0" fmla="*/ 0 w 4081411"/>
                              <a:gd name="connsiteY0" fmla="*/ 2042152 h 4084304"/>
                              <a:gd name="connsiteX1" fmla="*/ 2040706 w 4081411"/>
                              <a:gd name="connsiteY1" fmla="*/ 0 h 4084304"/>
                              <a:gd name="connsiteX2" fmla="*/ 4081412 w 4081411"/>
                              <a:gd name="connsiteY2" fmla="*/ 2042152 h 4084304"/>
                              <a:gd name="connsiteX3" fmla="*/ 2040706 w 4081411"/>
                              <a:gd name="connsiteY3" fmla="*/ 4084305 h 4084304"/>
                              <a:gd name="connsiteX4" fmla="*/ 0 w 4081411"/>
                              <a:gd name="connsiteY4" fmla="*/ 2042152 h 40843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81411" h="4084304">
                                <a:moveTo>
                                  <a:pt x="0" y="2042152"/>
                                </a:moveTo>
                                <a:cubicBezTo>
                                  <a:pt x="0" y="914297"/>
                                  <a:pt x="913657" y="0"/>
                                  <a:pt x="2040706" y="0"/>
                                </a:cubicBezTo>
                                <a:cubicBezTo>
                                  <a:pt x="3167754" y="0"/>
                                  <a:pt x="4081412" y="914297"/>
                                  <a:pt x="4081412" y="2042152"/>
                                </a:cubicBezTo>
                                <a:cubicBezTo>
                                  <a:pt x="4081412" y="3169993"/>
                                  <a:pt x="3167754" y="4084305"/>
                                  <a:pt x="2040706" y="4084305"/>
                                </a:cubicBezTo>
                                <a:cubicBezTo>
                                  <a:pt x="913657" y="4084305"/>
                                  <a:pt x="0" y="3169993"/>
                                  <a:pt x="0" y="2042152"/>
                                </a:cubicBezTo>
                                <a:close/>
                              </a:path>
                            </a:pathLst>
                          </a:custGeom>
                          <a:noFill/>
                          <a:ln w="19034" cap="flat">
                            <a:solidFill>
                              <a:srgbClr val="FCFC3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orma Livre: Forma 20"/>
                        <wps:cNvSpPr/>
                        <wps:spPr>
                          <a:xfrm>
                            <a:off x="4111869" y="1432552"/>
                            <a:ext cx="1492456" cy="1112514"/>
                          </a:xfrm>
                          <a:custGeom>
                            <a:avLst/>
                            <a:gdLst>
                              <a:gd name="connsiteX0" fmla="*/ 0 w 1492456"/>
                              <a:gd name="connsiteY0" fmla="*/ 0 h 1112514"/>
                              <a:gd name="connsiteX1" fmla="*/ 1492456 w 1492456"/>
                              <a:gd name="connsiteY1" fmla="*/ 0 h 1112514"/>
                              <a:gd name="connsiteX2" fmla="*/ 1492456 w 1492456"/>
                              <a:gd name="connsiteY2" fmla="*/ 1112515 h 1112514"/>
                              <a:gd name="connsiteX3" fmla="*/ 0 w 1492456"/>
                              <a:gd name="connsiteY3" fmla="*/ 1112515 h 1112514"/>
                            </a:gdLst>
                            <a:ahLst/>
                            <a:cxnLst>
                              <a:cxn ang="0">
                                <a:pos x="connsiteX0" y="connsiteY0"/>
                              </a:cxn>
                              <a:cxn ang="0">
                                <a:pos x="connsiteX1" y="connsiteY1"/>
                              </a:cxn>
                              <a:cxn ang="0">
                                <a:pos x="connsiteX2" y="connsiteY2"/>
                              </a:cxn>
                              <a:cxn ang="0">
                                <a:pos x="connsiteX3" y="connsiteY3"/>
                              </a:cxn>
                            </a:cxnLst>
                            <a:rect l="l" t="t" r="r" b="b"/>
                            <a:pathLst>
                              <a:path w="1492456" h="1112514">
                                <a:moveTo>
                                  <a:pt x="0" y="0"/>
                                </a:moveTo>
                                <a:lnTo>
                                  <a:pt x="1492456" y="0"/>
                                </a:lnTo>
                                <a:lnTo>
                                  <a:pt x="1492456" y="1112515"/>
                                </a:lnTo>
                                <a:lnTo>
                                  <a:pt x="0" y="1112515"/>
                                </a:lnTo>
                                <a:close/>
                              </a:path>
                            </a:pathLst>
                          </a:custGeom>
                          <a:solidFill>
                            <a:srgbClr val="002D4B"/>
                          </a:solidFill>
                          <a:ln w="152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orma Livre: Forma 21"/>
                        <wps:cNvSpPr/>
                        <wps:spPr>
                          <a:xfrm>
                            <a:off x="5497722" y="2423154"/>
                            <a:ext cx="1675206" cy="1173472"/>
                          </a:xfrm>
                          <a:custGeom>
                            <a:avLst/>
                            <a:gdLst>
                              <a:gd name="connsiteX0" fmla="*/ 0 w 1675206"/>
                              <a:gd name="connsiteY0" fmla="*/ 0 h 1173472"/>
                              <a:gd name="connsiteX1" fmla="*/ 1675206 w 1675206"/>
                              <a:gd name="connsiteY1" fmla="*/ 0 h 1173472"/>
                              <a:gd name="connsiteX2" fmla="*/ 1675206 w 1675206"/>
                              <a:gd name="connsiteY2" fmla="*/ 1173473 h 1173472"/>
                              <a:gd name="connsiteX3" fmla="*/ 0 w 1675206"/>
                              <a:gd name="connsiteY3" fmla="*/ 1173473 h 1173472"/>
                            </a:gdLst>
                            <a:ahLst/>
                            <a:cxnLst>
                              <a:cxn ang="0">
                                <a:pos x="connsiteX0" y="connsiteY0"/>
                              </a:cxn>
                              <a:cxn ang="0">
                                <a:pos x="connsiteX1" y="connsiteY1"/>
                              </a:cxn>
                              <a:cxn ang="0">
                                <a:pos x="connsiteX2" y="connsiteY2"/>
                              </a:cxn>
                              <a:cxn ang="0">
                                <a:pos x="connsiteX3" y="connsiteY3"/>
                              </a:cxn>
                            </a:cxnLst>
                            <a:rect l="l" t="t" r="r" b="b"/>
                            <a:pathLst>
                              <a:path w="1675206" h="1173472">
                                <a:moveTo>
                                  <a:pt x="0" y="0"/>
                                </a:moveTo>
                                <a:lnTo>
                                  <a:pt x="1675206" y="0"/>
                                </a:lnTo>
                                <a:lnTo>
                                  <a:pt x="1675206" y="1173473"/>
                                </a:lnTo>
                                <a:lnTo>
                                  <a:pt x="0" y="1173473"/>
                                </a:lnTo>
                                <a:close/>
                              </a:path>
                            </a:pathLst>
                          </a:custGeom>
                          <a:solidFill>
                            <a:srgbClr val="002D4B"/>
                          </a:solidFill>
                          <a:ln w="152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orma Livre: Forma 22"/>
                        <wps:cNvSpPr/>
                        <wps:spPr>
                          <a:xfrm>
                            <a:off x="5870836" y="2202164"/>
                            <a:ext cx="913748" cy="1173481"/>
                          </a:xfrm>
                          <a:custGeom>
                            <a:avLst/>
                            <a:gdLst>
                              <a:gd name="connsiteX0" fmla="*/ 791916 w 913748"/>
                              <a:gd name="connsiteY0" fmla="*/ 535365 h 1173481"/>
                              <a:gd name="connsiteX1" fmla="*/ 793180 w 913748"/>
                              <a:gd name="connsiteY1" fmla="*/ 262611 h 1173481"/>
                              <a:gd name="connsiteX2" fmla="*/ 793180 w 913748"/>
                              <a:gd name="connsiteY2" fmla="*/ 260068 h 1173481"/>
                              <a:gd name="connsiteX3" fmla="*/ 793180 w 913748"/>
                              <a:gd name="connsiteY3" fmla="*/ 258804 h 1173481"/>
                              <a:gd name="connsiteX4" fmla="*/ 793180 w 913748"/>
                              <a:gd name="connsiteY4" fmla="*/ 239767 h 1173481"/>
                              <a:gd name="connsiteX5" fmla="*/ 793180 w 913748"/>
                              <a:gd name="connsiteY5" fmla="*/ 239767 h 1173481"/>
                              <a:gd name="connsiteX6" fmla="*/ 456874 w 913748"/>
                              <a:gd name="connsiteY6" fmla="*/ 0 h 1173481"/>
                              <a:gd name="connsiteX7" fmla="*/ 120569 w 913748"/>
                              <a:gd name="connsiteY7" fmla="*/ 239767 h 1173481"/>
                              <a:gd name="connsiteX8" fmla="*/ 119290 w 913748"/>
                              <a:gd name="connsiteY8" fmla="*/ 239767 h 1173481"/>
                              <a:gd name="connsiteX9" fmla="*/ 119290 w 913748"/>
                              <a:gd name="connsiteY9" fmla="*/ 536629 h 1173481"/>
                              <a:gd name="connsiteX10" fmla="*/ 0 w 913748"/>
                              <a:gd name="connsiteY10" fmla="*/ 536629 h 1173481"/>
                              <a:gd name="connsiteX11" fmla="*/ 0 w 913748"/>
                              <a:gd name="connsiteY11" fmla="*/ 1173482 h 1173481"/>
                              <a:gd name="connsiteX12" fmla="*/ 913749 w 913748"/>
                              <a:gd name="connsiteY12" fmla="*/ 1173482 h 1173481"/>
                              <a:gd name="connsiteX13" fmla="*/ 913749 w 913748"/>
                              <a:gd name="connsiteY13" fmla="*/ 535365 h 1173481"/>
                              <a:gd name="connsiteX14" fmla="*/ 791916 w 913748"/>
                              <a:gd name="connsiteY14" fmla="*/ 535365 h 11734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13748" h="1173481">
                                <a:moveTo>
                                  <a:pt x="791916" y="535365"/>
                                </a:moveTo>
                                <a:lnTo>
                                  <a:pt x="793180" y="262611"/>
                                </a:lnTo>
                                <a:cubicBezTo>
                                  <a:pt x="793180" y="261347"/>
                                  <a:pt x="793180" y="261347"/>
                                  <a:pt x="793180" y="260068"/>
                                </a:cubicBezTo>
                                <a:cubicBezTo>
                                  <a:pt x="793180" y="260068"/>
                                  <a:pt x="793180" y="258804"/>
                                  <a:pt x="793180" y="258804"/>
                                </a:cubicBezTo>
                                <a:lnTo>
                                  <a:pt x="793180" y="239767"/>
                                </a:lnTo>
                                <a:lnTo>
                                  <a:pt x="793180" y="239767"/>
                                </a:lnTo>
                                <a:cubicBezTo>
                                  <a:pt x="779230" y="105294"/>
                                  <a:pt x="634553" y="0"/>
                                  <a:pt x="456874" y="0"/>
                                </a:cubicBezTo>
                                <a:cubicBezTo>
                                  <a:pt x="279196" y="0"/>
                                  <a:pt x="134519" y="105294"/>
                                  <a:pt x="120569" y="239767"/>
                                </a:cubicBezTo>
                                <a:lnTo>
                                  <a:pt x="119290" y="239767"/>
                                </a:lnTo>
                                <a:lnTo>
                                  <a:pt x="119290" y="536629"/>
                                </a:lnTo>
                                <a:lnTo>
                                  <a:pt x="0" y="536629"/>
                                </a:lnTo>
                                <a:lnTo>
                                  <a:pt x="0" y="1173482"/>
                                </a:lnTo>
                                <a:lnTo>
                                  <a:pt x="913749" y="1173482"/>
                                </a:lnTo>
                                <a:lnTo>
                                  <a:pt x="913749" y="535365"/>
                                </a:lnTo>
                                <a:lnTo>
                                  <a:pt x="791916" y="535365"/>
                                </a:lnTo>
                                <a:close/>
                              </a:path>
                            </a:pathLst>
                          </a:custGeom>
                          <a:solidFill>
                            <a:srgbClr val="002D4B"/>
                          </a:solidFill>
                          <a:ln w="19034"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orma Livre: Forma 23"/>
                        <wps:cNvSpPr/>
                        <wps:spPr>
                          <a:xfrm>
                            <a:off x="6099273" y="2293615"/>
                            <a:ext cx="472103" cy="441949"/>
                          </a:xfrm>
                          <a:custGeom>
                            <a:avLst/>
                            <a:gdLst>
                              <a:gd name="connsiteX0" fmla="*/ 472104 w 472103"/>
                              <a:gd name="connsiteY0" fmla="*/ 170841 h 441949"/>
                              <a:gd name="connsiteX1" fmla="*/ 236052 w 472103"/>
                              <a:gd name="connsiteY1" fmla="*/ 0 h 441949"/>
                              <a:gd name="connsiteX2" fmla="*/ 0 w 472103"/>
                              <a:gd name="connsiteY2" fmla="*/ 170841 h 441949"/>
                              <a:gd name="connsiteX3" fmla="*/ 0 w 472103"/>
                              <a:gd name="connsiteY3" fmla="*/ 172074 h 441949"/>
                              <a:gd name="connsiteX4" fmla="*/ 0 w 472103"/>
                              <a:gd name="connsiteY4" fmla="*/ 172074 h 441949"/>
                              <a:gd name="connsiteX5" fmla="*/ 0 w 472103"/>
                              <a:gd name="connsiteY5" fmla="*/ 441950 h 441949"/>
                              <a:gd name="connsiteX6" fmla="*/ 469621 w 472103"/>
                              <a:gd name="connsiteY6" fmla="*/ 441950 h 441949"/>
                              <a:gd name="connsiteX7" fmla="*/ 469621 w 472103"/>
                              <a:gd name="connsiteY7" fmla="*/ 190639 h 441949"/>
                              <a:gd name="connsiteX8" fmla="*/ 472104 w 472103"/>
                              <a:gd name="connsiteY8" fmla="*/ 170841 h 441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72103" h="441949">
                                <a:moveTo>
                                  <a:pt x="472104" y="170841"/>
                                </a:moveTo>
                                <a:cubicBezTo>
                                  <a:pt x="472104" y="76740"/>
                                  <a:pt x="366505" y="0"/>
                                  <a:pt x="236052" y="0"/>
                                </a:cubicBezTo>
                                <a:cubicBezTo>
                                  <a:pt x="105599" y="0"/>
                                  <a:pt x="0" y="76740"/>
                                  <a:pt x="0" y="170841"/>
                                </a:cubicBezTo>
                                <a:cubicBezTo>
                                  <a:pt x="0" y="170841"/>
                                  <a:pt x="0" y="172074"/>
                                  <a:pt x="0" y="172074"/>
                                </a:cubicBezTo>
                                <a:lnTo>
                                  <a:pt x="0" y="172074"/>
                                </a:lnTo>
                                <a:lnTo>
                                  <a:pt x="0" y="441950"/>
                                </a:lnTo>
                                <a:lnTo>
                                  <a:pt x="469621" y="441950"/>
                                </a:lnTo>
                                <a:lnTo>
                                  <a:pt x="469621" y="190639"/>
                                </a:lnTo>
                                <a:cubicBezTo>
                                  <a:pt x="470870" y="183207"/>
                                  <a:pt x="472104" y="177024"/>
                                  <a:pt x="472104" y="170841"/>
                                </a:cubicBezTo>
                                <a:close/>
                              </a:path>
                            </a:pathLst>
                          </a:custGeom>
                          <a:solidFill>
                            <a:srgbClr val="002D4B"/>
                          </a:solidFill>
                          <a:ln w="19034"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orma Livre: Forma 24"/>
                        <wps:cNvSpPr/>
                        <wps:spPr>
                          <a:xfrm>
                            <a:off x="6251564" y="2964170"/>
                            <a:ext cx="182749" cy="274307"/>
                          </a:xfrm>
                          <a:custGeom>
                            <a:avLst/>
                            <a:gdLst>
                              <a:gd name="connsiteX0" fmla="*/ 182750 w 182749"/>
                              <a:gd name="connsiteY0" fmla="*/ 90598 h 274307"/>
                              <a:gd name="connsiteX1" fmla="*/ 91375 w 182749"/>
                              <a:gd name="connsiteY1" fmla="*/ 0 h 274307"/>
                              <a:gd name="connsiteX2" fmla="*/ 0 w 182749"/>
                              <a:gd name="connsiteY2" fmla="*/ 90598 h 274307"/>
                              <a:gd name="connsiteX3" fmla="*/ 57109 w 182749"/>
                              <a:gd name="connsiteY3" fmla="*/ 174907 h 274307"/>
                              <a:gd name="connsiteX4" fmla="*/ 59652 w 182749"/>
                              <a:gd name="connsiteY4" fmla="*/ 176171 h 274307"/>
                              <a:gd name="connsiteX5" fmla="*/ 59652 w 182749"/>
                              <a:gd name="connsiteY5" fmla="*/ 274307 h 274307"/>
                              <a:gd name="connsiteX6" fmla="*/ 131991 w 182749"/>
                              <a:gd name="connsiteY6" fmla="*/ 274307 h 274307"/>
                              <a:gd name="connsiteX7" fmla="*/ 131991 w 182749"/>
                              <a:gd name="connsiteY7" fmla="*/ 173643 h 274307"/>
                              <a:gd name="connsiteX8" fmla="*/ 182750 w 182749"/>
                              <a:gd name="connsiteY8" fmla="*/ 90598 h 274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2749" h="274307">
                                <a:moveTo>
                                  <a:pt x="182750" y="90598"/>
                                </a:moveTo>
                                <a:cubicBezTo>
                                  <a:pt x="182750" y="40266"/>
                                  <a:pt x="142134" y="0"/>
                                  <a:pt x="91375" y="0"/>
                                </a:cubicBezTo>
                                <a:cubicBezTo>
                                  <a:pt x="40616" y="0"/>
                                  <a:pt x="0" y="40266"/>
                                  <a:pt x="0" y="90598"/>
                                </a:cubicBezTo>
                                <a:cubicBezTo>
                                  <a:pt x="0" y="128351"/>
                                  <a:pt x="22844" y="161064"/>
                                  <a:pt x="57109" y="174907"/>
                                </a:cubicBezTo>
                                <a:cubicBezTo>
                                  <a:pt x="58373" y="174907"/>
                                  <a:pt x="58373" y="174907"/>
                                  <a:pt x="59652" y="176171"/>
                                </a:cubicBezTo>
                                <a:lnTo>
                                  <a:pt x="59652" y="274307"/>
                                </a:lnTo>
                                <a:lnTo>
                                  <a:pt x="131991" y="274307"/>
                                </a:lnTo>
                                <a:lnTo>
                                  <a:pt x="131991" y="173643"/>
                                </a:lnTo>
                                <a:cubicBezTo>
                                  <a:pt x="161170" y="158551"/>
                                  <a:pt x="182750" y="127087"/>
                                  <a:pt x="182750" y="90598"/>
                                </a:cubicBezTo>
                                <a:close/>
                              </a:path>
                            </a:pathLst>
                          </a:custGeom>
                          <a:solidFill>
                            <a:srgbClr val="002D4B"/>
                          </a:solidFill>
                          <a:ln w="19034"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orma Livre: Forma 25"/>
                        <wps:cNvSpPr/>
                        <wps:spPr>
                          <a:xfrm>
                            <a:off x="4309848" y="4434818"/>
                            <a:ext cx="1264020" cy="1996434"/>
                          </a:xfrm>
                          <a:custGeom>
                            <a:avLst/>
                            <a:gdLst>
                              <a:gd name="connsiteX0" fmla="*/ 0 w 1264020"/>
                              <a:gd name="connsiteY0" fmla="*/ 0 h 1996434"/>
                              <a:gd name="connsiteX1" fmla="*/ 1264021 w 1264020"/>
                              <a:gd name="connsiteY1" fmla="*/ 0 h 1996434"/>
                              <a:gd name="connsiteX2" fmla="*/ 1264021 w 1264020"/>
                              <a:gd name="connsiteY2" fmla="*/ 1996434 h 1996434"/>
                              <a:gd name="connsiteX3" fmla="*/ 0 w 1264020"/>
                              <a:gd name="connsiteY3" fmla="*/ 1996434 h 1996434"/>
                            </a:gdLst>
                            <a:ahLst/>
                            <a:cxnLst>
                              <a:cxn ang="0">
                                <a:pos x="connsiteX0" y="connsiteY0"/>
                              </a:cxn>
                              <a:cxn ang="0">
                                <a:pos x="connsiteX1" y="connsiteY1"/>
                              </a:cxn>
                              <a:cxn ang="0">
                                <a:pos x="connsiteX2" y="connsiteY2"/>
                              </a:cxn>
                              <a:cxn ang="0">
                                <a:pos x="connsiteX3" y="connsiteY3"/>
                              </a:cxn>
                            </a:cxnLst>
                            <a:rect l="l" t="t" r="r" b="b"/>
                            <a:pathLst>
                              <a:path w="1264020" h="1996434">
                                <a:moveTo>
                                  <a:pt x="0" y="0"/>
                                </a:moveTo>
                                <a:lnTo>
                                  <a:pt x="1264021" y="0"/>
                                </a:lnTo>
                                <a:lnTo>
                                  <a:pt x="1264021" y="1996434"/>
                                </a:lnTo>
                                <a:lnTo>
                                  <a:pt x="0" y="1996434"/>
                                </a:lnTo>
                                <a:close/>
                              </a:path>
                            </a:pathLst>
                          </a:custGeom>
                          <a:solidFill>
                            <a:srgbClr val="002D4B"/>
                          </a:solidFill>
                          <a:ln w="152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orma Livre: Forma 26"/>
                        <wps:cNvSpPr/>
                        <wps:spPr>
                          <a:xfrm>
                            <a:off x="4317466" y="4869157"/>
                            <a:ext cx="1233554" cy="1097271"/>
                          </a:xfrm>
                          <a:custGeom>
                            <a:avLst/>
                            <a:gdLst>
                              <a:gd name="connsiteX0" fmla="*/ 657271 w 1233554"/>
                              <a:gd name="connsiteY0" fmla="*/ 32313 h 1097271"/>
                              <a:gd name="connsiteX1" fmla="*/ 1219227 w 1233554"/>
                              <a:gd name="connsiteY1" fmla="*/ 1019192 h 1097271"/>
                              <a:gd name="connsiteX2" fmla="*/ 1189576 w 1233554"/>
                              <a:gd name="connsiteY2" fmla="*/ 1097272 h 1097271"/>
                              <a:gd name="connsiteX3" fmla="*/ 34689 w 1233554"/>
                              <a:gd name="connsiteY3" fmla="*/ 1091881 h 1097271"/>
                              <a:gd name="connsiteX4" fmla="*/ 13124 w 1233554"/>
                              <a:gd name="connsiteY4" fmla="*/ 1028604 h 1097271"/>
                              <a:gd name="connsiteX5" fmla="*/ 583166 w 1233554"/>
                              <a:gd name="connsiteY5" fmla="*/ 32313 h 1097271"/>
                              <a:gd name="connsiteX6" fmla="*/ 657271 w 1233554"/>
                              <a:gd name="connsiteY6" fmla="*/ 32313 h 10972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33554" h="1097271">
                                <a:moveTo>
                                  <a:pt x="657271" y="32313"/>
                                </a:moveTo>
                                <a:lnTo>
                                  <a:pt x="1219227" y="1019192"/>
                                </a:lnTo>
                                <a:cubicBezTo>
                                  <a:pt x="1219227" y="1019192"/>
                                  <a:pt x="1266391" y="1097272"/>
                                  <a:pt x="1189576" y="1097272"/>
                                </a:cubicBezTo>
                                <a:cubicBezTo>
                                  <a:pt x="1112775" y="1097272"/>
                                  <a:pt x="34689" y="1091881"/>
                                  <a:pt x="34689" y="1091881"/>
                                </a:cubicBezTo>
                                <a:cubicBezTo>
                                  <a:pt x="34689" y="1091881"/>
                                  <a:pt x="-25954" y="1097272"/>
                                  <a:pt x="13124" y="1028604"/>
                                </a:cubicBezTo>
                                <a:cubicBezTo>
                                  <a:pt x="52202" y="959951"/>
                                  <a:pt x="583166" y="32313"/>
                                  <a:pt x="583166" y="32313"/>
                                </a:cubicBezTo>
                                <a:cubicBezTo>
                                  <a:pt x="583166" y="32313"/>
                                  <a:pt x="615497" y="-40391"/>
                                  <a:pt x="657271" y="32313"/>
                                </a:cubicBezTo>
                                <a:close/>
                              </a:path>
                            </a:pathLst>
                          </a:custGeom>
                          <a:solidFill>
                            <a:srgbClr val="002D4B"/>
                          </a:solidFill>
                          <a:ln w="19034"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orma Livre: Forma 27"/>
                        <wps:cNvSpPr/>
                        <wps:spPr>
                          <a:xfrm>
                            <a:off x="4896170" y="5143476"/>
                            <a:ext cx="91374" cy="502911"/>
                          </a:xfrm>
                          <a:custGeom>
                            <a:avLst/>
                            <a:gdLst>
                              <a:gd name="connsiteX0" fmla="*/ 0 w 91374"/>
                              <a:gd name="connsiteY0" fmla="*/ 0 h 502911"/>
                              <a:gd name="connsiteX1" fmla="*/ 91375 w 91374"/>
                              <a:gd name="connsiteY1" fmla="*/ 0 h 502911"/>
                              <a:gd name="connsiteX2" fmla="*/ 91375 w 91374"/>
                              <a:gd name="connsiteY2" fmla="*/ 502912 h 502911"/>
                              <a:gd name="connsiteX3" fmla="*/ 0 w 91374"/>
                              <a:gd name="connsiteY3" fmla="*/ 502912 h 502911"/>
                            </a:gdLst>
                            <a:ahLst/>
                            <a:cxnLst>
                              <a:cxn ang="0">
                                <a:pos x="connsiteX0" y="connsiteY0"/>
                              </a:cxn>
                              <a:cxn ang="0">
                                <a:pos x="connsiteX1" y="connsiteY1"/>
                              </a:cxn>
                              <a:cxn ang="0">
                                <a:pos x="connsiteX2" y="connsiteY2"/>
                              </a:cxn>
                              <a:cxn ang="0">
                                <a:pos x="connsiteX3" y="connsiteY3"/>
                              </a:cxn>
                            </a:cxnLst>
                            <a:rect l="l" t="t" r="r" b="b"/>
                            <a:pathLst>
                              <a:path w="91374" h="502911">
                                <a:moveTo>
                                  <a:pt x="0" y="0"/>
                                </a:moveTo>
                                <a:lnTo>
                                  <a:pt x="91375" y="0"/>
                                </a:lnTo>
                                <a:lnTo>
                                  <a:pt x="91375" y="502912"/>
                                </a:lnTo>
                                <a:lnTo>
                                  <a:pt x="0" y="502912"/>
                                </a:lnTo>
                                <a:close/>
                              </a:path>
                            </a:pathLst>
                          </a:custGeom>
                          <a:solidFill>
                            <a:srgbClr val="002D4B"/>
                          </a:solidFill>
                          <a:ln w="19034"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a Livre: Forma 28"/>
                        <wps:cNvSpPr/>
                        <wps:spPr>
                          <a:xfrm>
                            <a:off x="4865712" y="5707350"/>
                            <a:ext cx="137062" cy="152397"/>
                          </a:xfrm>
                          <a:custGeom>
                            <a:avLst/>
                            <a:gdLst>
                              <a:gd name="connsiteX0" fmla="*/ 137062 w 137062"/>
                              <a:gd name="connsiteY0" fmla="*/ 76207 h 152397"/>
                              <a:gd name="connsiteX1" fmla="*/ 68531 w 137062"/>
                              <a:gd name="connsiteY1" fmla="*/ 152398 h 152397"/>
                              <a:gd name="connsiteX2" fmla="*/ 0 w 137062"/>
                              <a:gd name="connsiteY2" fmla="*/ 76207 h 152397"/>
                              <a:gd name="connsiteX3" fmla="*/ 68531 w 137062"/>
                              <a:gd name="connsiteY3" fmla="*/ 0 h 152397"/>
                              <a:gd name="connsiteX4" fmla="*/ 137062 w 137062"/>
                              <a:gd name="connsiteY4" fmla="*/ 76207 h 1523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062" h="152397">
                                <a:moveTo>
                                  <a:pt x="137062" y="76207"/>
                                </a:moveTo>
                                <a:cubicBezTo>
                                  <a:pt x="137062" y="118285"/>
                                  <a:pt x="106375" y="152398"/>
                                  <a:pt x="68531" y="152398"/>
                                </a:cubicBezTo>
                                <a:cubicBezTo>
                                  <a:pt x="30687" y="152398"/>
                                  <a:pt x="0" y="118285"/>
                                  <a:pt x="0" y="76207"/>
                                </a:cubicBezTo>
                                <a:cubicBezTo>
                                  <a:pt x="0" y="34113"/>
                                  <a:pt x="30687" y="0"/>
                                  <a:pt x="68531" y="0"/>
                                </a:cubicBezTo>
                                <a:cubicBezTo>
                                  <a:pt x="106375" y="0"/>
                                  <a:pt x="137062" y="34113"/>
                                  <a:pt x="137062" y="76207"/>
                                </a:cubicBezTo>
                                <a:close/>
                              </a:path>
                            </a:pathLst>
                          </a:custGeom>
                          <a:solidFill>
                            <a:srgbClr val="002D4B"/>
                          </a:solidFill>
                          <a:ln w="19034"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a Livre: Forma 29"/>
                        <wps:cNvSpPr/>
                        <wps:spPr>
                          <a:xfrm>
                            <a:off x="5269284" y="7269449"/>
                            <a:ext cx="1324935" cy="1371593"/>
                          </a:xfrm>
                          <a:custGeom>
                            <a:avLst/>
                            <a:gdLst>
                              <a:gd name="connsiteX0" fmla="*/ 0 w 1324935"/>
                              <a:gd name="connsiteY0" fmla="*/ 0 h 1371593"/>
                              <a:gd name="connsiteX1" fmla="*/ 1324936 w 1324935"/>
                              <a:gd name="connsiteY1" fmla="*/ 0 h 1371593"/>
                              <a:gd name="connsiteX2" fmla="*/ 1324936 w 1324935"/>
                              <a:gd name="connsiteY2" fmla="*/ 1371594 h 1371593"/>
                              <a:gd name="connsiteX3" fmla="*/ 0 w 1324935"/>
                              <a:gd name="connsiteY3" fmla="*/ 1371594 h 1371593"/>
                            </a:gdLst>
                            <a:ahLst/>
                            <a:cxnLst>
                              <a:cxn ang="0">
                                <a:pos x="connsiteX0" y="connsiteY0"/>
                              </a:cxn>
                              <a:cxn ang="0">
                                <a:pos x="connsiteX1" y="connsiteY1"/>
                              </a:cxn>
                              <a:cxn ang="0">
                                <a:pos x="connsiteX2" y="connsiteY2"/>
                              </a:cxn>
                              <a:cxn ang="0">
                                <a:pos x="connsiteX3" y="connsiteY3"/>
                              </a:cxn>
                            </a:cxnLst>
                            <a:rect l="l" t="t" r="r" b="b"/>
                            <a:pathLst>
                              <a:path w="1324935" h="1371593">
                                <a:moveTo>
                                  <a:pt x="0" y="0"/>
                                </a:moveTo>
                                <a:lnTo>
                                  <a:pt x="1324936" y="0"/>
                                </a:lnTo>
                                <a:lnTo>
                                  <a:pt x="1324936" y="1371594"/>
                                </a:lnTo>
                                <a:lnTo>
                                  <a:pt x="0" y="1371594"/>
                                </a:lnTo>
                                <a:close/>
                              </a:path>
                            </a:pathLst>
                          </a:custGeom>
                          <a:solidFill>
                            <a:srgbClr val="002D4B"/>
                          </a:solidFill>
                          <a:ln w="152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orma Livre: Forma 30"/>
                        <wps:cNvSpPr/>
                        <wps:spPr>
                          <a:xfrm>
                            <a:off x="6266788" y="7688540"/>
                            <a:ext cx="304588" cy="670561"/>
                          </a:xfrm>
                          <a:custGeom>
                            <a:avLst/>
                            <a:gdLst>
                              <a:gd name="connsiteX0" fmla="*/ 304588 w 304588"/>
                              <a:gd name="connsiteY0" fmla="*/ 0 h 670561"/>
                              <a:gd name="connsiteX1" fmla="*/ 304588 w 304588"/>
                              <a:gd name="connsiteY1" fmla="*/ 670372 h 670561"/>
                              <a:gd name="connsiteX2" fmla="*/ 32459 w 304588"/>
                              <a:gd name="connsiteY2" fmla="*/ 670372 h 670561"/>
                              <a:gd name="connsiteX3" fmla="*/ 97 w 304588"/>
                              <a:gd name="connsiteY3" fmla="*/ 640705 h 670561"/>
                              <a:gd name="connsiteX4" fmla="*/ 97 w 304588"/>
                              <a:gd name="connsiteY4" fmla="*/ 31144 h 670561"/>
                              <a:gd name="connsiteX5" fmla="*/ 23641 w 304588"/>
                              <a:gd name="connsiteY5" fmla="*/ 0 h 670561"/>
                              <a:gd name="connsiteX6" fmla="*/ 304588 w 304588"/>
                              <a:gd name="connsiteY6" fmla="*/ 0 h 6705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4588" h="670561">
                                <a:moveTo>
                                  <a:pt x="304588" y="0"/>
                                </a:moveTo>
                                <a:lnTo>
                                  <a:pt x="304588" y="670372"/>
                                </a:lnTo>
                                <a:lnTo>
                                  <a:pt x="32459" y="670372"/>
                                </a:lnTo>
                                <a:cubicBezTo>
                                  <a:pt x="32459" y="670372"/>
                                  <a:pt x="7453" y="674819"/>
                                  <a:pt x="97" y="640705"/>
                                </a:cubicBezTo>
                                <a:lnTo>
                                  <a:pt x="97" y="31144"/>
                                </a:lnTo>
                                <a:cubicBezTo>
                                  <a:pt x="97" y="31144"/>
                                  <a:pt x="-2843" y="0"/>
                                  <a:pt x="23641" y="0"/>
                                </a:cubicBezTo>
                                <a:cubicBezTo>
                                  <a:pt x="50109" y="0"/>
                                  <a:pt x="304588" y="0"/>
                                  <a:pt x="304588" y="0"/>
                                </a:cubicBezTo>
                                <a:close/>
                              </a:path>
                            </a:pathLst>
                          </a:custGeom>
                          <a:solidFill>
                            <a:srgbClr val="002D4B"/>
                          </a:solidFill>
                          <a:ln w="19034"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orma Livre: Forma 31"/>
                        <wps:cNvSpPr/>
                        <wps:spPr>
                          <a:xfrm>
                            <a:off x="5307357" y="7292310"/>
                            <a:ext cx="868061" cy="1112502"/>
                          </a:xfrm>
                          <a:custGeom>
                            <a:avLst/>
                            <a:gdLst>
                              <a:gd name="connsiteX0" fmla="*/ 868062 w 868061"/>
                              <a:gd name="connsiteY0" fmla="*/ 479488 h 1112502"/>
                              <a:gd name="connsiteX1" fmla="*/ 868062 w 868061"/>
                              <a:gd name="connsiteY1" fmla="*/ 995391 h 1112502"/>
                              <a:gd name="connsiteX2" fmla="*/ 648259 w 868061"/>
                              <a:gd name="connsiteY2" fmla="*/ 1112503 h 1112502"/>
                              <a:gd name="connsiteX3" fmla="*/ 199654 w 868061"/>
                              <a:gd name="connsiteY3" fmla="*/ 1112503 h 1112502"/>
                              <a:gd name="connsiteX4" fmla="*/ 183207 w 868061"/>
                              <a:gd name="connsiteY4" fmla="*/ 953876 h 1112502"/>
                              <a:gd name="connsiteX5" fmla="*/ 93492 w 868061"/>
                              <a:gd name="connsiteY5" fmla="*/ 796742 h 1112502"/>
                              <a:gd name="connsiteX6" fmla="*/ 57612 w 868061"/>
                              <a:gd name="connsiteY6" fmla="*/ 632191 h 1112502"/>
                              <a:gd name="connsiteX7" fmla="*/ 60597 w 868061"/>
                              <a:gd name="connsiteY7" fmla="*/ 436496 h 1112502"/>
                              <a:gd name="connsiteX8" fmla="*/ 434427 w 868061"/>
                              <a:gd name="connsiteY8" fmla="*/ 436496 h 1112502"/>
                              <a:gd name="connsiteX9" fmla="*/ 458352 w 868061"/>
                              <a:gd name="connsiteY9" fmla="*/ 392027 h 1112502"/>
                              <a:gd name="connsiteX10" fmla="*/ 407502 w 868061"/>
                              <a:gd name="connsiteY10" fmla="*/ 245264 h 1112502"/>
                              <a:gd name="connsiteX11" fmla="*/ 403024 w 868061"/>
                              <a:gd name="connsiteY11" fmla="*/ 42168 h 1112502"/>
                              <a:gd name="connsiteX12" fmla="*/ 582454 w 868061"/>
                              <a:gd name="connsiteY12" fmla="*/ 42168 h 1112502"/>
                              <a:gd name="connsiteX13" fmla="*/ 588440 w 868061"/>
                              <a:gd name="connsiteY13" fmla="*/ 162235 h 1112502"/>
                              <a:gd name="connsiteX14" fmla="*/ 868062 w 868061"/>
                              <a:gd name="connsiteY14" fmla="*/ 479488 h 1112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68061" h="1112502">
                                <a:moveTo>
                                  <a:pt x="868062" y="479488"/>
                                </a:moveTo>
                                <a:lnTo>
                                  <a:pt x="868062" y="995391"/>
                                </a:lnTo>
                                <a:lnTo>
                                  <a:pt x="648259" y="1112503"/>
                                </a:lnTo>
                                <a:lnTo>
                                  <a:pt x="199654" y="1112503"/>
                                </a:lnTo>
                                <a:cubicBezTo>
                                  <a:pt x="199654" y="1112503"/>
                                  <a:pt x="105462" y="1041352"/>
                                  <a:pt x="183207" y="953876"/>
                                </a:cubicBezTo>
                                <a:cubicBezTo>
                                  <a:pt x="183207" y="953876"/>
                                  <a:pt x="56120" y="946474"/>
                                  <a:pt x="93492" y="796742"/>
                                </a:cubicBezTo>
                                <a:cubicBezTo>
                                  <a:pt x="93492" y="796742"/>
                                  <a:pt x="-21640" y="768568"/>
                                  <a:pt x="57612" y="632191"/>
                                </a:cubicBezTo>
                                <a:cubicBezTo>
                                  <a:pt x="57612" y="632191"/>
                                  <a:pt x="-73983" y="543237"/>
                                  <a:pt x="60597" y="436496"/>
                                </a:cubicBezTo>
                                <a:lnTo>
                                  <a:pt x="434427" y="436496"/>
                                </a:lnTo>
                                <a:cubicBezTo>
                                  <a:pt x="434427" y="436496"/>
                                  <a:pt x="458352" y="427602"/>
                                  <a:pt x="458352" y="392027"/>
                                </a:cubicBezTo>
                                <a:cubicBezTo>
                                  <a:pt x="458352" y="392027"/>
                                  <a:pt x="417980" y="323831"/>
                                  <a:pt x="407502" y="245264"/>
                                </a:cubicBezTo>
                                <a:cubicBezTo>
                                  <a:pt x="397040" y="166681"/>
                                  <a:pt x="403024" y="42168"/>
                                  <a:pt x="403024" y="42168"/>
                                </a:cubicBezTo>
                                <a:cubicBezTo>
                                  <a:pt x="403024" y="42168"/>
                                  <a:pt x="497232" y="-52710"/>
                                  <a:pt x="582454" y="42168"/>
                                </a:cubicBezTo>
                                <a:lnTo>
                                  <a:pt x="588440" y="162235"/>
                                </a:lnTo>
                                <a:cubicBezTo>
                                  <a:pt x="588440" y="162235"/>
                                  <a:pt x="637782" y="350513"/>
                                  <a:pt x="868062" y="479488"/>
                                </a:cubicBezTo>
                                <a:close/>
                              </a:path>
                            </a:pathLst>
                          </a:custGeom>
                          <a:solidFill>
                            <a:srgbClr val="002D4B"/>
                          </a:solidFill>
                          <a:ln w="19034"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a Livre: Forma 32"/>
                        <wps:cNvSpPr/>
                        <wps:spPr>
                          <a:xfrm>
                            <a:off x="4005265" y="8244800"/>
                            <a:ext cx="1385852" cy="1737356"/>
                          </a:xfrm>
                          <a:custGeom>
                            <a:avLst/>
                            <a:gdLst>
                              <a:gd name="connsiteX0" fmla="*/ 0 w 1385852"/>
                              <a:gd name="connsiteY0" fmla="*/ 0 h 1737356"/>
                              <a:gd name="connsiteX1" fmla="*/ 1385852 w 1385852"/>
                              <a:gd name="connsiteY1" fmla="*/ 0 h 1737356"/>
                              <a:gd name="connsiteX2" fmla="*/ 1385852 w 1385852"/>
                              <a:gd name="connsiteY2" fmla="*/ 1737356 h 1737356"/>
                              <a:gd name="connsiteX3" fmla="*/ 0 w 1385852"/>
                              <a:gd name="connsiteY3" fmla="*/ 1737356 h 1737356"/>
                            </a:gdLst>
                            <a:ahLst/>
                            <a:cxnLst>
                              <a:cxn ang="0">
                                <a:pos x="connsiteX0" y="connsiteY0"/>
                              </a:cxn>
                              <a:cxn ang="0">
                                <a:pos x="connsiteX1" y="connsiteY1"/>
                              </a:cxn>
                              <a:cxn ang="0">
                                <a:pos x="connsiteX2" y="connsiteY2"/>
                              </a:cxn>
                              <a:cxn ang="0">
                                <a:pos x="connsiteX3" y="connsiteY3"/>
                              </a:cxn>
                            </a:cxnLst>
                            <a:rect l="l" t="t" r="r" b="b"/>
                            <a:pathLst>
                              <a:path w="1385852" h="1737356">
                                <a:moveTo>
                                  <a:pt x="0" y="0"/>
                                </a:moveTo>
                                <a:lnTo>
                                  <a:pt x="1385852" y="0"/>
                                </a:lnTo>
                                <a:lnTo>
                                  <a:pt x="1385852" y="1737356"/>
                                </a:lnTo>
                                <a:lnTo>
                                  <a:pt x="0" y="1737356"/>
                                </a:lnTo>
                                <a:close/>
                              </a:path>
                            </a:pathLst>
                          </a:custGeom>
                          <a:solidFill>
                            <a:srgbClr val="002D4B"/>
                          </a:solidFill>
                          <a:ln w="152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3" name="Gráfico 7"/>
                        <wpg:cNvGrpSpPr/>
                        <wpg:grpSpPr>
                          <a:xfrm>
                            <a:off x="4270140" y="8499077"/>
                            <a:ext cx="734269" cy="1183061"/>
                            <a:chOff x="4270140" y="8499077"/>
                            <a:chExt cx="734269" cy="1183061"/>
                          </a:xfrm>
                          <a:solidFill>
                            <a:srgbClr val="002D4B"/>
                          </a:solidFill>
                        </wpg:grpSpPr>
                        <wps:wsp>
                          <wps:cNvPr id="38" name="Forma Livre: Forma 38"/>
                          <wps:cNvSpPr/>
                          <wps:spPr>
                            <a:xfrm>
                              <a:off x="4320487" y="9611211"/>
                              <a:ext cx="625923" cy="70927"/>
                            </a:xfrm>
                            <a:custGeom>
                              <a:avLst/>
                              <a:gdLst>
                                <a:gd name="connsiteX0" fmla="*/ 280 w 625923"/>
                                <a:gd name="connsiteY0" fmla="*/ 558 h 70927"/>
                                <a:gd name="connsiteX1" fmla="*/ 626203 w 625923"/>
                                <a:gd name="connsiteY1" fmla="*/ 558 h 70927"/>
                                <a:gd name="connsiteX2" fmla="*/ 626203 w 625923"/>
                                <a:gd name="connsiteY2" fmla="*/ 71486 h 70927"/>
                                <a:gd name="connsiteX3" fmla="*/ 280 w 625923"/>
                                <a:gd name="connsiteY3" fmla="*/ 71486 h 70927"/>
                              </a:gdLst>
                              <a:ahLst/>
                              <a:cxnLst>
                                <a:cxn ang="0">
                                  <a:pos x="connsiteX0" y="connsiteY0"/>
                                </a:cxn>
                                <a:cxn ang="0">
                                  <a:pos x="connsiteX1" y="connsiteY1"/>
                                </a:cxn>
                                <a:cxn ang="0">
                                  <a:pos x="connsiteX2" y="connsiteY2"/>
                                </a:cxn>
                                <a:cxn ang="0">
                                  <a:pos x="connsiteX3" y="connsiteY3"/>
                                </a:cxn>
                              </a:cxnLst>
                              <a:rect l="l" t="t" r="r" b="b"/>
                              <a:pathLst>
                                <a:path w="625923" h="70927">
                                  <a:moveTo>
                                    <a:pt x="280" y="558"/>
                                  </a:moveTo>
                                  <a:lnTo>
                                    <a:pt x="626203" y="558"/>
                                  </a:lnTo>
                                  <a:lnTo>
                                    <a:pt x="626203" y="71486"/>
                                  </a:lnTo>
                                  <a:lnTo>
                                    <a:pt x="280" y="71486"/>
                                  </a:lnTo>
                                  <a:close/>
                                </a:path>
                              </a:pathLst>
                            </a:custGeom>
                            <a:solidFill>
                              <a:srgbClr val="002D4B"/>
                            </a:solidFill>
                            <a:ln w="18177"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orma Livre: Forma 39"/>
                          <wps:cNvSpPr/>
                          <wps:spPr>
                            <a:xfrm>
                              <a:off x="4270140" y="8499077"/>
                              <a:ext cx="734269" cy="1053531"/>
                            </a:xfrm>
                            <a:custGeom>
                              <a:avLst/>
                              <a:gdLst>
                                <a:gd name="connsiteX0" fmla="*/ 50627 w 734269"/>
                                <a:gd name="connsiteY0" fmla="*/ 1054089 h 1053531"/>
                                <a:gd name="connsiteX1" fmla="*/ 668895 w 734269"/>
                                <a:gd name="connsiteY1" fmla="*/ 1054089 h 1053531"/>
                                <a:gd name="connsiteX2" fmla="*/ 676550 w 734269"/>
                                <a:gd name="connsiteY2" fmla="*/ 922986 h 1053531"/>
                                <a:gd name="connsiteX3" fmla="*/ 610895 w 734269"/>
                                <a:gd name="connsiteY3" fmla="*/ 847467 h 1053531"/>
                                <a:gd name="connsiteX4" fmla="*/ 519292 w 734269"/>
                                <a:gd name="connsiteY4" fmla="*/ 847467 h 1053531"/>
                                <a:gd name="connsiteX5" fmla="*/ 517856 w 734269"/>
                                <a:gd name="connsiteY5" fmla="*/ 671174 h 1053531"/>
                                <a:gd name="connsiteX6" fmla="*/ 592240 w 734269"/>
                                <a:gd name="connsiteY6" fmla="*/ 671174 h 1053531"/>
                                <a:gd name="connsiteX7" fmla="*/ 675951 w 734269"/>
                                <a:gd name="connsiteY7" fmla="*/ 581154 h 1053531"/>
                                <a:gd name="connsiteX8" fmla="*/ 675951 w 734269"/>
                                <a:gd name="connsiteY8" fmla="*/ 185431 h 1053531"/>
                                <a:gd name="connsiteX9" fmla="*/ 734550 w 734269"/>
                                <a:gd name="connsiteY9" fmla="*/ 185431 h 1053531"/>
                                <a:gd name="connsiteX10" fmla="*/ 734550 w 734269"/>
                                <a:gd name="connsiteY10" fmla="*/ 117765 h 1053531"/>
                                <a:gd name="connsiteX11" fmla="*/ 676550 w 734269"/>
                                <a:gd name="connsiteY11" fmla="*/ 56141 h 1053531"/>
                                <a:gd name="connsiteX12" fmla="*/ 589610 w 734269"/>
                                <a:gd name="connsiteY12" fmla="*/ 56141 h 1053531"/>
                                <a:gd name="connsiteX13" fmla="*/ 568322 w 734269"/>
                                <a:gd name="connsiteY13" fmla="*/ 558 h 1053531"/>
                                <a:gd name="connsiteX14" fmla="*/ 157539 w 734269"/>
                                <a:gd name="connsiteY14" fmla="*/ 558 h 1053531"/>
                                <a:gd name="connsiteX15" fmla="*/ 131588 w 734269"/>
                                <a:gd name="connsiteY15" fmla="*/ 60974 h 1053531"/>
                                <a:gd name="connsiteX16" fmla="*/ 50627 w 734269"/>
                                <a:gd name="connsiteY16" fmla="*/ 63995 h 1053531"/>
                                <a:gd name="connsiteX17" fmla="*/ 280 w 734269"/>
                                <a:gd name="connsiteY17" fmla="*/ 117765 h 1053531"/>
                                <a:gd name="connsiteX18" fmla="*/ 280 w 734269"/>
                                <a:gd name="connsiteY18" fmla="*/ 185431 h 1053531"/>
                                <a:gd name="connsiteX19" fmla="*/ 50627 w 734269"/>
                                <a:gd name="connsiteY19" fmla="*/ 185431 h 1053531"/>
                                <a:gd name="connsiteX20" fmla="*/ 50627 w 734269"/>
                                <a:gd name="connsiteY20" fmla="*/ 552759 h 1053531"/>
                                <a:gd name="connsiteX21" fmla="*/ 142231 w 734269"/>
                                <a:gd name="connsiteY21" fmla="*/ 668515 h 1053531"/>
                                <a:gd name="connsiteX22" fmla="*/ 209559 w 734269"/>
                                <a:gd name="connsiteY22" fmla="*/ 668515 h 1053531"/>
                                <a:gd name="connsiteX23" fmla="*/ 209559 w 734269"/>
                                <a:gd name="connsiteY23" fmla="*/ 844325 h 1053531"/>
                                <a:gd name="connsiteX24" fmla="*/ 119390 w 734269"/>
                                <a:gd name="connsiteY24" fmla="*/ 844325 h 1053531"/>
                                <a:gd name="connsiteX25" fmla="*/ 50627 w 734269"/>
                                <a:gd name="connsiteY25" fmla="*/ 918394 h 1053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34269" h="1053531">
                                  <a:moveTo>
                                    <a:pt x="50627" y="1054089"/>
                                  </a:moveTo>
                                  <a:lnTo>
                                    <a:pt x="668895" y="1054089"/>
                                  </a:lnTo>
                                  <a:lnTo>
                                    <a:pt x="676550" y="922986"/>
                                  </a:lnTo>
                                  <a:cubicBezTo>
                                    <a:pt x="668183" y="888492"/>
                                    <a:pt x="643673" y="860297"/>
                                    <a:pt x="610895" y="847467"/>
                                  </a:cubicBezTo>
                                  <a:lnTo>
                                    <a:pt x="519292" y="847467"/>
                                  </a:lnTo>
                                  <a:lnTo>
                                    <a:pt x="517856" y="671174"/>
                                  </a:lnTo>
                                  <a:lnTo>
                                    <a:pt x="592240" y="671174"/>
                                  </a:lnTo>
                                  <a:cubicBezTo>
                                    <a:pt x="592240" y="671174"/>
                                    <a:pt x="663993" y="642416"/>
                                    <a:pt x="675951" y="581154"/>
                                  </a:cubicBezTo>
                                  <a:lnTo>
                                    <a:pt x="675951" y="185431"/>
                                  </a:lnTo>
                                  <a:lnTo>
                                    <a:pt x="734550" y="185431"/>
                                  </a:lnTo>
                                  <a:lnTo>
                                    <a:pt x="734550" y="117765"/>
                                  </a:lnTo>
                                  <a:cubicBezTo>
                                    <a:pt x="731784" y="86079"/>
                                    <a:pt x="707731" y="60521"/>
                                    <a:pt x="676550" y="56141"/>
                                  </a:cubicBezTo>
                                  <a:cubicBezTo>
                                    <a:pt x="647872" y="50166"/>
                                    <a:pt x="618288" y="50166"/>
                                    <a:pt x="589610" y="56141"/>
                                  </a:cubicBezTo>
                                  <a:lnTo>
                                    <a:pt x="568322" y="558"/>
                                  </a:lnTo>
                                  <a:lnTo>
                                    <a:pt x="157539" y="558"/>
                                  </a:lnTo>
                                  <a:lnTo>
                                    <a:pt x="131588" y="60974"/>
                                  </a:lnTo>
                                  <a:lnTo>
                                    <a:pt x="50627" y="63995"/>
                                  </a:lnTo>
                                  <a:cubicBezTo>
                                    <a:pt x="50627" y="63995"/>
                                    <a:pt x="15587" y="69915"/>
                                    <a:pt x="280" y="117765"/>
                                  </a:cubicBezTo>
                                  <a:lnTo>
                                    <a:pt x="280" y="185431"/>
                                  </a:lnTo>
                                  <a:lnTo>
                                    <a:pt x="50627" y="185431"/>
                                  </a:lnTo>
                                  <a:lnTo>
                                    <a:pt x="50627" y="552759"/>
                                  </a:lnTo>
                                  <a:cubicBezTo>
                                    <a:pt x="50627" y="552759"/>
                                    <a:pt x="64379" y="660783"/>
                                    <a:pt x="142231" y="668515"/>
                                  </a:cubicBezTo>
                                  <a:lnTo>
                                    <a:pt x="209559" y="668515"/>
                                  </a:lnTo>
                                  <a:lnTo>
                                    <a:pt x="209559" y="844325"/>
                                  </a:lnTo>
                                  <a:lnTo>
                                    <a:pt x="119390" y="844325"/>
                                  </a:lnTo>
                                  <a:cubicBezTo>
                                    <a:pt x="119390" y="844325"/>
                                    <a:pt x="73587" y="855079"/>
                                    <a:pt x="50627" y="918394"/>
                                  </a:cubicBezTo>
                                  <a:close/>
                                </a:path>
                              </a:pathLst>
                            </a:custGeom>
                            <a:solidFill>
                              <a:srgbClr val="002D4B"/>
                            </a:solidFill>
                            <a:ln w="18177"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orma Livre: Forma 40"/>
                          <wps:cNvSpPr/>
                          <wps:spPr>
                            <a:xfrm>
                              <a:off x="4375324" y="8683950"/>
                              <a:ext cx="517053" cy="430213"/>
                            </a:xfrm>
                            <a:custGeom>
                              <a:avLst/>
                              <a:gdLst>
                                <a:gd name="connsiteX0" fmla="*/ 195979 w 517053"/>
                                <a:gd name="connsiteY0" fmla="*/ 339248 h 430213"/>
                                <a:gd name="connsiteX1" fmla="*/ 195979 w 517053"/>
                                <a:gd name="connsiteY1" fmla="*/ 430113 h 430213"/>
                                <a:gd name="connsiteX2" fmla="*/ 65269 w 517053"/>
                                <a:gd name="connsiteY2" fmla="*/ 430113 h 430213"/>
                                <a:gd name="connsiteX3" fmla="*/ 812 w 517053"/>
                                <a:gd name="connsiteY3" fmla="*/ 370665 h 430213"/>
                                <a:gd name="connsiteX4" fmla="*/ 812 w 517053"/>
                                <a:gd name="connsiteY4" fmla="*/ 558 h 430213"/>
                                <a:gd name="connsiteX5" fmla="*/ 517192 w 517053"/>
                                <a:gd name="connsiteY5" fmla="*/ 558 h 430213"/>
                                <a:gd name="connsiteX6" fmla="*/ 517192 w 517053"/>
                                <a:gd name="connsiteY6" fmla="*/ 354956 h 430213"/>
                                <a:gd name="connsiteX7" fmla="*/ 464932 w 517053"/>
                                <a:gd name="connsiteY7" fmla="*/ 430235 h 430213"/>
                                <a:gd name="connsiteX8" fmla="*/ 333386 w 517053"/>
                                <a:gd name="connsiteY8" fmla="*/ 430235 h 430213"/>
                                <a:gd name="connsiteX9" fmla="*/ 333386 w 517053"/>
                                <a:gd name="connsiteY9" fmla="*/ 339248 h 430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17053" h="430213">
                                  <a:moveTo>
                                    <a:pt x="195979" y="339248"/>
                                  </a:moveTo>
                                  <a:lnTo>
                                    <a:pt x="195979" y="430113"/>
                                  </a:lnTo>
                                  <a:lnTo>
                                    <a:pt x="65269" y="430113"/>
                                  </a:lnTo>
                                  <a:cubicBezTo>
                                    <a:pt x="65269" y="430113"/>
                                    <a:pt x="2007" y="431323"/>
                                    <a:pt x="812" y="370665"/>
                                  </a:cubicBezTo>
                                  <a:cubicBezTo>
                                    <a:pt x="-384" y="310007"/>
                                    <a:pt x="812" y="558"/>
                                    <a:pt x="812" y="558"/>
                                  </a:cubicBezTo>
                                  <a:lnTo>
                                    <a:pt x="517192" y="558"/>
                                  </a:lnTo>
                                  <a:lnTo>
                                    <a:pt x="517192" y="354956"/>
                                  </a:lnTo>
                                  <a:cubicBezTo>
                                    <a:pt x="517192" y="354956"/>
                                    <a:pt x="522693" y="429027"/>
                                    <a:pt x="464932" y="430235"/>
                                  </a:cubicBezTo>
                                  <a:cubicBezTo>
                                    <a:pt x="407171" y="431443"/>
                                    <a:pt x="333386" y="430235"/>
                                    <a:pt x="333386" y="430235"/>
                                  </a:cubicBezTo>
                                  <a:lnTo>
                                    <a:pt x="333386" y="339248"/>
                                  </a:lnTo>
                                  <a:close/>
                                </a:path>
                              </a:pathLst>
                            </a:custGeom>
                            <a:solidFill>
                              <a:srgbClr val="002D4B"/>
                            </a:solidFill>
                            <a:ln w="18177"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orma Livre: Forma 41"/>
                          <wps:cNvSpPr/>
                          <wps:spPr>
                            <a:xfrm>
                              <a:off x="4591234" y="9207150"/>
                              <a:ext cx="88255" cy="89173"/>
                            </a:xfrm>
                            <a:custGeom>
                              <a:avLst/>
                              <a:gdLst>
                                <a:gd name="connsiteX0" fmla="*/ 88536 w 88255"/>
                                <a:gd name="connsiteY0" fmla="*/ 45145 h 89173"/>
                                <a:gd name="connsiteX1" fmla="*/ 44408 w 88255"/>
                                <a:gd name="connsiteY1" fmla="*/ 89732 h 89173"/>
                                <a:gd name="connsiteX2" fmla="*/ 280 w 88255"/>
                                <a:gd name="connsiteY2" fmla="*/ 45145 h 89173"/>
                                <a:gd name="connsiteX3" fmla="*/ 44408 w 88255"/>
                                <a:gd name="connsiteY3" fmla="*/ 558 h 89173"/>
                                <a:gd name="connsiteX4" fmla="*/ 88536 w 88255"/>
                                <a:gd name="connsiteY4" fmla="*/ 45145 h 891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255" h="89173">
                                  <a:moveTo>
                                    <a:pt x="88536" y="45145"/>
                                  </a:moveTo>
                                  <a:cubicBezTo>
                                    <a:pt x="88536" y="69770"/>
                                    <a:pt x="68779" y="89732"/>
                                    <a:pt x="44408" y="89732"/>
                                  </a:cubicBezTo>
                                  <a:cubicBezTo>
                                    <a:pt x="20037" y="89732"/>
                                    <a:pt x="280" y="69770"/>
                                    <a:pt x="280" y="45145"/>
                                  </a:cubicBezTo>
                                  <a:cubicBezTo>
                                    <a:pt x="280" y="20520"/>
                                    <a:pt x="20037" y="558"/>
                                    <a:pt x="44408" y="558"/>
                                  </a:cubicBezTo>
                                  <a:cubicBezTo>
                                    <a:pt x="68779" y="558"/>
                                    <a:pt x="88536" y="20520"/>
                                    <a:pt x="88536" y="45145"/>
                                  </a:cubicBezTo>
                                  <a:close/>
                                </a:path>
                              </a:pathLst>
                            </a:custGeom>
                            <a:solidFill>
                              <a:srgbClr val="002D4B"/>
                            </a:solidFill>
                            <a:ln w="18177"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orma Livre: Forma 42"/>
                          <wps:cNvSpPr/>
                          <wps:spPr>
                            <a:xfrm>
                              <a:off x="4563490" y="8730990"/>
                              <a:ext cx="144341" cy="237826"/>
                            </a:xfrm>
                            <a:custGeom>
                              <a:avLst/>
                              <a:gdLst>
                                <a:gd name="connsiteX0" fmla="*/ 45843 w 144341"/>
                                <a:gd name="connsiteY0" fmla="*/ 642 h 237826"/>
                                <a:gd name="connsiteX1" fmla="*/ 45843 w 144341"/>
                                <a:gd name="connsiteY1" fmla="*/ 75800 h 237826"/>
                                <a:gd name="connsiteX2" fmla="*/ 280 w 144341"/>
                                <a:gd name="connsiteY2" fmla="*/ 134040 h 237826"/>
                                <a:gd name="connsiteX3" fmla="*/ 280 w 144341"/>
                                <a:gd name="connsiteY3" fmla="*/ 193490 h 237826"/>
                                <a:gd name="connsiteX4" fmla="*/ 144622 w 144341"/>
                                <a:gd name="connsiteY4" fmla="*/ 193490 h 237826"/>
                                <a:gd name="connsiteX5" fmla="*/ 144622 w 144341"/>
                                <a:gd name="connsiteY5" fmla="*/ 96824 h 237826"/>
                                <a:gd name="connsiteX6" fmla="*/ 45843 w 144341"/>
                                <a:gd name="connsiteY6" fmla="*/ 642 h 237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4341" h="237826">
                                  <a:moveTo>
                                    <a:pt x="45843" y="642"/>
                                  </a:moveTo>
                                  <a:lnTo>
                                    <a:pt x="45843" y="75800"/>
                                  </a:lnTo>
                                  <a:cubicBezTo>
                                    <a:pt x="45843" y="75800"/>
                                    <a:pt x="30297" y="117244"/>
                                    <a:pt x="280" y="134040"/>
                                  </a:cubicBezTo>
                                  <a:lnTo>
                                    <a:pt x="280" y="193490"/>
                                  </a:lnTo>
                                  <a:cubicBezTo>
                                    <a:pt x="280" y="193490"/>
                                    <a:pt x="61388" y="294504"/>
                                    <a:pt x="144622" y="193490"/>
                                  </a:cubicBezTo>
                                  <a:lnTo>
                                    <a:pt x="144622" y="96824"/>
                                  </a:lnTo>
                                  <a:cubicBezTo>
                                    <a:pt x="144622" y="96824"/>
                                    <a:pt x="141274" y="-2741"/>
                                    <a:pt x="45843" y="642"/>
                                  </a:cubicBezTo>
                                  <a:close/>
                                </a:path>
                              </a:pathLst>
                            </a:custGeom>
                            <a:solidFill>
                              <a:srgbClr val="002D4B"/>
                            </a:solidFill>
                            <a:ln w="18177"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3" name="Forma Livre: Forma 43"/>
                        <wps:cNvSpPr/>
                        <wps:spPr>
                          <a:xfrm>
                            <a:off x="4759108" y="1013455"/>
                            <a:ext cx="91374" cy="167639"/>
                          </a:xfrm>
                          <a:custGeom>
                            <a:avLst/>
                            <a:gdLst>
                              <a:gd name="connsiteX0" fmla="*/ 47332 w 91374"/>
                              <a:gd name="connsiteY0" fmla="*/ 0 h 167639"/>
                              <a:gd name="connsiteX1" fmla="*/ 91375 w 91374"/>
                              <a:gd name="connsiteY1" fmla="*/ 84450 h 167639"/>
                              <a:gd name="connsiteX2" fmla="*/ 47332 w 91374"/>
                              <a:gd name="connsiteY2" fmla="*/ 167639 h 167639"/>
                              <a:gd name="connsiteX3" fmla="*/ 0 w 91374"/>
                              <a:gd name="connsiteY3" fmla="*/ 84450 h 167639"/>
                            </a:gdLst>
                            <a:ahLst/>
                            <a:cxnLst>
                              <a:cxn ang="0">
                                <a:pos x="connsiteX0" y="connsiteY0"/>
                              </a:cxn>
                              <a:cxn ang="0">
                                <a:pos x="connsiteX1" y="connsiteY1"/>
                              </a:cxn>
                              <a:cxn ang="0">
                                <a:pos x="connsiteX2" y="connsiteY2"/>
                              </a:cxn>
                              <a:cxn ang="0">
                                <a:pos x="connsiteX3" y="connsiteY3"/>
                              </a:cxn>
                            </a:cxnLst>
                            <a:rect l="l" t="t" r="r" b="b"/>
                            <a:pathLst>
                              <a:path w="91374" h="167639">
                                <a:moveTo>
                                  <a:pt x="47332" y="0"/>
                                </a:moveTo>
                                <a:lnTo>
                                  <a:pt x="91375" y="84450"/>
                                </a:lnTo>
                                <a:lnTo>
                                  <a:pt x="47332" y="167639"/>
                                </a:lnTo>
                                <a:lnTo>
                                  <a:pt x="0" y="84450"/>
                                </a:lnTo>
                                <a:close/>
                              </a:path>
                            </a:pathLst>
                          </a:custGeom>
                          <a:solidFill>
                            <a:srgbClr val="002D4B"/>
                          </a:solidFill>
                          <a:ln w="19034"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orma Livre: Forma 44"/>
                        <wps:cNvSpPr/>
                        <wps:spPr>
                          <a:xfrm>
                            <a:off x="5292128" y="1333492"/>
                            <a:ext cx="106604" cy="121919"/>
                          </a:xfrm>
                          <a:custGeom>
                            <a:avLst/>
                            <a:gdLst>
                              <a:gd name="connsiteX0" fmla="*/ 106604 w 106604"/>
                              <a:gd name="connsiteY0" fmla="*/ 0 h 121919"/>
                              <a:gd name="connsiteX1" fmla="*/ 87659 w 106604"/>
                              <a:gd name="connsiteY1" fmla="*/ 94268 h 121919"/>
                              <a:gd name="connsiteX2" fmla="*/ 0 w 106604"/>
                              <a:gd name="connsiteY2" fmla="*/ 121920 h 121919"/>
                              <a:gd name="connsiteX3" fmla="*/ 15396 w 106604"/>
                              <a:gd name="connsiteY3" fmla="*/ 23882 h 121919"/>
                            </a:gdLst>
                            <a:ahLst/>
                            <a:cxnLst>
                              <a:cxn ang="0">
                                <a:pos x="connsiteX0" y="connsiteY0"/>
                              </a:cxn>
                              <a:cxn ang="0">
                                <a:pos x="connsiteX1" y="connsiteY1"/>
                              </a:cxn>
                              <a:cxn ang="0">
                                <a:pos x="connsiteX2" y="connsiteY2"/>
                              </a:cxn>
                              <a:cxn ang="0">
                                <a:pos x="connsiteX3" y="connsiteY3"/>
                              </a:cxn>
                            </a:cxnLst>
                            <a:rect l="l" t="t" r="r" b="b"/>
                            <a:pathLst>
                              <a:path w="106604" h="121919">
                                <a:moveTo>
                                  <a:pt x="106604" y="0"/>
                                </a:moveTo>
                                <a:lnTo>
                                  <a:pt x="87659" y="94268"/>
                                </a:lnTo>
                                <a:lnTo>
                                  <a:pt x="0" y="121920"/>
                                </a:lnTo>
                                <a:lnTo>
                                  <a:pt x="15396" y="23882"/>
                                </a:lnTo>
                                <a:close/>
                              </a:path>
                            </a:pathLst>
                          </a:custGeom>
                          <a:solidFill>
                            <a:srgbClr val="002D4B"/>
                          </a:solidFill>
                          <a:ln w="19034"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orma Livre: Forma 45"/>
                        <wps:cNvSpPr/>
                        <wps:spPr>
                          <a:xfrm>
                            <a:off x="4195630" y="1318253"/>
                            <a:ext cx="106604" cy="121919"/>
                          </a:xfrm>
                          <a:custGeom>
                            <a:avLst/>
                            <a:gdLst>
                              <a:gd name="connsiteX0" fmla="*/ 106604 w 106604"/>
                              <a:gd name="connsiteY0" fmla="*/ 121920 h 121919"/>
                              <a:gd name="connsiteX1" fmla="*/ 17148 w 106604"/>
                              <a:gd name="connsiteY1" fmla="*/ 92659 h 121919"/>
                              <a:gd name="connsiteX2" fmla="*/ 0 w 106604"/>
                              <a:gd name="connsiteY2" fmla="*/ 0 h 121919"/>
                              <a:gd name="connsiteX3" fmla="*/ 93126 w 106604"/>
                              <a:gd name="connsiteY3" fmla="*/ 26823 h 121919"/>
                            </a:gdLst>
                            <a:ahLst/>
                            <a:cxnLst>
                              <a:cxn ang="0">
                                <a:pos x="connsiteX0" y="connsiteY0"/>
                              </a:cxn>
                              <a:cxn ang="0">
                                <a:pos x="connsiteX1" y="connsiteY1"/>
                              </a:cxn>
                              <a:cxn ang="0">
                                <a:pos x="connsiteX2" y="connsiteY2"/>
                              </a:cxn>
                              <a:cxn ang="0">
                                <a:pos x="connsiteX3" y="connsiteY3"/>
                              </a:cxn>
                            </a:cxnLst>
                            <a:rect l="l" t="t" r="r" b="b"/>
                            <a:pathLst>
                              <a:path w="106604" h="121919">
                                <a:moveTo>
                                  <a:pt x="106604" y="121920"/>
                                </a:moveTo>
                                <a:lnTo>
                                  <a:pt x="17148" y="92659"/>
                                </a:lnTo>
                                <a:lnTo>
                                  <a:pt x="0" y="0"/>
                                </a:lnTo>
                                <a:lnTo>
                                  <a:pt x="93126" y="26823"/>
                                </a:lnTo>
                                <a:close/>
                              </a:path>
                            </a:pathLst>
                          </a:custGeom>
                          <a:solidFill>
                            <a:srgbClr val="002D4B"/>
                          </a:solidFill>
                          <a:ln w="19034"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orma Livre: Forma 46"/>
                        <wps:cNvSpPr/>
                        <wps:spPr>
                          <a:xfrm>
                            <a:off x="4347921" y="1242054"/>
                            <a:ext cx="898519" cy="731521"/>
                          </a:xfrm>
                          <a:custGeom>
                            <a:avLst/>
                            <a:gdLst>
                              <a:gd name="connsiteX0" fmla="*/ 76374 w 898519"/>
                              <a:gd name="connsiteY0" fmla="*/ 731521 h 731521"/>
                              <a:gd name="connsiteX1" fmla="*/ 822145 w 898519"/>
                              <a:gd name="connsiteY1" fmla="*/ 731521 h 731521"/>
                              <a:gd name="connsiteX2" fmla="*/ 822145 w 898519"/>
                              <a:gd name="connsiteY2" fmla="*/ 592175 h 731521"/>
                              <a:gd name="connsiteX3" fmla="*/ 898520 w 898519"/>
                              <a:gd name="connsiteY3" fmla="*/ 246327 h 731521"/>
                              <a:gd name="connsiteX4" fmla="*/ 657488 w 898519"/>
                              <a:gd name="connsiteY4" fmla="*/ 355803 h 731521"/>
                              <a:gd name="connsiteX5" fmla="*/ 446275 w 898519"/>
                              <a:gd name="connsiteY5" fmla="*/ 0 h 731521"/>
                              <a:gd name="connsiteX6" fmla="*/ 233874 w 898519"/>
                              <a:gd name="connsiteY6" fmla="*/ 355803 h 731521"/>
                              <a:gd name="connsiteX7" fmla="*/ 0 w 898519"/>
                              <a:gd name="connsiteY7" fmla="*/ 246327 h 731521"/>
                              <a:gd name="connsiteX8" fmla="*/ 78750 w 898519"/>
                              <a:gd name="connsiteY8" fmla="*/ 602135 h 731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8519" h="731521">
                                <a:moveTo>
                                  <a:pt x="76374" y="731521"/>
                                </a:moveTo>
                                <a:lnTo>
                                  <a:pt x="822145" y="731521"/>
                                </a:lnTo>
                                <a:lnTo>
                                  <a:pt x="822145" y="592175"/>
                                </a:lnTo>
                                <a:lnTo>
                                  <a:pt x="898520" y="246327"/>
                                </a:lnTo>
                                <a:lnTo>
                                  <a:pt x="657488" y="355803"/>
                                </a:lnTo>
                                <a:lnTo>
                                  <a:pt x="446275" y="0"/>
                                </a:lnTo>
                                <a:lnTo>
                                  <a:pt x="233874" y="355803"/>
                                </a:lnTo>
                                <a:lnTo>
                                  <a:pt x="0" y="246327"/>
                                </a:lnTo>
                                <a:lnTo>
                                  <a:pt x="78750" y="602135"/>
                                </a:lnTo>
                                <a:close/>
                              </a:path>
                            </a:pathLst>
                          </a:custGeom>
                          <a:solidFill>
                            <a:srgbClr val="002D4B"/>
                          </a:solidFill>
                          <a:ln w="19034"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orma Livre: Forma 47"/>
                        <wps:cNvSpPr/>
                        <wps:spPr>
                          <a:xfrm>
                            <a:off x="4424067" y="2049766"/>
                            <a:ext cx="746228" cy="137168"/>
                          </a:xfrm>
                          <a:custGeom>
                            <a:avLst/>
                            <a:gdLst>
                              <a:gd name="connsiteX0" fmla="*/ 0 w 746228"/>
                              <a:gd name="connsiteY0" fmla="*/ 0 h 137168"/>
                              <a:gd name="connsiteX1" fmla="*/ 746228 w 746228"/>
                              <a:gd name="connsiteY1" fmla="*/ 0 h 137168"/>
                              <a:gd name="connsiteX2" fmla="*/ 746228 w 746228"/>
                              <a:gd name="connsiteY2" fmla="*/ 137169 h 137168"/>
                              <a:gd name="connsiteX3" fmla="*/ 0 w 746228"/>
                              <a:gd name="connsiteY3" fmla="*/ 137169 h 137168"/>
                            </a:gdLst>
                            <a:ahLst/>
                            <a:cxnLst>
                              <a:cxn ang="0">
                                <a:pos x="connsiteX0" y="connsiteY0"/>
                              </a:cxn>
                              <a:cxn ang="0">
                                <a:pos x="connsiteX1" y="connsiteY1"/>
                              </a:cxn>
                              <a:cxn ang="0">
                                <a:pos x="connsiteX2" y="connsiteY2"/>
                              </a:cxn>
                              <a:cxn ang="0">
                                <a:pos x="connsiteX3" y="connsiteY3"/>
                              </a:cxn>
                            </a:cxnLst>
                            <a:rect l="l" t="t" r="r" b="b"/>
                            <a:pathLst>
                              <a:path w="746228" h="137168">
                                <a:moveTo>
                                  <a:pt x="0" y="0"/>
                                </a:moveTo>
                                <a:lnTo>
                                  <a:pt x="746228" y="0"/>
                                </a:lnTo>
                                <a:lnTo>
                                  <a:pt x="746228" y="137169"/>
                                </a:lnTo>
                                <a:lnTo>
                                  <a:pt x="0" y="137169"/>
                                </a:lnTo>
                                <a:close/>
                              </a:path>
                            </a:pathLst>
                          </a:custGeom>
                          <a:solidFill>
                            <a:srgbClr val="002D4B"/>
                          </a:solidFill>
                          <a:ln w="19034" cap="flat">
                            <a:solidFill>
                              <a:srgbClr val="FCFC3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BBD8FD" id="Gráfico 7" o:spid="_x0000_s1026" style="position:absolute;left:0;text-align:left;margin-left:0;margin-top:0;width:1017.45pt;height:898.2pt;z-index:251660288" coordsize="129219,11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">
                <v:shape id="Forma Livre: Forma 3" o:spid="_x0000_s1027" style="position:absolute;width:75536;height:106984;visibility:visible;mso-wrap-style:square;v-text-anchor:middle" coordsize="7553657,1069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" path="m,l7553657,r,10698429l,10698429,,xe" fillcolor="#002d4b" stroked="f" strokeweight=".423mm">
                  <v:stroke joinstyle="miter"/>
                  <v:path arrowok="t" o:connecttype="custom" o:connectlocs="0,0;7553657,0;7553657,10698429;0,10698429" o:connectangles="0,0,0,0"/>
                </v:shape>
                <v:shape id="Forma Livre: Forma 4" o:spid="_x0000_s1028" style="position:absolute;left:15305;top:76;width:113914;height:113994;visibility:visible;mso-wrap-style:square;v-text-anchor:middle" coordsize="11391402,1139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" path="m,5699731c,2551851,2550060,,5695701,v3145656,,5695701,2551851,5695701,5699731c11391402,8847610,8841357,11399467,5695701,11399467,2550060,11399467,,8847610,,5699731xe" filled="f" strokecolor="#b4afd2" strokeweight=".52872mm">
                  <v:path arrowok="t" o:connecttype="custom" o:connectlocs="0,5699731;5695701,0;11391402,5699731;5695701,11399467;0,5699731" o:connectangles="0,0,0,0,0"/>
                </v:shape>
                <v:shape id="Forma Livre: Forma 5" o:spid="_x0000_s1029" style="position:absolute;left:47591;top:24307;width:65485;height:65684;visibility:visible;mso-wrap-style:square;v-text-anchor:middle" coordsize="6548533,656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" path="m,3284196c,1470389,1465943,,3274267,,5082591,,6548534,1470389,6548534,3284196v,1813822,-1465943,3284211,-3274267,3284211c1465943,6568407,,5098018,,3284196xe" filled="f" strokecolor="#b4afd2" strokeweight=".52872mm">
                  <v:path arrowok="t" o:connecttype="custom" o:connectlocs="0,3284196;3274267,0;6548534,3284196;3274267,6568407;0,3284196" o:connectangles="0,0,0,0,0"/>
                </v:shape>
                <v:shape id="Forma Livre: Forma 6" o:spid="_x0000_s1030" style="position:absolute;left:31905;top:8762;width:97009;height:97079;visibility:visible;mso-wrap-style:square;v-text-anchor:middle" coordsize="9700966,97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" path="m,4853914c,2173173,2171631,,4850484,,7529337,,9700967,2173173,9700967,4853914v,2680741,-2171630,4853910,-4850483,4853910c2171631,9707824,,7534655,,4853914xe" filled="f" strokecolor="white" strokeweight=".52872mm">
                  <v:path arrowok="t" o:connecttype="custom" o:connectlocs="0,4853914;4850484,0;9700967,4853914;4850484,9707824;0,4853914" o:connectangles="0,0,0,0,0"/>
                </v:shape>
                <v:shape id="Forma Livre: Forma 9" o:spid="_x0000_s1031" style="position:absolute;left:2284;top:59283;width:37464;height:9296;visibility:visible;mso-wrap-style:square;v-text-anchor:middle" coordsize="3746370,92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" path="m,l3746370,r,929636l,929636,,xe" fillcolor="#002d4b" stroked="f" strokeweight=".423mm">
                  <v:stroke joinstyle="miter"/>
                  <v:path arrowok="t" o:connecttype="custom" o:connectlocs="0,0;3746370,0;3746370,929636;0,929636" o:connectangles="0,0,0,0"/>
                </v:shape>
                <v:shapetype id="_x0000_t202" coordsize="21600,21600" o:spt="202" path="m,l,21600r21600,l21600,xe">
                  <v:stroke joinstyle="miter"/>
                  <v:path gradientshapeok="t" o:connecttype="rect"/>
                </v:shapetype>
                <v:shape id="Caixa de Texto 8" o:spid="_x0000_s1032" type="#_x0000_t202" style="position:absolute;left:3000;top:59388;width:4883;height:4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16073FCC" w14:textId="77777777" w:rsidR="003E76EF" w:rsidRDefault="003E76EF" w:rsidP="00223784">
                        <w:pPr>
                          <w:textAlignment w:val="baseline"/>
                          <w:rPr>
                            <w:rFonts w:cs="Arial"/>
                            <w:color w:val="FFFFFF"/>
                            <w:sz w:val="36"/>
                            <w:szCs w:val="36"/>
                          </w:rPr>
                        </w:pPr>
                        <w:r>
                          <w:rPr>
                            <w:rFonts w:cs="Arial"/>
                            <w:color w:val="FFFFFF"/>
                            <w:sz w:val="36"/>
                            <w:szCs w:val="36"/>
                          </w:rPr>
                          <w:t xml:space="preserve">BB </w:t>
                        </w:r>
                      </w:p>
                    </w:txbxContent>
                  </v:textbox>
                </v:shape>
                <v:shape id="Caixa de Texto 9" o:spid="_x0000_s1033" type="#_x0000_t202" style="position:absolute;left:6394;top:59388;width:13526;height:4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0B66DE83" w14:textId="77777777" w:rsidR="003E76EF" w:rsidRDefault="003E76EF" w:rsidP="00223784">
                        <w:pPr>
                          <w:textAlignment w:val="baseline"/>
                          <w:rPr>
                            <w:rFonts w:cs="Arial"/>
                            <w:color w:val="FFFFFF"/>
                            <w:sz w:val="36"/>
                            <w:szCs w:val="36"/>
                          </w:rPr>
                        </w:pPr>
                        <w:r>
                          <w:rPr>
                            <w:rFonts w:cs="Arial"/>
                            <w:color w:val="FFFFFF"/>
                            <w:sz w:val="36"/>
                            <w:szCs w:val="36"/>
                          </w:rPr>
                          <w:t>Seguridade</w:t>
                        </w:r>
                      </w:p>
                    </w:txbxContent>
                  </v:textbox>
                </v:shape>
                <v:shape id="Caixa de Texto 10" o:spid="_x0000_s1034" type="#_x0000_t202" style="position:absolute;left:19084;top:59388;width:15557;height:4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4D6F264F" w14:textId="77777777" w:rsidR="003E76EF" w:rsidRDefault="003E76EF" w:rsidP="00223784">
                        <w:pPr>
                          <w:textAlignment w:val="baseline"/>
                          <w:rPr>
                            <w:rFonts w:cs="Arial"/>
                            <w:color w:val="FFFFFF"/>
                            <w:sz w:val="36"/>
                            <w:szCs w:val="36"/>
                          </w:rPr>
                        </w:pPr>
                        <w:r>
                          <w:rPr>
                            <w:rFonts w:cs="Arial"/>
                            <w:color w:val="FFFFFF"/>
                            <w:sz w:val="36"/>
                            <w:szCs w:val="36"/>
                          </w:rPr>
                          <w:t>Participações</w:t>
                        </w:r>
                      </w:p>
                    </w:txbxContent>
                  </v:textbox>
                </v:shape>
                <v:shape id="Caixa de Texto 11" o:spid="_x0000_s1035" type="#_x0000_t202" style="position:absolute;left:33851;top:59388;width:6154;height:4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5269C75B" w14:textId="77777777" w:rsidR="003E76EF" w:rsidRDefault="003E76EF" w:rsidP="00223784">
                        <w:pPr>
                          <w:textAlignment w:val="baseline"/>
                          <w:rPr>
                            <w:rFonts w:cs="Arial"/>
                            <w:color w:val="FFFFFF"/>
                            <w:sz w:val="36"/>
                            <w:szCs w:val="36"/>
                          </w:rPr>
                        </w:pPr>
                        <w:r>
                          <w:rPr>
                            <w:rFonts w:cs="Arial"/>
                            <w:color w:val="FFFFFF"/>
                            <w:sz w:val="36"/>
                            <w:szCs w:val="36"/>
                          </w:rPr>
                          <w:t>S.A.</w:t>
                        </w:r>
                      </w:p>
                    </w:txbxContent>
                  </v:textbox>
                </v:shape>
                <v:shape id="Caixa de Texto 12" o:spid="_x0000_s1036" type="#_x0000_t202" style="position:absolute;left:22621;top:63652;width:11233;height:4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29C6C1DD" w14:textId="77777777" w:rsidR="003E76EF" w:rsidRDefault="003E76EF" w:rsidP="00223784">
                        <w:pPr>
                          <w:textAlignment w:val="baseline"/>
                          <w:rPr>
                            <w:rFonts w:cs="Arial"/>
                            <w:color w:val="FFFFFF"/>
                            <w:sz w:val="36"/>
                            <w:szCs w:val="36"/>
                          </w:rPr>
                        </w:pPr>
                        <w:r>
                          <w:rPr>
                            <w:rFonts w:cs="Arial"/>
                            <w:color w:val="FFFFFF"/>
                            <w:sz w:val="36"/>
                            <w:szCs w:val="36"/>
                          </w:rPr>
                          <w:t>Exercício</w:t>
                        </w:r>
                      </w:p>
                    </w:txbxContent>
                  </v:textbox>
                </v:shape>
                <v:shape id="Caixa de Texto 13" o:spid="_x0000_s1037" type="#_x0000_t202" style="position:absolute;left:32725;top:63652;width:6915;height:4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54984FE2" w14:textId="77777777" w:rsidR="003E76EF" w:rsidRDefault="003E76EF" w:rsidP="00223784">
                        <w:pPr>
                          <w:textAlignment w:val="baseline"/>
                          <w:rPr>
                            <w:rFonts w:cs="Arial"/>
                            <w:color w:val="FFFFFF"/>
                            <w:sz w:val="36"/>
                            <w:szCs w:val="36"/>
                          </w:rPr>
                        </w:pPr>
                        <w:r>
                          <w:rPr>
                            <w:rFonts w:cs="Arial"/>
                            <w:color w:val="FFFFFF"/>
                            <w:sz w:val="36"/>
                            <w:szCs w:val="36"/>
                          </w:rPr>
                          <w:t>2021</w:t>
                        </w:r>
                      </w:p>
                    </w:txbxContent>
                  </v:textbox>
                </v:shape>
                <v:shape id="Forma Livre: Forma 16" o:spid="_x0000_s1038" style="position:absolute;left:2284;top:32918;width:44012;height:16611;visibility:visible;mso-wrap-style:square;v-text-anchor:middle" coordsize="4401223,166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" path="m,l4401224,r,1661150l,1661150,,xe" fillcolor="#002d4b" stroked="f" strokeweight=".423mm">
                  <v:stroke joinstyle="miter"/>
                  <v:path arrowok="t" o:connecttype="custom" o:connectlocs="0,0;4401224,0;4401224,1661150;0,1661150" o:connectangles="0,0,0,0"/>
                </v:shape>
                <v:shape id="Caixa de Texto 15" o:spid="_x0000_s1039" type="#_x0000_t202" style="position:absolute;left:2254;top:33021;width:34493;height:8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3CAC09A6" w14:textId="61D0A2B8" w:rsidR="003E76EF" w:rsidRDefault="003E76EF" w:rsidP="00223784">
                        <w:pPr>
                          <w:textAlignment w:val="baseline"/>
                          <w:rPr>
                            <w:rFonts w:cs="Arial"/>
                            <w:b/>
                            <w:bCs/>
                            <w:color w:val="FCFC30"/>
                            <w:position w:val="1"/>
                            <w:sz w:val="89"/>
                            <w:szCs w:val="89"/>
                          </w:rPr>
                        </w:pPr>
                        <w:r>
                          <w:rPr>
                            <w:rFonts w:cs="Arial"/>
                            <w:b/>
                            <w:bCs/>
                            <w:color w:val="FCFC30"/>
                            <w:position w:val="1"/>
                            <w:sz w:val="89"/>
                            <w:szCs w:val="89"/>
                          </w:rPr>
                          <w:t>Relatório da</w:t>
                        </w:r>
                      </w:p>
                    </w:txbxContent>
                  </v:textbox>
                </v:shape>
                <v:shape id="Caixa de Texto 16" o:spid="_x0000_s1040" type="#_x0000_t202" style="position:absolute;left:2254;top:39715;width:41090;height:8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6EC7785A" w14:textId="665DCC72" w:rsidR="003E76EF" w:rsidRDefault="003E76EF" w:rsidP="00223784">
                        <w:pPr>
                          <w:textAlignment w:val="baseline"/>
                          <w:rPr>
                            <w:rFonts w:cs="Arial"/>
                            <w:b/>
                            <w:bCs/>
                            <w:color w:val="FCFC30"/>
                            <w:position w:val="1"/>
                            <w:sz w:val="89"/>
                            <w:szCs w:val="89"/>
                          </w:rPr>
                        </w:pPr>
                        <w:r>
                          <w:rPr>
                            <w:rFonts w:cs="Arial"/>
                            <w:b/>
                            <w:bCs/>
                            <w:color w:val="FCFC30"/>
                            <w:position w:val="1"/>
                            <w:sz w:val="89"/>
                            <w:szCs w:val="89"/>
                          </w:rPr>
                          <w:t>Administração</w:t>
                        </w:r>
                      </w:p>
                    </w:txbxContent>
                  </v:textbox>
                </v:shape>
                <v:shape id="Forma Livre: Forma 19" o:spid="_x0000_s1041" style="position:absolute;left:61449;top:35128;width:40814;height:40843;visibility:visible;mso-wrap-style:square;v-text-anchor:middle" coordsize="4081411,408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" path="m,2042152c,914297,913657,,2040706,,3167754,,4081412,914297,4081412,2042152v,1127841,-913658,2042153,-2040706,2042153c913657,4084305,,3169993,,2042152xe" filled="f" strokecolor="#fcfc30" strokeweight=".52872mm">
                  <v:path arrowok="t" o:connecttype="custom" o:connectlocs="0,2042152;2040706,0;4081412,2042152;2040706,4084305;0,2042152" o:connectangles="0,0,0,0,0"/>
                </v:shape>
                <v:shape id="Forma Livre: Forma 20" o:spid="_x0000_s1042" style="position:absolute;left:41118;top:14325;width:14925;height:11125;visibility:visible;mso-wrap-style:square;v-text-anchor:middle" coordsize="1492456,111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" path="m,l1492456,r,1112515l,1112515,,xe" fillcolor="#002d4b" stroked="f" strokeweight=".423mm">
                  <v:stroke joinstyle="miter"/>
                  <v:path arrowok="t" o:connecttype="custom" o:connectlocs="0,0;1492456,0;1492456,1112515;0,1112515" o:connectangles="0,0,0,0"/>
                </v:shape>
                <v:shape id="Forma Livre: Forma 21" o:spid="_x0000_s1043" style="position:absolute;left:54977;top:24231;width:16752;height:11735;visibility:visible;mso-wrap-style:square;v-text-anchor:middle" coordsize="1675206,117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" path="m,l1675206,r,1173473l,1173473,,xe" fillcolor="#002d4b" stroked="f" strokeweight=".423mm">
                  <v:stroke joinstyle="miter"/>
                  <v:path arrowok="t" o:connecttype="custom" o:connectlocs="0,0;1675206,0;1675206,1173473;0,1173473" o:connectangles="0,0,0,0"/>
                </v:shape>
                <v:shape id="Forma Livre: Forma 22" o:spid="_x0000_s1044" style="position:absolute;left:58708;top:22021;width:9137;height:11735;visibility:visible;mso-wrap-style:square;v-text-anchor:middle" coordsize="913748,117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" path="m791916,535365r1264,-272754c793180,261347,793180,261347,793180,260068v,,,-1264,,-1264l793180,239767r,c779230,105294,634553,,456874,,279196,,134519,105294,120569,239767r-1279,l119290,536629,,536629r,636853l913749,1173482r,-638117l791916,535365xe" fillcolor="#002d4b" strokecolor="white" strokeweight=".52872mm">
                  <v:stroke joinstyle="miter"/>
                  <v:path arrowok="t" o:connecttype="custom" o:connectlocs="791916,535365;793180,262611;793180,260068;793180,258804;793180,239767;793180,239767;456874,0;120569,239767;119290,239767;119290,536629;0,536629;0,1173482;913749,1173482;913749,535365;791916,535365" o:connectangles="0,0,0,0,0,0,0,0,0,0,0,0,0,0,0"/>
                </v:shape>
                <v:shape id="Forma Livre: Forma 23" o:spid="_x0000_s1045" style="position:absolute;left:60992;top:22936;width:4721;height:4419;visibility:visible;mso-wrap-style:square;v-text-anchor:middle" coordsize="472103,44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" path="m472104,170841c472104,76740,366505,,236052,,105599,,,76740,,170841v,,,1233,,1233l,172074,,441950r469621,l469621,190639v1249,-7432,2483,-13615,2483,-19798xe" fillcolor="#002d4b" strokecolor="white" strokeweight=".52872mm">
                  <v:stroke joinstyle="miter"/>
                  <v:path arrowok="t" o:connecttype="custom" o:connectlocs="472104,170841;236052,0;0,170841;0,172074;0,172074;0,441950;469621,441950;469621,190639;472104,170841" o:connectangles="0,0,0,0,0,0,0,0,0"/>
                </v:shape>
                <v:shape id="Forma Livre: Forma 24" o:spid="_x0000_s1046" style="position:absolute;left:62515;top:29641;width:1828;height:2743;visibility:visible;mso-wrap-style:square;v-text-anchor:middle" coordsize="182749,27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" path="m182750,90598c182750,40266,142134,,91375,,40616,,,40266,,90598v,37753,22844,70466,57109,84309c58373,174907,58373,174907,59652,176171r,98136l131991,274307r,-100664c161170,158551,182750,127087,182750,90598xe" fillcolor="#002d4b" strokecolor="white" strokeweight=".52872mm">
                  <v:stroke joinstyle="miter"/>
                  <v:path arrowok="t" o:connecttype="custom" o:connectlocs="182750,90598;91375,0;0,90598;57109,174907;59652,176171;59652,274307;131991,274307;131991,173643;182750,90598" o:connectangles="0,0,0,0,0,0,0,0,0"/>
                </v:shape>
                <v:shape id="Forma Livre: Forma 25" o:spid="_x0000_s1047" style="position:absolute;left:43098;top:44348;width:12640;height:19964;visibility:visible;mso-wrap-style:square;v-text-anchor:middle" coordsize="1264020,199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" path="m,l1264021,r,1996434l,1996434,,xe" fillcolor="#002d4b" stroked="f" strokeweight=".423mm">
                  <v:stroke joinstyle="miter"/>
                  <v:path arrowok="t" o:connecttype="custom" o:connectlocs="0,0;1264021,0;1264021,1996434;0,1996434" o:connectangles="0,0,0,0"/>
                </v:shape>
                <v:shape id="Forma Livre: Forma 26" o:spid="_x0000_s1048" style="position:absolute;left:43174;top:48691;width:12336;height:10973;visibility:visible;mso-wrap-style:square;v-text-anchor:middle" coordsize="1233554,109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" path="m657271,32313r561956,986879c1219227,1019192,1266391,1097272,1189576,1097272v-76801,,-1154887,-5391,-1154887,-5391c34689,1091881,-25954,1097272,13124,1028604,52202,959951,583166,32313,583166,32313v,,32331,-72704,74105,xe" fillcolor="#002d4b" strokecolor="#fcfc30" strokeweight=".52872mm">
                  <v:stroke joinstyle="miter"/>
                  <v:path arrowok="t" o:connecttype="custom" o:connectlocs="657271,32313;1219227,1019192;1189576,1097272;34689,1091881;13124,1028604;583166,32313;657271,32313" o:connectangles="0,0,0,0,0,0,0"/>
                </v:shape>
                <v:shape id="Forma Livre: Forma 27" o:spid="_x0000_s1049" style="position:absolute;left:48961;top:51434;width:914;height:5029;visibility:visible;mso-wrap-style:square;v-text-anchor:middle" coordsize="91374,50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" path="m,l91375,r,502912l,502912,,xe" fillcolor="#002d4b" strokecolor="#fcfc30" strokeweight=".52872mm">
                  <v:stroke joinstyle="miter"/>
                  <v:path arrowok="t" o:connecttype="custom" o:connectlocs="0,0;91375,0;91375,502912;0,502912" o:connectangles="0,0,0,0"/>
                </v:shape>
                <v:shape id="Forma Livre: Forma 28" o:spid="_x0000_s1050" style="position:absolute;left:48657;top:57073;width:1370;height:1524;visibility:visible;mso-wrap-style:square;v-text-anchor:middle" coordsize="137062,15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" path="m137062,76207v,42078,-30687,76191,-68531,76191c30687,152398,,118285,,76207,,34113,30687,,68531,v37844,,68531,34113,68531,76207xe" fillcolor="#002d4b" strokecolor="#fcfc30" strokeweight=".52872mm">
                  <v:stroke joinstyle="miter"/>
                  <v:path arrowok="t" o:connecttype="custom" o:connectlocs="137062,76207;68531,152398;0,76207;68531,0;137062,76207" o:connectangles="0,0,0,0,0"/>
                </v:shape>
                <v:shape id="Forma Livre: Forma 29" o:spid="_x0000_s1051" style="position:absolute;left:52692;top:72694;width:13250;height:13716;visibility:visible;mso-wrap-style:square;v-text-anchor:middle" coordsize="1324935,13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" path="m,l1324936,r,1371594l,1371594,,xe" fillcolor="#002d4b" stroked="f" strokeweight=".423mm">
                  <v:stroke joinstyle="miter"/>
                  <v:path arrowok="t" o:connecttype="custom" o:connectlocs="0,0;1324936,0;1324936,1371594;0,1371594" o:connectangles="0,0,0,0"/>
                </v:shape>
                <v:shape id="Forma Livre: Forma 30" o:spid="_x0000_s1052" style="position:absolute;left:62667;top:76885;width:3046;height:6706;visibility:visible;mso-wrap-style:square;v-text-anchor:middle" coordsize="304588,67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" path="m304588,r,670372l32459,670372v,,-25006,4447,-32362,-29667l97,31144c97,31144,-2843,,23641,,50109,,304588,,304588,xe" fillcolor="#002d4b" strokecolor="white" strokeweight=".52872mm">
                  <v:stroke joinstyle="miter"/>
                  <v:path arrowok="t" o:connecttype="custom" o:connectlocs="304588,0;304588,670372;32459,670372;97,640705;97,31144;23641,0;304588,0" o:connectangles="0,0,0,0,0,0,0"/>
                </v:shape>
                <v:shape id="Forma Livre: Forma 31" o:spid="_x0000_s1053" style="position:absolute;left:53073;top:72923;width:8681;height:11125;visibility:visible;mso-wrap-style:square;v-text-anchor:middle" coordsize="868061,111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" path="m868062,479488r,515903l648259,1112503r-448605,c199654,1112503,105462,1041352,183207,953876v,,-127087,-7402,-89715,-157134c93492,796742,-21640,768568,57612,632191v,,-131595,-88954,2985,-195695l434427,436496v,,23925,-8894,23925,-44469c458352,392027,417980,323831,407502,245264,397040,166681,403024,42168,403024,42168v,,94208,-94878,179430,l588440,162235v,,49342,188278,279622,317253xe" fillcolor="#002d4b" strokecolor="white" strokeweight=".52872mm">
                  <v:stroke joinstyle="miter"/>
                  <v:path arrowok="t" o:connecttype="custom" o:connectlocs="868062,479488;868062,995391;648259,1112503;199654,1112503;183207,953876;93492,796742;57612,632191;60597,436496;434427,436496;458352,392027;407502,245264;403024,42168;582454,42168;588440,162235;868062,479488" o:connectangles="0,0,0,0,0,0,0,0,0,0,0,0,0,0,0"/>
                </v:shape>
                <v:shape id="Forma Livre: Forma 32" o:spid="_x0000_s1054" style="position:absolute;left:40052;top:82448;width:13859;height:17373;visibility:visible;mso-wrap-style:square;v-text-anchor:middle" coordsize="1385852,173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" path="m,l1385852,r,1737356l,1737356,,xe" fillcolor="#002d4b" stroked="f" strokeweight=".423mm">
                  <v:stroke joinstyle="miter"/>
                  <v:path arrowok="t" o:connecttype="custom" o:connectlocs="0,0;1385852,0;1385852,1737356;0,1737356" o:connectangles="0,0,0,0"/>
                </v:shape>
                <v:group id="_x0000_s1055" style="position:absolute;left:42701;top:84990;width:7343;height:11831" coordorigin="42701,84990" coordsize="7342,1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orma Livre: Forma 38" o:spid="_x0000_s1056" style="position:absolute;left:43204;top:96112;width:6260;height:709;visibility:visible;mso-wrap-style:square;v-text-anchor:middle" coordsize="625923,7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" path="m280,558r625923,l626203,71486r-625923,l280,558xe" fillcolor="#002d4b" strokecolor="#fcfc30" strokeweight=".50492mm">
                    <v:stroke joinstyle="miter"/>
                    <v:path arrowok="t" o:connecttype="custom" o:connectlocs="280,558;626203,558;626203,71486;280,71486" o:connectangles="0,0,0,0"/>
                  </v:shape>
                  <v:shape id="Forma Livre: Forma 39" o:spid="_x0000_s1057" style="position:absolute;left:42701;top:84990;width:7343;height:10536;visibility:visible;mso-wrap-style:square;v-text-anchor:middle" coordsize="734269,105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" path="m50627,1054089r618268,l676550,922986v-8367,-34494,-32877,-62689,-65655,-75519l519292,847467,517856,671174r74384,c592240,671174,663993,642416,675951,581154r,-395723l734550,185431r,-67666c731784,86079,707731,60521,676550,56141v-28678,-5975,-58262,-5975,-86940,l568322,558r-410783,l131588,60974,50627,63995v,,-35040,5920,-50347,53770l280,185431r50347,l50627,552759v,,13752,108024,91604,115756l209559,668515r,175810l119390,844325v,,-45803,10754,-68763,74069l50627,1054089xe" fillcolor="#002d4b" strokecolor="#fcfc30" strokeweight=".50492mm">
                    <v:stroke joinstyle="miter"/>
                    <v:path arrowok="t" o:connecttype="custom" o:connectlocs="50627,1054089;668895,1054089;676550,922986;610895,847467;519292,847467;517856,671174;592240,671174;675951,581154;675951,185431;734550,185431;734550,117765;676550,56141;589610,56141;568322,558;157539,558;131588,60974;50627,63995;280,117765;280,185431;50627,185431;50627,552759;142231,668515;209559,668515;209559,844325;119390,844325;50627,918394" o:connectangles="0,0,0,0,0,0,0,0,0,0,0,0,0,0,0,0,0,0,0,0,0,0,0,0,0,0"/>
                  </v:shape>
                  <v:shape id="Forma Livre: Forma 40" o:spid="_x0000_s1058" style="position:absolute;left:43753;top:86839;width:5170;height:4302;visibility:visible;mso-wrap-style:square;v-text-anchor:middle" coordsize="517053,43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" path="m195979,339248r,90865l65269,430113v,,-63262,1210,-64457,-59448c-384,310007,812,558,812,558r516380,l517192,354956v,,5501,74071,-52260,75279c407171,431443,333386,430235,333386,430235r,-90987l195979,339248xe" fillcolor="#002d4b" strokecolor="#fcfc30" strokeweight=".50492mm">
                    <v:stroke joinstyle="miter"/>
                    <v:path arrowok="t" o:connecttype="custom" o:connectlocs="195979,339248;195979,430113;65269,430113;812,370665;812,558;517192,558;517192,354956;464932,430235;333386,430235;333386,339248" o:connectangles="0,0,0,0,0,0,0,0,0,0"/>
                  </v:shape>
                  <v:shape id="Forma Livre: Forma 41" o:spid="_x0000_s1059" style="position:absolute;left:45912;top:92071;width:882;height:892;visibility:visible;mso-wrap-style:square;v-text-anchor:middle" coordsize="88255,8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" path="m88536,45145v,24625,-19757,44587,-44128,44587c20037,89732,280,69770,280,45145,280,20520,20037,558,44408,558v24371,,44128,19962,44128,44587xe" fillcolor="#002d4b" strokecolor="#fcfc30" strokeweight=".50492mm">
                    <v:stroke joinstyle="miter"/>
                    <v:path arrowok="t" o:connecttype="custom" o:connectlocs="88536,45145;44408,89732;280,45145;44408,558;88536,45145" o:connectangles="0,0,0,0,0"/>
                  </v:shape>
                  <v:shape id="Forma Livre: Forma 42" o:spid="_x0000_s1060" style="position:absolute;left:45634;top:87309;width:1444;height:2379;visibility:visible;mso-wrap-style:square;v-text-anchor:middle" coordsize="144341,23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" path="m45843,642r,75158c45843,75800,30297,117244,280,134040r,59450c280,193490,61388,294504,144622,193490r,-96666c144622,96824,141274,-2741,45843,642xe" fillcolor="#002d4b" strokecolor="#fcfc30" strokeweight=".50492mm">
                    <v:stroke joinstyle="miter"/>
                    <v:path arrowok="t" o:connecttype="custom" o:connectlocs="45843,642;45843,75800;280,134040;280,193490;144622,193490;144622,96824;45843,642" o:connectangles="0,0,0,0,0,0,0"/>
                  </v:shape>
                </v:group>
                <v:shape id="Forma Livre: Forma 43" o:spid="_x0000_s1061" style="position:absolute;left:47591;top:10134;width:913;height:1676;visibility:visible;mso-wrap-style:square;v-text-anchor:middle" coordsize="91374,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" path="m47332,l91375,84450,47332,167639,,84450,47332,xe" fillcolor="#002d4b" strokecolor="#fcfc30" strokeweight=".52872mm">
                  <v:stroke joinstyle="miter"/>
                  <v:path arrowok="t" o:connecttype="custom" o:connectlocs="47332,0;91375,84450;47332,167639;0,84450" o:connectangles="0,0,0,0"/>
                </v:shape>
                <v:shape id="Forma Livre: Forma 44" o:spid="_x0000_s1062" style="position:absolute;left:52921;top:13334;width:1066;height:1220;visibility:visible;mso-wrap-style:square;v-text-anchor:middle" coordsize="106604,1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" path="m106604,l87659,94268,,121920,15396,23882,106604,xe" fillcolor="#002d4b" strokecolor="#fcfc30" strokeweight=".52872mm">
                  <v:stroke joinstyle="miter"/>
                  <v:path arrowok="t" o:connecttype="custom" o:connectlocs="106604,0;87659,94268;0,121920;15396,23882" o:connectangles="0,0,0,0"/>
                </v:shape>
                <v:shape id="Forma Livre: Forma 45" o:spid="_x0000_s1063" style="position:absolute;left:41956;top:13182;width:1066;height:1219;visibility:visible;mso-wrap-style:square;v-text-anchor:middle" coordsize="106604,1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" path="m106604,121920l17148,92659,,,93126,26823r13478,95097xe" fillcolor="#002d4b" strokecolor="#fcfc30" strokeweight=".52872mm">
                  <v:stroke joinstyle="miter"/>
                  <v:path arrowok="t" o:connecttype="custom" o:connectlocs="106604,121920;17148,92659;0,0;93126,26823" o:connectangles="0,0,0,0"/>
                </v:shape>
                <v:shape id="Forma Livre: Forma 46" o:spid="_x0000_s1064" style="position:absolute;left:43479;top:12420;width:8985;height:7315;visibility:visible;mso-wrap-style:square;v-text-anchor:middle" coordsize="898519,7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" path="m76374,731521r745771,l822145,592175,898520,246327,657488,355803,446275,,233874,355803,,246327,78750,602135,76374,731521xe" fillcolor="#002d4b" strokecolor="#fcfc30" strokeweight=".52872mm">
                  <v:stroke joinstyle="miter"/>
                  <v:path arrowok="t" o:connecttype="custom" o:connectlocs="76374,731521;822145,731521;822145,592175;898520,246327;657488,355803;446275,0;233874,355803;0,246327;78750,602135" o:connectangles="0,0,0,0,0,0,0,0,0"/>
                </v:shape>
                <v:shape id="Forma Livre: Forma 47" o:spid="_x0000_s1065" style="position:absolute;left:44240;top:20497;width:7462;height:1372;visibility:visible;mso-wrap-style:square;v-text-anchor:middle" coordsize="746228,1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" path="m,l746228,r,137169l,137169,,xe" fillcolor="#002d4b" strokecolor="#fcfc30" strokeweight=".52872mm">
                  <v:stroke joinstyle="miter"/>
                  <v:path arrowok="t" o:connecttype="custom" o:connectlocs="0,0;746228,0;746228,137169;0,137169" o:connectangles="0,0,0,0"/>
                </v:shape>
                <w10:wrap type="tight"/>
              </v:group>
            </w:pict>
          </mc:Fallback>
        </mc:AlternateContent>
      </w:r>
    </w:p>
    <w:p w14:paraId="01BC0F4E" w14:textId="072CAD08" w:rsidR="003E76EF" w:rsidRDefault="003E76EF">
      <w:pPr>
        <w:rPr>
          <w:rFonts w:eastAsia="Times New Roman" w:cs="Times New Roman"/>
          <w:b/>
          <w:color w:val="1F4E79" w:themeColor="accent1" w:themeShade="80"/>
          <w:spacing w:val="-2"/>
          <w:sz w:val="20"/>
          <w:szCs w:val="20"/>
          <w:lang w:eastAsia="pt-BR"/>
        </w:rPr>
      </w:pPr>
    </w:p>
    <w:p w14:paraId="040D73D1" w14:textId="1400E774" w:rsidR="00C81A16" w:rsidRDefault="00C81A16" w:rsidP="00C81A16">
      <w:pPr>
        <w:pStyle w:val="03-SubttulodeNota"/>
        <w:spacing w:line="276" w:lineRule="auto"/>
        <w:rPr>
          <w:color w:val="1F4E79" w:themeColor="accent1" w:themeShade="80"/>
        </w:rPr>
      </w:pPr>
      <w:r>
        <w:rPr>
          <w:color w:val="1F4E79" w:themeColor="accent1" w:themeShade="80"/>
        </w:rPr>
        <w:t>Prezados Acionistas, Colaboradores e Parceiros de Negócios.</w:t>
      </w:r>
    </w:p>
    <w:p w14:paraId="1320D805" w14:textId="6C8DC281" w:rsidR="00C81A16" w:rsidRPr="00591873" w:rsidRDefault="00C81A16" w:rsidP="00C81A16">
      <w:pPr>
        <w:pStyle w:val="05-Textonormal"/>
        <w:rPr>
          <w:rFonts w:cs="Arial"/>
        </w:rPr>
      </w:pPr>
      <w:r w:rsidRPr="00591873">
        <w:rPr>
          <w:rFonts w:cs="Arial"/>
        </w:rPr>
        <w:t>Apresentamos o Relatório Anual da Administração da BB Seguridade Participações S.A. (“BB Seguridade” ou “Companhia”) relativo ao ano de 202</w:t>
      </w:r>
      <w:r w:rsidR="005D208E" w:rsidRPr="00591873">
        <w:rPr>
          <w:rFonts w:cs="Arial"/>
        </w:rPr>
        <w:t>1</w:t>
      </w:r>
      <w:r w:rsidRPr="00591873">
        <w:rPr>
          <w:rFonts w:cs="Arial"/>
        </w:rPr>
        <w:t>, de acordo com as exigências da Lei das Sociedades por Ações, da Comissão de Valores Mobiliários (CVM) e do seu Estatuto Social.</w:t>
      </w:r>
    </w:p>
    <w:p w14:paraId="6E0BE90B" w14:textId="77777777" w:rsidR="00C81A16" w:rsidRPr="00591873" w:rsidRDefault="00C81A16" w:rsidP="00C81A16">
      <w:pPr>
        <w:pStyle w:val="05-Textonormal"/>
        <w:rPr>
          <w:rFonts w:cs="Arial"/>
        </w:rPr>
      </w:pPr>
      <w:r w:rsidRPr="00591873">
        <w:rPr>
          <w:rFonts w:cs="Arial"/>
        </w:rPr>
        <w:t>As demonstrações financeiras consolidadas foram preparadas em conformidade com as Normas Internacionais de Contabilidade (IFRS).</w:t>
      </w:r>
    </w:p>
    <w:p w14:paraId="59F831CC" w14:textId="77777777" w:rsidR="00C81A16" w:rsidRPr="00591873" w:rsidRDefault="00C81A16" w:rsidP="00C81A16">
      <w:pPr>
        <w:pStyle w:val="05-Textonormal"/>
        <w:rPr>
          <w:rFonts w:cs="Arial"/>
        </w:rPr>
      </w:pPr>
      <w:r w:rsidRPr="00591873">
        <w:rPr>
          <w:rFonts w:cs="Arial"/>
        </w:rPr>
        <w:t>Cabe ressaltar que este relatório apresenta dados contábeis das companhias investidas da BB Seguridade que podem divergir dos divulgados pelas participadas, tanto por diferenças nos padrões contábeis utilizados como por eventuais amortizações de intangíveis, eliminações de resultados entre as participadas, entre outros motivos. Nesse contexto, o lucro líquido atribuído às investidas reflete o resultado apurado pela Companhia para cada segmento de negócios, na forma da Nota Explicativa de Investimentos em Participações Societárias.</w:t>
      </w:r>
    </w:p>
    <w:p w14:paraId="3943F887" w14:textId="08273D93" w:rsidR="00C81A16" w:rsidRDefault="00C81A16" w:rsidP="00C81A16">
      <w:pPr>
        <w:pStyle w:val="05-Textonormal"/>
        <w:rPr>
          <w:rFonts w:cs="Arial"/>
        </w:rPr>
      </w:pPr>
      <w:r w:rsidRPr="00591873">
        <w:rPr>
          <w:rFonts w:cs="Arial"/>
        </w:rPr>
        <w:t>Ao longo deste relatório abordaremos as ações realizadas</w:t>
      </w:r>
      <w:r w:rsidR="005D208E" w:rsidRPr="00591873">
        <w:rPr>
          <w:rFonts w:cs="Arial"/>
        </w:rPr>
        <w:t xml:space="preserve"> e resultados alcançados no ano</w:t>
      </w:r>
      <w:r w:rsidRPr="00591873">
        <w:rPr>
          <w:rFonts w:cs="Arial"/>
        </w:rPr>
        <w:t xml:space="preserve">, </w:t>
      </w:r>
      <w:r w:rsidR="005D208E" w:rsidRPr="00591873">
        <w:rPr>
          <w:rFonts w:cs="Arial"/>
        </w:rPr>
        <w:t xml:space="preserve">bem como apresentaremos as prioridades estratégicas da </w:t>
      </w:r>
      <w:r w:rsidRPr="00591873">
        <w:rPr>
          <w:rFonts w:cs="Arial"/>
        </w:rPr>
        <w:t>Companhia.</w:t>
      </w:r>
    </w:p>
    <w:p w14:paraId="7FA23412" w14:textId="77777777" w:rsidR="00C81A16" w:rsidRDefault="00C81A16" w:rsidP="00C81A16">
      <w:pPr>
        <w:pStyle w:val="05-Textonormal"/>
        <w:rPr>
          <w:rFonts w:cs="Arial"/>
        </w:rPr>
      </w:pPr>
    </w:p>
    <w:p w14:paraId="0CB49F5D" w14:textId="77777777" w:rsidR="00C81A16" w:rsidRDefault="00C81A16" w:rsidP="00C81A16">
      <w:pPr>
        <w:pStyle w:val="01-TtulodeNota"/>
        <w:numPr>
          <w:ilvl w:val="0"/>
          <w:numId w:val="16"/>
        </w:numPr>
        <w:ind w:left="357" w:hanging="357"/>
        <w:rPr>
          <w:color w:val="1F4E79" w:themeColor="accent1" w:themeShade="80"/>
        </w:rPr>
      </w:pPr>
      <w:r>
        <w:rPr>
          <w:color w:val="1F4E79" w:themeColor="accent1" w:themeShade="80"/>
        </w:rPr>
        <w:t>DESCRIÇÃO DOS NEGÓCIOS</w:t>
      </w:r>
    </w:p>
    <w:p w14:paraId="085259FA" w14:textId="0E15E9EC" w:rsidR="00C81A16" w:rsidRPr="000A0843" w:rsidRDefault="00C81A16" w:rsidP="00C81A16">
      <w:pPr>
        <w:pStyle w:val="01-Textonormal"/>
        <w:rPr>
          <w:rFonts w:cs="Arial"/>
        </w:rPr>
      </w:pPr>
      <w:r w:rsidRPr="000A0843">
        <w:rPr>
          <w:rFonts w:cs="Arial"/>
        </w:rPr>
        <w:t>A BB Seguridade é uma empresa de participações (“</w:t>
      </w:r>
      <w:r w:rsidRPr="000A0843">
        <w:rPr>
          <w:rFonts w:cs="Arial"/>
          <w:i/>
        </w:rPr>
        <w:t>holding</w:t>
      </w:r>
      <w:r w:rsidRPr="000A0843">
        <w:rPr>
          <w:rFonts w:cs="Arial"/>
        </w:rPr>
        <w:t>”) que concentra seus investimentos nos segmentos de seguros, previdência aberta, capitalização e planos de assistência odontológica por meio de parcerias privadas em sociedades mantidas por sua subsidiária integral, a BB Seguros Participações S.A. (“BB Seguros”)</w:t>
      </w:r>
      <w:r w:rsidR="00FA0867">
        <w:rPr>
          <w:rFonts w:cs="Arial"/>
        </w:rPr>
        <w:t xml:space="preserve">, bem como em negócios que intermediam a venda desses produtos, com destaque para a sua controlada </w:t>
      </w:r>
      <w:r w:rsidRPr="000A0843">
        <w:rPr>
          <w:rFonts w:cs="Arial"/>
        </w:rPr>
        <w:t xml:space="preserve">BB Corretora de Seguros e Administradora de Bens S.A. (“BB Corretora”). </w:t>
      </w:r>
    </w:p>
    <w:p w14:paraId="5A527F38" w14:textId="29261256" w:rsidR="00C81A16" w:rsidRPr="000A0843" w:rsidRDefault="00C81A16" w:rsidP="00C81A16">
      <w:pPr>
        <w:pStyle w:val="01-Textonormal"/>
        <w:rPr>
          <w:rFonts w:cs="Arial"/>
        </w:rPr>
      </w:pPr>
      <w:r w:rsidRPr="000A0843">
        <w:rPr>
          <w:rFonts w:cs="Arial"/>
        </w:rPr>
        <w:t>No segmento de seguros, a atuação se dá por meio</w:t>
      </w:r>
      <w:r w:rsidR="00992E6F">
        <w:rPr>
          <w:rFonts w:cs="Arial"/>
        </w:rPr>
        <w:t xml:space="preserve"> de</w:t>
      </w:r>
      <w:r w:rsidRPr="000A0843">
        <w:rPr>
          <w:rFonts w:cs="Arial"/>
        </w:rPr>
        <w:t xml:space="preserve"> </w:t>
      </w:r>
      <w:r w:rsidR="000A0843" w:rsidRPr="000A0843">
        <w:rPr>
          <w:rFonts w:cs="Arial"/>
          <w:i/>
        </w:rPr>
        <w:t>joint-venture</w:t>
      </w:r>
      <w:r w:rsidR="000A0843" w:rsidRPr="000A0843">
        <w:rPr>
          <w:rFonts w:cs="Arial"/>
        </w:rPr>
        <w:t xml:space="preserve"> com o grupo espanhol MAPFRE</w:t>
      </w:r>
      <w:r w:rsidR="000A0843">
        <w:rPr>
          <w:rFonts w:cs="Arial"/>
        </w:rPr>
        <w:t>,</w:t>
      </w:r>
      <w:r w:rsidRPr="000A0843">
        <w:rPr>
          <w:rFonts w:cs="Arial"/>
        </w:rPr>
        <w:t xml:space="preserve"> por um prazo de 20 anos,</w:t>
      </w:r>
      <w:r w:rsidR="00FA0867">
        <w:rPr>
          <w:rFonts w:cs="Arial"/>
        </w:rPr>
        <w:t xml:space="preserve"> que teve</w:t>
      </w:r>
      <w:r w:rsidRPr="000A0843">
        <w:rPr>
          <w:rFonts w:cs="Arial"/>
        </w:rPr>
        <w:t xml:space="preserve"> início em 2011</w:t>
      </w:r>
      <w:r w:rsidR="000A0843">
        <w:rPr>
          <w:rFonts w:cs="Arial"/>
        </w:rPr>
        <w:t>. Essa parceria é</w:t>
      </w:r>
      <w:r w:rsidR="00FA0867">
        <w:rPr>
          <w:rFonts w:cs="Arial"/>
        </w:rPr>
        <w:t xml:space="preserve"> operada por meio de duas companhias </w:t>
      </w:r>
      <w:r w:rsidR="000A0843">
        <w:rPr>
          <w:rFonts w:cs="Arial"/>
        </w:rPr>
        <w:t>seguradoras</w:t>
      </w:r>
      <w:r w:rsidR="00FA0867">
        <w:rPr>
          <w:rFonts w:cs="Arial"/>
        </w:rPr>
        <w:t>:</w:t>
      </w:r>
      <w:r w:rsidR="000A0843">
        <w:rPr>
          <w:rFonts w:cs="Arial"/>
        </w:rPr>
        <w:t xml:space="preserve"> </w:t>
      </w:r>
      <w:r w:rsidRPr="000A0843">
        <w:rPr>
          <w:rFonts w:cs="Arial"/>
        </w:rPr>
        <w:t xml:space="preserve">Brasilseg Companhia de Seguros S.A. e Aliança do Brasil Seguros S.A. (em conjunto, “Brasilseg”), com foco nos segmentos de pessoas, rural, habitacional, residencial, empresarial e </w:t>
      </w:r>
      <w:r w:rsidR="00FA0867">
        <w:rPr>
          <w:rFonts w:cs="Arial"/>
        </w:rPr>
        <w:t xml:space="preserve">demais segmentos de produtos </w:t>
      </w:r>
      <w:r w:rsidRPr="000A0843">
        <w:rPr>
          <w:rFonts w:cs="Arial"/>
        </w:rPr>
        <w:t>massificados</w:t>
      </w:r>
      <w:r w:rsidR="000A0843">
        <w:rPr>
          <w:rFonts w:cs="Arial"/>
        </w:rPr>
        <w:t>.</w:t>
      </w:r>
    </w:p>
    <w:p w14:paraId="29E7786A" w14:textId="54457A4B" w:rsidR="00C81A16" w:rsidRPr="000A0843" w:rsidRDefault="00C81A16" w:rsidP="00C81A16">
      <w:pPr>
        <w:pStyle w:val="01-Textonormal"/>
        <w:rPr>
          <w:rFonts w:cs="Arial"/>
        </w:rPr>
      </w:pPr>
      <w:r w:rsidRPr="000A0843">
        <w:rPr>
          <w:rFonts w:cs="Arial"/>
        </w:rPr>
        <w:t>Em previdência</w:t>
      </w:r>
      <w:r w:rsidR="009622D5">
        <w:rPr>
          <w:rFonts w:cs="Arial"/>
        </w:rPr>
        <w:t xml:space="preserve"> </w:t>
      </w:r>
      <w:r w:rsidRPr="000A0843">
        <w:rPr>
          <w:rFonts w:cs="Arial"/>
        </w:rPr>
        <w:t xml:space="preserve">aberta, a BB Seguridade </w:t>
      </w:r>
      <w:r w:rsidR="006E5BED">
        <w:rPr>
          <w:rFonts w:cs="Arial"/>
        </w:rPr>
        <w:t>opera</w:t>
      </w:r>
      <w:r w:rsidRPr="000A0843">
        <w:rPr>
          <w:rFonts w:cs="Arial"/>
        </w:rPr>
        <w:t xml:space="preserve"> em conjunto com </w:t>
      </w:r>
      <w:r w:rsidR="003C03F6">
        <w:rPr>
          <w:rFonts w:cs="Arial"/>
        </w:rPr>
        <w:t>o</w:t>
      </w:r>
      <w:r w:rsidRPr="000A0843">
        <w:rPr>
          <w:rFonts w:cs="Arial"/>
        </w:rPr>
        <w:t xml:space="preserve"> Principal Financial Group</w:t>
      </w:r>
      <w:r w:rsidR="006E5BED">
        <w:rPr>
          <w:rFonts w:cs="Arial"/>
        </w:rPr>
        <w:t xml:space="preserve">, </w:t>
      </w:r>
      <w:r w:rsidRPr="000A0843">
        <w:rPr>
          <w:rFonts w:cs="Arial"/>
        </w:rPr>
        <w:t>por meio da Brasilprev Seguros e Previdência S.A. (“Brasilprev”)</w:t>
      </w:r>
      <w:r w:rsidR="006E5BED">
        <w:rPr>
          <w:rFonts w:cs="Arial"/>
        </w:rPr>
        <w:t xml:space="preserve">, </w:t>
      </w:r>
      <w:r w:rsidR="00DE16FC">
        <w:rPr>
          <w:rFonts w:cs="Arial"/>
        </w:rPr>
        <w:t>em uma parceria que se estenderá até 2032, conforme acordo celebrado em 2009.</w:t>
      </w:r>
      <w:r w:rsidRPr="000A0843">
        <w:rPr>
          <w:rFonts w:cs="Arial"/>
        </w:rPr>
        <w:t xml:space="preserve">. A Brasilprev comercializa soluções privadas de previdência, com destaque para </w:t>
      </w:r>
      <w:r w:rsidR="000A0843">
        <w:rPr>
          <w:rFonts w:cs="Arial"/>
        </w:rPr>
        <w:t xml:space="preserve">planos de contribuição definida, nas modalidades </w:t>
      </w:r>
      <w:r w:rsidRPr="000A0843">
        <w:rPr>
          <w:rFonts w:cs="Arial"/>
        </w:rPr>
        <w:t>PGBL e VGBL.</w:t>
      </w:r>
    </w:p>
    <w:p w14:paraId="300331A8" w14:textId="5C3B2202" w:rsidR="00C81A16" w:rsidRPr="000A0843" w:rsidRDefault="00935A45" w:rsidP="00C81A16">
      <w:pPr>
        <w:pStyle w:val="01-Textonormal"/>
        <w:rPr>
          <w:rFonts w:cs="Arial"/>
        </w:rPr>
      </w:pPr>
      <w:r>
        <w:rPr>
          <w:rFonts w:cs="Arial"/>
        </w:rPr>
        <w:t>Os negócios da Companhia em</w:t>
      </w:r>
      <w:r w:rsidR="00C81A16" w:rsidRPr="000A0843">
        <w:rPr>
          <w:rFonts w:cs="Arial"/>
        </w:rPr>
        <w:t xml:space="preserve"> títulos de capitalização</w:t>
      </w:r>
      <w:r>
        <w:rPr>
          <w:rFonts w:cs="Arial"/>
        </w:rPr>
        <w:t xml:space="preserve"> se concentram na</w:t>
      </w:r>
      <w:r w:rsidR="00C81A16" w:rsidRPr="000A0843">
        <w:rPr>
          <w:rFonts w:cs="Arial"/>
        </w:rPr>
        <w:t xml:space="preserve"> Brasilcap Capitalização S.A. (“Brasilcap”), em sociedade com a Icatu Seguros e a Aliança da Bahia. </w:t>
      </w:r>
    </w:p>
    <w:p w14:paraId="0594C7E3" w14:textId="77777777" w:rsidR="00C81A16" w:rsidRPr="000A0843" w:rsidRDefault="00C81A16" w:rsidP="00C81A16">
      <w:pPr>
        <w:pStyle w:val="01-Textonormal"/>
        <w:rPr>
          <w:rFonts w:cs="Arial"/>
        </w:rPr>
      </w:pPr>
      <w:r w:rsidRPr="000A0843">
        <w:rPr>
          <w:rFonts w:cs="Arial"/>
        </w:rPr>
        <w:t xml:space="preserve">Ainda, no segmento de planos de assistência odontológica, a Companhia atua em conjunto com a Odontoprev por meio da Brasildental Operadora de Planos Odontológicos S.A. (“Brasildental”). A operação conjunta, na forma de </w:t>
      </w:r>
      <w:r w:rsidRPr="000A0843">
        <w:rPr>
          <w:rFonts w:cs="Arial"/>
          <w:i/>
        </w:rPr>
        <w:t>joint-venture</w:t>
      </w:r>
      <w:r w:rsidRPr="000A0843">
        <w:rPr>
          <w:rFonts w:cs="Arial"/>
        </w:rPr>
        <w:t>, teve início em 2014 e se estenderá pelo prazo de 20 anos.</w:t>
      </w:r>
    </w:p>
    <w:p w14:paraId="37C4F860" w14:textId="351C502D" w:rsidR="00C81A16" w:rsidRDefault="00C81A16" w:rsidP="00C81A16">
      <w:pPr>
        <w:pStyle w:val="01-Textonormal"/>
        <w:rPr>
          <w:rFonts w:cs="Arial"/>
        </w:rPr>
      </w:pPr>
      <w:r w:rsidRPr="000A0843">
        <w:rPr>
          <w:rFonts w:cs="Arial"/>
        </w:rPr>
        <w:t>N</w:t>
      </w:r>
      <w:r w:rsidR="009622D5">
        <w:rPr>
          <w:rFonts w:cs="Arial"/>
        </w:rPr>
        <w:t xml:space="preserve">a vertical </w:t>
      </w:r>
      <w:r w:rsidRPr="000A0843">
        <w:rPr>
          <w:rFonts w:cs="Arial"/>
        </w:rPr>
        <w:t xml:space="preserve">de distribuição de produtos de </w:t>
      </w:r>
      <w:r w:rsidR="009622D5">
        <w:rPr>
          <w:rFonts w:cs="Arial"/>
        </w:rPr>
        <w:t>seguridade</w:t>
      </w:r>
      <w:r w:rsidRPr="000A0843">
        <w:rPr>
          <w:rFonts w:cs="Arial"/>
        </w:rPr>
        <w:t>, a</w:t>
      </w:r>
      <w:r w:rsidR="009622D5">
        <w:rPr>
          <w:rFonts w:cs="Arial"/>
        </w:rPr>
        <w:t xml:space="preserve"> BB Corretora </w:t>
      </w:r>
      <w:r w:rsidR="00292D9D">
        <w:rPr>
          <w:rFonts w:cs="Arial"/>
        </w:rPr>
        <w:t>tem</w:t>
      </w:r>
      <w:r w:rsidR="009622D5">
        <w:rPr>
          <w:rFonts w:cs="Arial"/>
        </w:rPr>
        <w:t xml:space="preserve"> como principal balcão de vendas o canal bancário do </w:t>
      </w:r>
      <w:r w:rsidRPr="000A0843">
        <w:rPr>
          <w:rFonts w:cs="Arial"/>
        </w:rPr>
        <w:t xml:space="preserve">Banco do Brasil. </w:t>
      </w:r>
      <w:r w:rsidR="00292D9D">
        <w:rPr>
          <w:rFonts w:cs="Arial"/>
        </w:rPr>
        <w:t>De forma complementar, a</w:t>
      </w:r>
      <w:r w:rsidR="009622D5">
        <w:rPr>
          <w:rFonts w:cs="Arial"/>
        </w:rPr>
        <w:t xml:space="preserve"> </w:t>
      </w:r>
      <w:r w:rsidR="00C611CE">
        <w:rPr>
          <w:rFonts w:cs="Arial"/>
        </w:rPr>
        <w:t xml:space="preserve">BB Corretora busca </w:t>
      </w:r>
      <w:r w:rsidR="00370F8A">
        <w:rPr>
          <w:rFonts w:cs="Arial"/>
        </w:rPr>
        <w:t>expandir seus</w:t>
      </w:r>
      <w:r w:rsidR="003C03F6">
        <w:rPr>
          <w:rFonts w:cs="Arial"/>
        </w:rPr>
        <w:t xml:space="preserve"> canais de distribuição, por meio de parcerias comerciais com empresas dos mais diversos segmentos de negócios e mantendo investimento estratégico em uma corretora digital, </w:t>
      </w:r>
      <w:r w:rsidR="005C107F">
        <w:rPr>
          <w:rFonts w:cs="Arial"/>
        </w:rPr>
        <w:t xml:space="preserve">a </w:t>
      </w:r>
      <w:r w:rsidR="005C107F" w:rsidRPr="000A0843">
        <w:rPr>
          <w:rFonts w:cs="Arial"/>
        </w:rPr>
        <w:t>Ciclic Corretora de Seguros S.A. (“Ciclic”)</w:t>
      </w:r>
      <w:r w:rsidR="005C107F">
        <w:rPr>
          <w:rFonts w:cs="Arial"/>
        </w:rPr>
        <w:t>, em</w:t>
      </w:r>
      <w:r w:rsidR="007A2CBB">
        <w:rPr>
          <w:rFonts w:cs="Arial"/>
        </w:rPr>
        <w:t xml:space="preserve"> parceria com o Principal Financial Group que se iniciou em 2018 e se estenderá até 2032</w:t>
      </w:r>
      <w:r w:rsidR="005C107F">
        <w:rPr>
          <w:rFonts w:cs="Arial"/>
        </w:rPr>
        <w:t xml:space="preserve"> e</w:t>
      </w:r>
      <w:r w:rsidR="003C03F6">
        <w:rPr>
          <w:rFonts w:cs="Arial"/>
        </w:rPr>
        <w:t xml:space="preserve"> </w:t>
      </w:r>
      <w:r w:rsidR="00370F8A">
        <w:rPr>
          <w:rFonts w:cs="Arial"/>
        </w:rPr>
        <w:t xml:space="preserve">que tem o </w:t>
      </w:r>
      <w:r w:rsidR="003C03F6">
        <w:rPr>
          <w:rFonts w:cs="Arial"/>
        </w:rPr>
        <w:t xml:space="preserve">objetivo de desenvolver a </w:t>
      </w:r>
      <w:r w:rsidR="00370F8A">
        <w:rPr>
          <w:rFonts w:cs="Arial"/>
        </w:rPr>
        <w:t xml:space="preserve">venda </w:t>
      </w:r>
      <w:r w:rsidR="003C03F6">
        <w:rPr>
          <w:rFonts w:cs="Arial"/>
        </w:rPr>
        <w:t xml:space="preserve">de </w:t>
      </w:r>
      <w:r w:rsidR="00C611CE">
        <w:rPr>
          <w:rFonts w:cs="Arial"/>
        </w:rPr>
        <w:t>produtos de seguridade por meio de canais remotos</w:t>
      </w:r>
      <w:r w:rsidR="00370F8A">
        <w:rPr>
          <w:rFonts w:cs="Arial"/>
        </w:rPr>
        <w:t>.</w:t>
      </w:r>
    </w:p>
    <w:p w14:paraId="7B5095BC" w14:textId="3129BD2C" w:rsidR="00C81A16" w:rsidRDefault="00C81A16">
      <w:r>
        <w:br w:type="page"/>
      </w:r>
    </w:p>
    <w:p w14:paraId="5009D59E" w14:textId="103142E1" w:rsidR="00C81A16" w:rsidRDefault="00C81A16" w:rsidP="00C81A16">
      <w:pPr>
        <w:pStyle w:val="01-TtulodeNota"/>
        <w:numPr>
          <w:ilvl w:val="0"/>
          <w:numId w:val="16"/>
        </w:numPr>
        <w:ind w:left="357" w:hanging="357"/>
        <w:rPr>
          <w:color w:val="1F4E79" w:themeColor="accent1" w:themeShade="80"/>
        </w:rPr>
      </w:pPr>
      <w:r>
        <w:rPr>
          <w:color w:val="1F4E79" w:themeColor="accent1" w:themeShade="80"/>
        </w:rPr>
        <w:lastRenderedPageBreak/>
        <w:t>AMBIENTE</w:t>
      </w:r>
      <w:r w:rsidR="00D57DBF">
        <w:rPr>
          <w:color w:val="1F4E79" w:themeColor="accent1" w:themeShade="80"/>
        </w:rPr>
        <w:t xml:space="preserve"> DE NEGÓCIOS</w:t>
      </w:r>
    </w:p>
    <w:p w14:paraId="41065F8E" w14:textId="316C8671" w:rsidR="001A2C69" w:rsidRDefault="001A2C69" w:rsidP="00B85BEE">
      <w:pPr>
        <w:jc w:val="both"/>
        <w:rPr>
          <w:rFonts w:eastAsia="Times New Roman" w:cs="Arial"/>
          <w:spacing w:val="-2"/>
          <w:szCs w:val="18"/>
          <w:lang w:eastAsia="pt-BR"/>
        </w:rPr>
      </w:pPr>
      <w:r w:rsidRPr="001A2C69">
        <w:rPr>
          <w:rFonts w:eastAsia="Times New Roman" w:cs="Arial"/>
          <w:spacing w:val="-2"/>
          <w:szCs w:val="18"/>
          <w:lang w:eastAsia="pt-BR"/>
        </w:rPr>
        <w:t xml:space="preserve">O exercício de 2021 foi marcado novamente por desafios impostos pela crise sanitária gerada pela pandemia de Covid-19, que </w:t>
      </w:r>
      <w:r>
        <w:rPr>
          <w:rFonts w:eastAsia="Times New Roman" w:cs="Arial"/>
          <w:spacing w:val="-2"/>
          <w:szCs w:val="18"/>
          <w:lang w:eastAsia="pt-BR"/>
        </w:rPr>
        <w:t>atravessou</w:t>
      </w:r>
      <w:r w:rsidRPr="001A2C69">
        <w:rPr>
          <w:rFonts w:eastAsia="Times New Roman" w:cs="Arial"/>
          <w:spacing w:val="-2"/>
          <w:szCs w:val="18"/>
          <w:lang w:eastAsia="pt-BR"/>
        </w:rPr>
        <w:t xml:space="preserve"> o seu momento mais crítico </w:t>
      </w:r>
      <w:r w:rsidR="002E099E">
        <w:rPr>
          <w:rFonts w:eastAsia="Times New Roman" w:cs="Arial"/>
          <w:spacing w:val="-2"/>
          <w:szCs w:val="18"/>
          <w:lang w:eastAsia="pt-BR"/>
        </w:rPr>
        <w:t xml:space="preserve">no </w:t>
      </w:r>
      <w:r w:rsidRPr="001A2C69">
        <w:rPr>
          <w:rFonts w:eastAsia="Times New Roman" w:cs="Arial"/>
          <w:spacing w:val="-2"/>
          <w:szCs w:val="18"/>
          <w:lang w:eastAsia="pt-BR"/>
        </w:rPr>
        <w:t>primeiro semestre do ano</w:t>
      </w:r>
      <w:r w:rsidR="00735AE5">
        <w:rPr>
          <w:rFonts w:eastAsia="Times New Roman" w:cs="Arial"/>
          <w:spacing w:val="-2"/>
          <w:szCs w:val="18"/>
          <w:lang w:eastAsia="pt-BR"/>
        </w:rPr>
        <w:t>.</w:t>
      </w:r>
    </w:p>
    <w:p w14:paraId="4F8A330F" w14:textId="238C7E8D" w:rsidR="00B85BEE" w:rsidRPr="00B85BEE" w:rsidRDefault="001A2C69" w:rsidP="00B85BEE">
      <w:pPr>
        <w:jc w:val="both"/>
        <w:rPr>
          <w:rFonts w:eastAsia="Times New Roman" w:cs="Arial"/>
          <w:spacing w:val="-2"/>
          <w:szCs w:val="18"/>
          <w:lang w:eastAsia="pt-BR"/>
        </w:rPr>
      </w:pPr>
      <w:r>
        <w:rPr>
          <w:rFonts w:eastAsia="Times New Roman" w:cs="Arial"/>
          <w:spacing w:val="-2"/>
          <w:szCs w:val="18"/>
          <w:lang w:eastAsia="pt-BR"/>
        </w:rPr>
        <w:t>Já a</w:t>
      </w:r>
      <w:r w:rsidR="00B85BEE" w:rsidRPr="00B85BEE">
        <w:rPr>
          <w:rFonts w:eastAsia="Times New Roman" w:cs="Arial"/>
          <w:spacing w:val="-2"/>
          <w:szCs w:val="18"/>
          <w:lang w:eastAsia="pt-BR"/>
        </w:rPr>
        <w:t>o longo d</w:t>
      </w:r>
      <w:r>
        <w:rPr>
          <w:rFonts w:eastAsia="Times New Roman" w:cs="Arial"/>
          <w:spacing w:val="-2"/>
          <w:szCs w:val="18"/>
          <w:lang w:eastAsia="pt-BR"/>
        </w:rPr>
        <w:t>a segunda metade de</w:t>
      </w:r>
      <w:r w:rsidR="00B85BEE" w:rsidRPr="00B85BEE">
        <w:rPr>
          <w:rFonts w:eastAsia="Times New Roman" w:cs="Arial"/>
          <w:spacing w:val="-2"/>
          <w:szCs w:val="18"/>
          <w:lang w:eastAsia="pt-BR"/>
        </w:rPr>
        <w:t xml:space="preserve"> 2021, </w:t>
      </w:r>
      <w:r>
        <w:rPr>
          <w:rFonts w:eastAsia="Times New Roman" w:cs="Arial"/>
          <w:spacing w:val="-2"/>
          <w:szCs w:val="18"/>
          <w:lang w:eastAsia="pt-BR"/>
        </w:rPr>
        <w:t xml:space="preserve">o </w:t>
      </w:r>
      <w:r w:rsidR="00B85BEE" w:rsidRPr="00B85BEE">
        <w:rPr>
          <w:rFonts w:eastAsia="Times New Roman" w:cs="Arial"/>
          <w:spacing w:val="-2"/>
          <w:szCs w:val="18"/>
          <w:lang w:eastAsia="pt-BR"/>
        </w:rPr>
        <w:t>avanço substancial no processo de vacinação da população brasileira</w:t>
      </w:r>
      <w:r w:rsidR="00735AE5">
        <w:rPr>
          <w:rFonts w:eastAsia="Times New Roman" w:cs="Arial"/>
          <w:spacing w:val="-2"/>
          <w:szCs w:val="18"/>
          <w:lang w:eastAsia="pt-BR"/>
        </w:rPr>
        <w:t xml:space="preserve"> levou à</w:t>
      </w:r>
      <w:r w:rsidR="00B85BEE" w:rsidRPr="00B85BEE">
        <w:rPr>
          <w:rFonts w:eastAsia="Times New Roman" w:cs="Arial"/>
          <w:spacing w:val="-2"/>
          <w:szCs w:val="18"/>
          <w:lang w:eastAsia="pt-BR"/>
        </w:rPr>
        <w:t xml:space="preserve"> diminuição do número de internações e óbitos e possibilitou a retomada de setores econômicos até então paralisado</w:t>
      </w:r>
      <w:r w:rsidR="004A7933">
        <w:rPr>
          <w:rFonts w:eastAsia="Times New Roman" w:cs="Arial"/>
          <w:spacing w:val="-2"/>
          <w:szCs w:val="18"/>
          <w:lang w:eastAsia="pt-BR"/>
        </w:rPr>
        <w:t>s</w:t>
      </w:r>
      <w:r w:rsidR="00B85BEE" w:rsidRPr="00B85BEE">
        <w:rPr>
          <w:rFonts w:eastAsia="Times New Roman" w:cs="Arial"/>
          <w:spacing w:val="-2"/>
          <w:szCs w:val="18"/>
          <w:lang w:eastAsia="pt-BR"/>
        </w:rPr>
        <w:t xml:space="preserve">. Entretanto, </w:t>
      </w:r>
      <w:r w:rsidR="004A7933">
        <w:rPr>
          <w:rFonts w:eastAsia="Times New Roman" w:cs="Arial"/>
          <w:spacing w:val="-2"/>
          <w:szCs w:val="18"/>
          <w:lang w:eastAsia="pt-BR"/>
        </w:rPr>
        <w:t>a emersão d</w:t>
      </w:r>
      <w:r w:rsidR="00B85BEE" w:rsidRPr="00B85BEE">
        <w:rPr>
          <w:rFonts w:eastAsia="Times New Roman" w:cs="Arial"/>
          <w:spacing w:val="-2"/>
          <w:szCs w:val="18"/>
          <w:lang w:eastAsia="pt-BR"/>
        </w:rPr>
        <w:t>esse quadro mais promissor foi contraposta pelo cenário conturbado relacionado à inflação mais elevada e aos juros alcançando o campo contracionista. A escalada dos preços se mostrou mais persistente e disseminada e exigiu uma postura mais restritiva do Banco Central, que elevou a Selic em 725 pontos base ao longo do ano, passando de 2,0% em jan</w:t>
      </w:r>
      <w:r>
        <w:rPr>
          <w:rFonts w:eastAsia="Times New Roman" w:cs="Arial"/>
          <w:spacing w:val="-2"/>
          <w:szCs w:val="18"/>
          <w:lang w:eastAsia="pt-BR"/>
        </w:rPr>
        <w:t>eiro de 20</w:t>
      </w:r>
      <w:r w:rsidR="00B85BEE" w:rsidRPr="00B85BEE">
        <w:rPr>
          <w:rFonts w:eastAsia="Times New Roman" w:cs="Arial"/>
          <w:spacing w:val="-2"/>
          <w:szCs w:val="18"/>
          <w:lang w:eastAsia="pt-BR"/>
        </w:rPr>
        <w:t>21 para 9,25% em dez</w:t>
      </w:r>
      <w:r>
        <w:rPr>
          <w:rFonts w:eastAsia="Times New Roman" w:cs="Arial"/>
          <w:spacing w:val="-2"/>
          <w:szCs w:val="18"/>
          <w:lang w:eastAsia="pt-BR"/>
        </w:rPr>
        <w:t>embro</w:t>
      </w:r>
      <w:r w:rsidR="00B85BEE" w:rsidRPr="00B85BEE">
        <w:rPr>
          <w:rFonts w:eastAsia="Times New Roman" w:cs="Arial"/>
          <w:spacing w:val="-2"/>
          <w:szCs w:val="18"/>
          <w:lang w:eastAsia="pt-BR"/>
        </w:rPr>
        <w:t xml:space="preserve">. Essa combinação pressionou a renda disponível das famílias e reduziu o espaço para um crescimento mais intenso do consumo de novos bens e serviços, fato que se refletiu na perda de vigor da atividade econômica no decorrer do ano. </w:t>
      </w:r>
    </w:p>
    <w:p w14:paraId="04E0B5A1" w14:textId="0DFE223A" w:rsidR="00B85BEE" w:rsidRPr="00B85BEE" w:rsidRDefault="00B85BEE" w:rsidP="00B85BEE">
      <w:pPr>
        <w:jc w:val="both"/>
        <w:rPr>
          <w:rFonts w:eastAsia="Times New Roman" w:cs="Arial"/>
          <w:spacing w:val="-2"/>
          <w:szCs w:val="18"/>
          <w:lang w:eastAsia="pt-BR"/>
        </w:rPr>
      </w:pPr>
      <w:r w:rsidRPr="00B85BEE">
        <w:rPr>
          <w:rFonts w:eastAsia="Times New Roman" w:cs="Arial"/>
          <w:spacing w:val="-2"/>
          <w:szCs w:val="18"/>
          <w:lang w:eastAsia="pt-BR"/>
        </w:rPr>
        <w:t xml:space="preserve">Em 2021, </w:t>
      </w:r>
      <w:r w:rsidR="00735AE5">
        <w:rPr>
          <w:rFonts w:eastAsia="Times New Roman" w:cs="Arial"/>
          <w:spacing w:val="-2"/>
          <w:szCs w:val="18"/>
          <w:lang w:eastAsia="pt-BR"/>
        </w:rPr>
        <w:t xml:space="preserve">observou-se </w:t>
      </w:r>
      <w:r w:rsidRPr="00B85BEE">
        <w:rPr>
          <w:rFonts w:eastAsia="Times New Roman" w:cs="Arial"/>
          <w:spacing w:val="-2"/>
          <w:szCs w:val="18"/>
          <w:lang w:eastAsia="pt-BR"/>
        </w:rPr>
        <w:t>também uma forte volatilidade dos ativos financeiros, com destaque para a cotação do Real em relação ao Dólar, impactada por fatores internos notadamente ligados às incertezas de cunho fiscal. Na contramão desse processo, o mercado de crédito do Sistema Financeiro Nacional apresentou desempenho positivo puxado pelo avanço</w:t>
      </w:r>
      <w:r w:rsidR="00735AE5">
        <w:rPr>
          <w:rFonts w:eastAsia="Times New Roman" w:cs="Arial"/>
          <w:spacing w:val="-2"/>
          <w:szCs w:val="18"/>
          <w:lang w:eastAsia="pt-BR"/>
        </w:rPr>
        <w:t xml:space="preserve"> relacionado às medidas emergenciais adotadas.</w:t>
      </w:r>
      <w:r w:rsidRPr="00B85BEE">
        <w:rPr>
          <w:rFonts w:eastAsia="Times New Roman" w:cs="Arial"/>
          <w:spacing w:val="-2"/>
          <w:szCs w:val="18"/>
          <w:lang w:eastAsia="pt-BR"/>
        </w:rPr>
        <w:t xml:space="preserve"> Além disso, observ</w:t>
      </w:r>
      <w:r w:rsidR="004A7933">
        <w:rPr>
          <w:rFonts w:eastAsia="Times New Roman" w:cs="Arial"/>
          <w:spacing w:val="-2"/>
          <w:szCs w:val="18"/>
          <w:lang w:eastAsia="pt-BR"/>
        </w:rPr>
        <w:t xml:space="preserve">ou-se </w:t>
      </w:r>
      <w:r w:rsidRPr="00B85BEE">
        <w:rPr>
          <w:rFonts w:eastAsia="Times New Roman" w:cs="Arial"/>
          <w:spacing w:val="-2"/>
          <w:szCs w:val="18"/>
          <w:lang w:eastAsia="pt-BR"/>
        </w:rPr>
        <w:t xml:space="preserve">uma dinâmica de recuperação da população ocupada, principalmente em postos de trabalhos informais. </w:t>
      </w:r>
    </w:p>
    <w:p w14:paraId="3A68943A" w14:textId="30FA8112" w:rsidR="00B85BEE" w:rsidRDefault="00735AE5" w:rsidP="00C81A16">
      <w:pPr>
        <w:pStyle w:val="01-Textonormal"/>
        <w:rPr>
          <w:rFonts w:cs="Arial"/>
          <w:spacing w:val="0"/>
        </w:rPr>
      </w:pPr>
      <w:r>
        <w:rPr>
          <w:rFonts w:cs="Arial"/>
          <w:spacing w:val="0"/>
        </w:rPr>
        <w:t>No cenário externo, a</w:t>
      </w:r>
      <w:r w:rsidR="00B85BEE" w:rsidRPr="00B85BEE">
        <w:rPr>
          <w:rFonts w:cs="Arial"/>
          <w:spacing w:val="0"/>
        </w:rPr>
        <w:t xml:space="preserve">pós o grande impacto negativo da Covid sobre a atividade econômica mundial em 2020, </w:t>
      </w:r>
      <w:r w:rsidR="004A7933">
        <w:rPr>
          <w:rFonts w:cs="Arial"/>
          <w:spacing w:val="0"/>
        </w:rPr>
        <w:t xml:space="preserve">o ano de 2021 foi marcado por </w:t>
      </w:r>
      <w:r w:rsidR="00B85BEE" w:rsidRPr="00B85BEE">
        <w:rPr>
          <w:rFonts w:cs="Arial"/>
          <w:spacing w:val="0"/>
        </w:rPr>
        <w:t xml:space="preserve">recuperação econômica </w:t>
      </w:r>
      <w:r w:rsidR="004A7933">
        <w:rPr>
          <w:rFonts w:cs="Arial"/>
          <w:spacing w:val="0"/>
        </w:rPr>
        <w:t>generalizada</w:t>
      </w:r>
      <w:r w:rsidR="00B85BEE" w:rsidRPr="00B85BEE">
        <w:rPr>
          <w:rFonts w:cs="Arial"/>
          <w:spacing w:val="0"/>
        </w:rPr>
        <w:t xml:space="preserve">, </w:t>
      </w:r>
      <w:r w:rsidR="00B41419">
        <w:rPr>
          <w:rFonts w:cs="Arial"/>
          <w:spacing w:val="0"/>
        </w:rPr>
        <w:t xml:space="preserve">mas também </w:t>
      </w:r>
      <w:r w:rsidR="00B85BEE" w:rsidRPr="00B85BEE">
        <w:rPr>
          <w:rFonts w:cs="Arial"/>
          <w:spacing w:val="0"/>
        </w:rPr>
        <w:t>por uma série de pontos que pesaram negativamente sobre o dinamismo global. A crise energética na Europa e os problemas relacionados ao setor de construção civil na China deram o tom da incerteza mundial</w:t>
      </w:r>
      <w:r w:rsidR="00A122D4">
        <w:rPr>
          <w:rFonts w:cs="Arial"/>
          <w:spacing w:val="0"/>
        </w:rPr>
        <w:t xml:space="preserve">, aliados </w:t>
      </w:r>
      <w:r w:rsidR="00B85BEE" w:rsidRPr="00B85BEE">
        <w:rPr>
          <w:rFonts w:cs="Arial"/>
          <w:spacing w:val="0"/>
        </w:rPr>
        <w:t xml:space="preserve">a persistência da crise da cadeia de suprimentos, a </w:t>
      </w:r>
      <w:r w:rsidR="00A122D4">
        <w:rPr>
          <w:rFonts w:cs="Arial"/>
          <w:spacing w:val="0"/>
        </w:rPr>
        <w:t xml:space="preserve">alta da </w:t>
      </w:r>
      <w:r w:rsidR="00B85BEE" w:rsidRPr="00B85BEE">
        <w:rPr>
          <w:rFonts w:cs="Arial"/>
          <w:spacing w:val="0"/>
        </w:rPr>
        <w:t xml:space="preserve">inflação </w:t>
      </w:r>
      <w:r w:rsidR="004A7933">
        <w:rPr>
          <w:rFonts w:cs="Arial"/>
          <w:spacing w:val="0"/>
        </w:rPr>
        <w:t>registrada</w:t>
      </w:r>
      <w:r w:rsidR="00B85BEE" w:rsidRPr="00B85BEE">
        <w:rPr>
          <w:rFonts w:cs="Arial"/>
          <w:spacing w:val="0"/>
        </w:rPr>
        <w:t xml:space="preserve"> nas principais economias e </w:t>
      </w:r>
      <w:r w:rsidR="00A122D4">
        <w:rPr>
          <w:rFonts w:cs="Arial"/>
          <w:spacing w:val="0"/>
        </w:rPr>
        <w:t>a</w:t>
      </w:r>
      <w:r w:rsidR="00B85BEE" w:rsidRPr="00B85BEE">
        <w:rPr>
          <w:rFonts w:cs="Arial"/>
          <w:spacing w:val="0"/>
        </w:rPr>
        <w:t>o risco de uma nova onda da pandemia diante do baixo quadro vacinal dos países pobres pesaram negativamente sobre a recuperação da economia global. Inclusive, o surgimento da nova variante Ômicron do Coronav</w:t>
      </w:r>
      <w:r w:rsidR="00942600">
        <w:rPr>
          <w:rFonts w:cs="Arial"/>
          <w:spacing w:val="0"/>
        </w:rPr>
        <w:t>í</w:t>
      </w:r>
      <w:r w:rsidR="00B85BEE" w:rsidRPr="00B85BEE">
        <w:rPr>
          <w:rFonts w:cs="Arial"/>
          <w:spacing w:val="0"/>
        </w:rPr>
        <w:t xml:space="preserve">rus e as dúvidas sobre o seu grau de agressividade contribuíram para ampliar a aversão ao risco global e levaram a novas medidas de distanciamento social em alguns continentes no final de 2021. </w:t>
      </w:r>
    </w:p>
    <w:p w14:paraId="4267FA48" w14:textId="0DDCC3D7" w:rsidR="00712367" w:rsidRDefault="001631A2" w:rsidP="009D1426">
      <w:pPr>
        <w:jc w:val="both"/>
        <w:rPr>
          <w:rFonts w:cs="Arial"/>
        </w:rPr>
      </w:pPr>
      <w:r w:rsidRPr="005271F8">
        <w:t xml:space="preserve">No mercado segurador brasileiro, </w:t>
      </w:r>
      <w:r w:rsidR="00712367" w:rsidRPr="005271F8">
        <w:t>o ponto positivo d</w:t>
      </w:r>
      <w:r w:rsidRPr="005271F8">
        <w:t xml:space="preserve">o ano foi </w:t>
      </w:r>
      <w:r w:rsidR="00712367" w:rsidRPr="005271F8">
        <w:t xml:space="preserve">o </w:t>
      </w:r>
      <w:r w:rsidR="009D1426" w:rsidRPr="005271F8">
        <w:t xml:space="preserve">retorno do crescimento de dois dígitos </w:t>
      </w:r>
      <w:r w:rsidRPr="005271F8">
        <w:t>no volume total de prêmios de seguros, contribuições de previdência e arrecadação com títulos de capitalização</w:t>
      </w:r>
      <w:r w:rsidR="005C107F">
        <w:t>, que aumentou 13,4%</w:t>
      </w:r>
      <w:r w:rsidR="005C107F" w:rsidRPr="00DC29B8">
        <w:rPr>
          <w:rStyle w:val="Refdenotaderodap"/>
          <w:rFonts w:cs="Arial"/>
          <w:sz w:val="16"/>
          <w:szCs w:val="16"/>
        </w:rPr>
        <w:footnoteReference w:id="1"/>
      </w:r>
      <w:r w:rsidR="00457A25" w:rsidRPr="005271F8">
        <w:t xml:space="preserve"> em relação a 2020</w:t>
      </w:r>
      <w:r w:rsidR="009D1426" w:rsidRPr="00DC29B8">
        <w:t xml:space="preserve">, </w:t>
      </w:r>
      <w:r w:rsidR="00457A25" w:rsidRPr="005271F8">
        <w:t xml:space="preserve">conforme dados </w:t>
      </w:r>
      <w:r w:rsidR="005C107F">
        <w:t xml:space="preserve">mais atuais </w:t>
      </w:r>
      <w:r w:rsidR="009D1426" w:rsidRPr="005271F8">
        <w:t>disponibilizados pela Superintendência de Seguros Privados (SUSEP).</w:t>
      </w:r>
      <w:r w:rsidR="00712367" w:rsidRPr="005271F8">
        <w:t xml:space="preserve"> </w:t>
      </w:r>
      <w:r w:rsidR="005C107F">
        <w:t xml:space="preserve">Apenas </w:t>
      </w:r>
      <w:r w:rsidR="005C107F">
        <w:rPr>
          <w:rFonts w:cs="Arial"/>
        </w:rPr>
        <w:t>o</w:t>
      </w:r>
      <w:r w:rsidR="00712367" w:rsidRPr="005271F8">
        <w:rPr>
          <w:rFonts w:cs="Arial"/>
        </w:rPr>
        <w:t>s prêmios emitidos de seguros registraram incremento de 13,</w:t>
      </w:r>
      <w:r w:rsidR="00404148" w:rsidRPr="005271F8">
        <w:rPr>
          <w:rFonts w:cs="Arial"/>
        </w:rPr>
        <w:t>5</w:t>
      </w:r>
      <w:r w:rsidR="00712367" w:rsidRPr="005271F8">
        <w:rPr>
          <w:rFonts w:cs="Arial"/>
        </w:rPr>
        <w:t xml:space="preserve">%, enquanto as contribuições de previdência se recuperaram </w:t>
      </w:r>
      <w:r w:rsidR="00EA49DA" w:rsidRPr="005271F8">
        <w:rPr>
          <w:rFonts w:cs="Arial"/>
        </w:rPr>
        <w:t xml:space="preserve">da queda registrada em </w:t>
      </w:r>
      <w:r w:rsidR="00712367" w:rsidRPr="005271F8">
        <w:rPr>
          <w:rFonts w:cs="Arial"/>
        </w:rPr>
        <w:t>2020</w:t>
      </w:r>
      <w:r w:rsidR="005C107F">
        <w:rPr>
          <w:rFonts w:cs="Arial"/>
        </w:rPr>
        <w:t xml:space="preserve"> e cresceram</w:t>
      </w:r>
      <w:r w:rsidR="00EA49DA" w:rsidRPr="005271F8">
        <w:rPr>
          <w:rFonts w:cs="Arial"/>
        </w:rPr>
        <w:t xml:space="preserve"> </w:t>
      </w:r>
      <w:r w:rsidR="0042606E">
        <w:rPr>
          <w:rFonts w:cs="Arial"/>
        </w:rPr>
        <w:t>14,6</w:t>
      </w:r>
      <w:r w:rsidR="00712367" w:rsidRPr="005271F8">
        <w:rPr>
          <w:rFonts w:cs="Arial"/>
        </w:rPr>
        <w:t>%.</w:t>
      </w:r>
      <w:r w:rsidR="00712367">
        <w:rPr>
          <w:rFonts w:cs="Arial"/>
        </w:rPr>
        <w:t xml:space="preserve"> </w:t>
      </w:r>
    </w:p>
    <w:p w14:paraId="1E86F6A0" w14:textId="116BFE06" w:rsidR="00802626" w:rsidRDefault="00712367" w:rsidP="001F3D77">
      <w:pPr>
        <w:jc w:val="both"/>
        <w:rPr>
          <w:rFonts w:cs="Arial"/>
        </w:rPr>
      </w:pPr>
      <w:r>
        <w:rPr>
          <w:rFonts w:cs="Arial"/>
        </w:rPr>
        <w:t>Por outro lado, o ano foi marcado por um forte aumento da quantidade de avisos de sinistros dos seguros com cobertura por morte</w:t>
      </w:r>
      <w:r w:rsidR="001F3D77">
        <w:rPr>
          <w:rFonts w:cs="Arial"/>
        </w:rPr>
        <w:t>,</w:t>
      </w:r>
      <w:r w:rsidR="001D70A7">
        <w:rPr>
          <w:rFonts w:cs="Arial"/>
        </w:rPr>
        <w:t xml:space="preserve"> especialmente no segundo trimestre</w:t>
      </w:r>
      <w:r>
        <w:rPr>
          <w:rFonts w:cs="Arial"/>
        </w:rPr>
        <w:t xml:space="preserve">, </w:t>
      </w:r>
      <w:r w:rsidR="001F3D77">
        <w:rPr>
          <w:rFonts w:cs="Arial"/>
        </w:rPr>
        <w:t>decorrente da disseminação das novas variantes do coronavírus</w:t>
      </w:r>
      <w:r w:rsidR="001D70A7">
        <w:rPr>
          <w:rFonts w:cs="Arial"/>
        </w:rPr>
        <w:t>.</w:t>
      </w:r>
      <w:r w:rsidR="00802626">
        <w:rPr>
          <w:rFonts w:cs="Arial"/>
        </w:rPr>
        <w:t xml:space="preserve"> </w:t>
      </w:r>
      <w:r w:rsidR="001F3D77">
        <w:rPr>
          <w:rFonts w:cs="Arial"/>
        </w:rPr>
        <w:t>Já</w:t>
      </w:r>
      <w:r w:rsidR="00802626">
        <w:rPr>
          <w:rFonts w:cs="Arial"/>
        </w:rPr>
        <w:t xml:space="preserve"> no segmento de previdência privada aberta, o menor nível de renda disponível da população </w:t>
      </w:r>
      <w:r w:rsidR="00EA49DA">
        <w:rPr>
          <w:rFonts w:cs="Arial"/>
        </w:rPr>
        <w:t xml:space="preserve">e </w:t>
      </w:r>
      <w:r w:rsidR="00603247">
        <w:rPr>
          <w:rFonts w:cs="Arial"/>
        </w:rPr>
        <w:t xml:space="preserve">o </w:t>
      </w:r>
      <w:r w:rsidR="00EA49DA">
        <w:rPr>
          <w:rFonts w:cs="Arial"/>
        </w:rPr>
        <w:t xml:space="preserve">aumento no endividamento </w:t>
      </w:r>
      <w:r w:rsidR="00802626">
        <w:rPr>
          <w:rFonts w:cs="Arial"/>
        </w:rPr>
        <w:t xml:space="preserve">contribuiu para um aumento dos resgates, limitando o crescimento das reservas desse produto. </w:t>
      </w:r>
    </w:p>
    <w:p w14:paraId="45D41DC0" w14:textId="52F57215" w:rsidR="00C81A16" w:rsidRDefault="00404148" w:rsidP="00591873">
      <w:pPr>
        <w:spacing w:line="256" w:lineRule="auto"/>
        <w:jc w:val="both"/>
        <w:rPr>
          <w:rFonts w:eastAsia="Times New Roman" w:cs="Arial"/>
          <w:spacing w:val="-2"/>
          <w:szCs w:val="18"/>
          <w:lang w:eastAsia="pt-BR"/>
        </w:rPr>
      </w:pPr>
      <w:r>
        <w:rPr>
          <w:rFonts w:cs="Arial"/>
        </w:rPr>
        <w:t xml:space="preserve">  </w:t>
      </w:r>
      <w:r w:rsidR="00C81A16">
        <w:rPr>
          <w:rFonts w:cs="Arial"/>
        </w:rPr>
        <w:br w:type="page"/>
      </w:r>
    </w:p>
    <w:p w14:paraId="75861D1F" w14:textId="77777777" w:rsidR="00C81A16" w:rsidRDefault="00C81A16" w:rsidP="00C81A16">
      <w:pPr>
        <w:pStyle w:val="01-TtulodeNota"/>
        <w:numPr>
          <w:ilvl w:val="0"/>
          <w:numId w:val="16"/>
        </w:numPr>
        <w:ind w:left="357" w:hanging="357"/>
        <w:rPr>
          <w:color w:val="1F4E79" w:themeColor="accent1" w:themeShade="80"/>
        </w:rPr>
      </w:pPr>
      <w:r>
        <w:rPr>
          <w:color w:val="1F4E79" w:themeColor="accent1" w:themeShade="80"/>
        </w:rPr>
        <w:lastRenderedPageBreak/>
        <w:t>DESEMPENHO ECONÔMICO-FINANCEIRO</w:t>
      </w:r>
    </w:p>
    <w:p w14:paraId="7174DEC3" w14:textId="77777777" w:rsidR="00402DCE" w:rsidRPr="009B1893" w:rsidRDefault="00402DCE" w:rsidP="00402DCE">
      <w:pPr>
        <w:pStyle w:val="01-Textonormal"/>
        <w:rPr>
          <w:rFonts w:cs="Arial"/>
        </w:rPr>
      </w:pPr>
      <w:r w:rsidRPr="009B1893">
        <w:rPr>
          <w:rFonts w:cs="Arial"/>
        </w:rPr>
        <w:t xml:space="preserve">Enquanto empresa de participações, o lucro líquido da BB Seguridade é composto basicamente pelo resultado de equivalência patrimonial, apurado a partir do resultado de suas empresas investidas, e das demais receitas e despesas operacionais e financeiras da Companhia. </w:t>
      </w:r>
    </w:p>
    <w:p w14:paraId="2B92E078" w14:textId="585CA838" w:rsidR="00402DCE" w:rsidRPr="009B1893" w:rsidRDefault="00402DCE" w:rsidP="00402DCE">
      <w:pPr>
        <w:pStyle w:val="01-Textonormal"/>
        <w:rPr>
          <w:rFonts w:cs="Arial"/>
        </w:rPr>
      </w:pPr>
      <w:r w:rsidRPr="009B1893">
        <w:rPr>
          <w:rFonts w:cs="Arial"/>
        </w:rPr>
        <w:t>Abaixo, apresentamos o resultado da BB Seguridade para os exercícios 2021 e 2020</w:t>
      </w:r>
      <w:r w:rsidR="008B50EE">
        <w:rPr>
          <w:rFonts w:cs="Arial"/>
        </w:rPr>
        <w:t xml:space="preserve"> e os nossos comentários em relação às principais variações ocorridas no exercício</w:t>
      </w:r>
      <w:r w:rsidRPr="009B1893">
        <w:rPr>
          <w:rFonts w:cs="Arial"/>
        </w:rPr>
        <w:t>:</w:t>
      </w:r>
    </w:p>
    <w:p w14:paraId="3CBA185C" w14:textId="77777777" w:rsidR="00402DCE" w:rsidRPr="009B1893" w:rsidRDefault="00402DCE" w:rsidP="00402DCE">
      <w:pPr>
        <w:pStyle w:val="06-Rmil"/>
        <w:jc w:val="left"/>
        <w:rPr>
          <w:rFonts w:cs="Arial"/>
        </w:rPr>
      </w:pPr>
    </w:p>
    <w:p w14:paraId="4A45672D" w14:textId="77777777" w:rsidR="00402DCE" w:rsidRPr="009B1893" w:rsidRDefault="00402DCE" w:rsidP="00402DCE">
      <w:pPr>
        <w:pStyle w:val="01-TtulodeNota"/>
        <w:rPr>
          <w:b w:val="0"/>
          <w:sz w:val="14"/>
        </w:rPr>
      </w:pPr>
      <w:r w:rsidRPr="009B1893">
        <w:rPr>
          <w:rFonts w:cs="Arial"/>
          <w:b w:val="0"/>
          <w:sz w:val="14"/>
          <w:szCs w:val="14"/>
        </w:rPr>
        <w:t xml:space="preserve">Tabela </w:t>
      </w:r>
      <w:r w:rsidRPr="009B1893">
        <w:rPr>
          <w:rFonts w:cs="Arial"/>
          <w:b w:val="0"/>
          <w:sz w:val="14"/>
          <w:szCs w:val="14"/>
        </w:rPr>
        <w:fldChar w:fldCharType="begin"/>
      </w:r>
      <w:r w:rsidRPr="009B1893">
        <w:rPr>
          <w:rFonts w:cs="Arial"/>
          <w:b w:val="0"/>
          <w:sz w:val="14"/>
          <w:szCs w:val="14"/>
        </w:rPr>
        <w:instrText xml:space="preserve"> SEQ Tabela \* ARABIC </w:instrText>
      </w:r>
      <w:r w:rsidRPr="009B1893">
        <w:rPr>
          <w:rFonts w:cs="Arial"/>
          <w:b w:val="0"/>
          <w:sz w:val="14"/>
          <w:szCs w:val="14"/>
        </w:rPr>
        <w:fldChar w:fldCharType="separate"/>
      </w:r>
      <w:r w:rsidRPr="009B1893">
        <w:rPr>
          <w:rFonts w:cs="Arial"/>
          <w:b w:val="0"/>
          <w:noProof/>
          <w:sz w:val="14"/>
          <w:szCs w:val="14"/>
        </w:rPr>
        <w:t>1</w:t>
      </w:r>
      <w:r w:rsidRPr="009B1893">
        <w:rPr>
          <w:rFonts w:cs="Arial"/>
          <w:b w:val="0"/>
          <w:noProof/>
          <w:sz w:val="14"/>
          <w:szCs w:val="14"/>
        </w:rPr>
        <w:fldChar w:fldCharType="end"/>
      </w:r>
      <w:r w:rsidRPr="009B1893">
        <w:rPr>
          <w:b w:val="0"/>
          <w:sz w:val="14"/>
        </w:rPr>
        <w:t xml:space="preserve"> – Desempenho econômico-financeiro | Demonstração de Resultados – Visão Controlador</w:t>
      </w:r>
    </w:p>
    <w:tbl>
      <w:tblPr>
        <w:tblStyle w:val="TabeladeLista6Colorida-nfase5"/>
        <w:tblW w:w="9639" w:type="dxa"/>
        <w:tblLook w:val="04A0" w:firstRow="1" w:lastRow="0" w:firstColumn="1" w:lastColumn="0" w:noHBand="0" w:noVBand="1"/>
      </w:tblPr>
      <w:tblGrid>
        <w:gridCol w:w="4066"/>
        <w:gridCol w:w="1860"/>
        <w:gridCol w:w="1860"/>
        <w:gridCol w:w="1853"/>
      </w:tblGrid>
      <w:tr w:rsidR="00402DCE" w:rsidRPr="00FA31E9" w14:paraId="10A43429" w14:textId="77777777" w:rsidTr="00402DCE">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8EAADB" w:themeColor="accent5" w:themeTint="99"/>
              <w:left w:val="nil"/>
              <w:bottom w:val="nil"/>
              <w:right w:val="nil"/>
            </w:tcBorders>
            <w:shd w:val="clear" w:color="auto" w:fill="D9E2F3" w:themeFill="accent5" w:themeFillTint="33"/>
            <w:vAlign w:val="center"/>
          </w:tcPr>
          <w:p w14:paraId="6393F672" w14:textId="6631692F" w:rsidR="00402DCE" w:rsidRPr="00AA6D51" w:rsidRDefault="004E0279" w:rsidP="00402DCE">
            <w:pPr>
              <w:pStyle w:val="08-Tabelageral"/>
              <w:jc w:val="left"/>
              <w:rPr>
                <w:rFonts w:cs="Arial"/>
                <w:lang w:eastAsia="en-US"/>
              </w:rPr>
            </w:pPr>
            <w:r>
              <w:rPr>
                <w:rFonts w:cs="Arial"/>
                <w:lang w:eastAsia="en-US"/>
              </w:rPr>
              <w:t>R$ mil</w:t>
            </w:r>
          </w:p>
        </w:tc>
        <w:tc>
          <w:tcPr>
            <w:tcW w:w="1860" w:type="dxa"/>
            <w:vMerge w:val="restart"/>
            <w:tcBorders>
              <w:top w:val="single" w:sz="2" w:space="0" w:color="8EAADB" w:themeColor="accent5" w:themeTint="99"/>
              <w:left w:val="nil"/>
              <w:bottom w:val="single" w:sz="2" w:space="0" w:color="8EAADB" w:themeColor="accent5" w:themeTint="99"/>
              <w:right w:val="nil"/>
            </w:tcBorders>
            <w:shd w:val="clear" w:color="auto" w:fill="D9E2F3" w:themeFill="accent5" w:themeFillTint="33"/>
            <w:vAlign w:val="center"/>
            <w:hideMark/>
          </w:tcPr>
          <w:p w14:paraId="3E627018" w14:textId="77777777" w:rsidR="00402DCE" w:rsidRPr="00AA6D51" w:rsidRDefault="00402DCE" w:rsidP="00402DCE">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AA6D51">
              <w:rPr>
                <w:rFonts w:cs="Arial"/>
                <w:lang w:eastAsia="en-US"/>
              </w:rPr>
              <w:t>Exercício/2021</w:t>
            </w:r>
          </w:p>
        </w:tc>
        <w:tc>
          <w:tcPr>
            <w:tcW w:w="1860" w:type="dxa"/>
            <w:vMerge w:val="restart"/>
            <w:tcBorders>
              <w:top w:val="single" w:sz="2" w:space="0" w:color="8EAADB" w:themeColor="accent5" w:themeTint="99"/>
              <w:left w:val="nil"/>
              <w:bottom w:val="single" w:sz="2" w:space="0" w:color="8EAADB" w:themeColor="accent5" w:themeTint="99"/>
              <w:right w:val="nil"/>
            </w:tcBorders>
            <w:shd w:val="clear" w:color="auto" w:fill="D9E2F3" w:themeFill="accent5" w:themeFillTint="33"/>
            <w:vAlign w:val="center"/>
            <w:hideMark/>
          </w:tcPr>
          <w:p w14:paraId="61732C26" w14:textId="77777777" w:rsidR="00402DCE" w:rsidRPr="00AA6D51" w:rsidRDefault="00402DCE" w:rsidP="00402DCE">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AA6D51">
              <w:rPr>
                <w:rFonts w:cs="Arial"/>
                <w:lang w:eastAsia="en-US"/>
              </w:rPr>
              <w:t>Exercício/2020</w:t>
            </w:r>
          </w:p>
        </w:tc>
        <w:tc>
          <w:tcPr>
            <w:tcW w:w="1853" w:type="dxa"/>
            <w:tcBorders>
              <w:top w:val="single" w:sz="2" w:space="0" w:color="8EAADB" w:themeColor="accent5" w:themeTint="99"/>
              <w:left w:val="nil"/>
              <w:bottom w:val="nil"/>
              <w:right w:val="nil"/>
            </w:tcBorders>
            <w:shd w:val="clear" w:color="auto" w:fill="D9E2F3" w:themeFill="accent5" w:themeFillTint="33"/>
            <w:vAlign w:val="center"/>
            <w:hideMark/>
          </w:tcPr>
          <w:p w14:paraId="1A718912" w14:textId="77777777" w:rsidR="00402DCE" w:rsidRPr="00AA6D51" w:rsidRDefault="00402DCE" w:rsidP="00402DCE">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AA6D51">
              <w:rPr>
                <w:rFonts w:cs="Arial"/>
                <w:lang w:eastAsia="en-US"/>
              </w:rPr>
              <w:t>Var.%</w:t>
            </w:r>
          </w:p>
        </w:tc>
      </w:tr>
      <w:tr w:rsidR="00402DCE" w:rsidRPr="00FA31E9" w14:paraId="16629A4C" w14:textId="77777777" w:rsidTr="00402DCE">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2" w:space="0" w:color="8EAADB" w:themeColor="accent5" w:themeTint="99"/>
              <w:right w:val="nil"/>
            </w:tcBorders>
          </w:tcPr>
          <w:p w14:paraId="0671BA5A" w14:textId="77777777" w:rsidR="00402DCE" w:rsidRPr="00AA6D51" w:rsidRDefault="00402DCE" w:rsidP="00402DCE">
            <w:pPr>
              <w:pStyle w:val="08-Tabelageral"/>
              <w:jc w:val="left"/>
              <w:rPr>
                <w:rFonts w:cs="Arial"/>
                <w:bCs w:val="0"/>
                <w:szCs w:val="14"/>
                <w:lang w:eastAsia="en-US"/>
              </w:rPr>
            </w:pPr>
          </w:p>
        </w:tc>
        <w:tc>
          <w:tcPr>
            <w:tcW w:w="0" w:type="auto"/>
            <w:vMerge/>
            <w:tcBorders>
              <w:top w:val="single" w:sz="2" w:space="0" w:color="8EAADB" w:themeColor="accent5" w:themeTint="99"/>
              <w:left w:val="nil"/>
              <w:bottom w:val="single" w:sz="2" w:space="0" w:color="8EAADB" w:themeColor="accent5" w:themeTint="99"/>
              <w:right w:val="nil"/>
            </w:tcBorders>
            <w:vAlign w:val="center"/>
            <w:hideMark/>
          </w:tcPr>
          <w:p w14:paraId="5406BDAD" w14:textId="77777777" w:rsidR="00402DCE" w:rsidRPr="00AA6D51" w:rsidRDefault="00402DCE" w:rsidP="00402DCE">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rPr>
            </w:pPr>
          </w:p>
        </w:tc>
        <w:tc>
          <w:tcPr>
            <w:tcW w:w="0" w:type="auto"/>
            <w:vMerge/>
            <w:tcBorders>
              <w:top w:val="single" w:sz="2" w:space="0" w:color="8EAADB" w:themeColor="accent5" w:themeTint="99"/>
              <w:left w:val="nil"/>
              <w:bottom w:val="single" w:sz="2" w:space="0" w:color="8EAADB" w:themeColor="accent5" w:themeTint="99"/>
              <w:right w:val="nil"/>
            </w:tcBorders>
            <w:vAlign w:val="center"/>
            <w:hideMark/>
          </w:tcPr>
          <w:p w14:paraId="21A76B6B" w14:textId="77777777" w:rsidR="00402DCE" w:rsidRPr="00AA6D51" w:rsidRDefault="00402DCE" w:rsidP="00402DCE">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rPr>
            </w:pPr>
          </w:p>
        </w:tc>
        <w:tc>
          <w:tcPr>
            <w:tcW w:w="1853" w:type="dxa"/>
            <w:tcBorders>
              <w:top w:val="nil"/>
              <w:left w:val="nil"/>
              <w:bottom w:val="single" w:sz="2" w:space="0" w:color="8EAADB" w:themeColor="accent5" w:themeTint="99"/>
              <w:right w:val="nil"/>
            </w:tcBorders>
            <w:vAlign w:val="center"/>
            <w:hideMark/>
          </w:tcPr>
          <w:p w14:paraId="2ED0ABFB" w14:textId="77777777" w:rsidR="00402DCE" w:rsidRPr="00AA6D51" w:rsidRDefault="00402DCE" w:rsidP="00402DCE">
            <w:pPr>
              <w:pStyle w:val="08-Tabelageral"/>
              <w:cnfStyle w:val="000000100000" w:firstRow="0" w:lastRow="0" w:firstColumn="0" w:lastColumn="0" w:oddVBand="0" w:evenVBand="0" w:oddHBand="1" w:evenHBand="0" w:firstRowFirstColumn="0" w:firstRowLastColumn="0" w:lastRowFirstColumn="0" w:lastRowLastColumn="0"/>
              <w:rPr>
                <w:rFonts w:cs="Arial"/>
                <w:b/>
                <w:lang w:eastAsia="en-US"/>
              </w:rPr>
            </w:pPr>
            <w:r w:rsidRPr="00AA6D51">
              <w:rPr>
                <w:rFonts w:cs="Arial"/>
                <w:b/>
                <w:lang w:eastAsia="en-US"/>
              </w:rPr>
              <w:t>s/ 2020</w:t>
            </w:r>
          </w:p>
        </w:tc>
      </w:tr>
      <w:tr w:rsidR="008B50EE" w:rsidRPr="00FA31E9" w14:paraId="19A6263B" w14:textId="77777777" w:rsidTr="00DC29B8">
        <w:trPr>
          <w:trHeight w:hRule="exact" w:val="298"/>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8EAADB" w:themeColor="accent5" w:themeTint="99"/>
              <w:left w:val="nil"/>
              <w:bottom w:val="nil"/>
              <w:right w:val="nil"/>
            </w:tcBorders>
            <w:hideMark/>
          </w:tcPr>
          <w:p w14:paraId="5FC60E7A" w14:textId="77777777" w:rsidR="008B50EE" w:rsidRPr="00AA6D51" w:rsidRDefault="008B50EE" w:rsidP="008B50EE">
            <w:pPr>
              <w:pStyle w:val="08-Tabelageral"/>
              <w:jc w:val="left"/>
              <w:rPr>
                <w:rFonts w:cs="Arial"/>
                <w:snapToGrid w:val="0"/>
                <w:lang w:eastAsia="en-US"/>
              </w:rPr>
            </w:pPr>
            <w:r w:rsidRPr="00AA6D51">
              <w:rPr>
                <w:rFonts w:cs="Arial"/>
                <w:lang w:eastAsia="en-US"/>
              </w:rPr>
              <w:t>Receitas de investimentos em participações societárias</w:t>
            </w:r>
          </w:p>
        </w:tc>
        <w:tc>
          <w:tcPr>
            <w:tcW w:w="1860" w:type="dxa"/>
            <w:tcBorders>
              <w:top w:val="single" w:sz="2" w:space="0" w:color="8EAADB" w:themeColor="accent5" w:themeTint="99"/>
              <w:left w:val="nil"/>
              <w:bottom w:val="nil"/>
              <w:right w:val="nil"/>
            </w:tcBorders>
            <w:vAlign w:val="center"/>
            <w:hideMark/>
          </w:tcPr>
          <w:p w14:paraId="4C26595A" w14:textId="348A1B87"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AA6D51">
              <w:rPr>
                <w:rFonts w:cs="Arial"/>
                <w:b/>
                <w:szCs w:val="14"/>
                <w:lang w:eastAsia="en-US"/>
              </w:rPr>
              <w:t>3.923.593</w:t>
            </w:r>
          </w:p>
        </w:tc>
        <w:tc>
          <w:tcPr>
            <w:tcW w:w="1860" w:type="dxa"/>
            <w:tcBorders>
              <w:top w:val="single" w:sz="2" w:space="0" w:color="8EAADB" w:themeColor="accent5" w:themeTint="99"/>
              <w:left w:val="nil"/>
              <w:bottom w:val="nil"/>
              <w:right w:val="nil"/>
            </w:tcBorders>
            <w:vAlign w:val="center"/>
            <w:hideMark/>
          </w:tcPr>
          <w:p w14:paraId="763EB546" w14:textId="77777777"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AA6D51">
              <w:rPr>
                <w:rFonts w:cs="Arial"/>
                <w:b/>
                <w:bCs/>
                <w:szCs w:val="14"/>
                <w:lang w:eastAsia="en-US"/>
              </w:rPr>
              <w:t>3.833.384</w:t>
            </w:r>
          </w:p>
        </w:tc>
        <w:tc>
          <w:tcPr>
            <w:tcW w:w="1853" w:type="dxa"/>
            <w:tcBorders>
              <w:top w:val="single" w:sz="2" w:space="0" w:color="8EAADB" w:themeColor="accent5" w:themeTint="99"/>
              <w:left w:val="nil"/>
              <w:bottom w:val="nil"/>
              <w:right w:val="nil"/>
            </w:tcBorders>
            <w:hideMark/>
          </w:tcPr>
          <w:p w14:paraId="5EBD27A1" w14:textId="42130537" w:rsidR="008B50EE" w:rsidRPr="008B50EE"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8B50EE">
              <w:rPr>
                <w:b/>
                <w:bCs/>
              </w:rPr>
              <w:t>2,4</w:t>
            </w:r>
          </w:p>
        </w:tc>
      </w:tr>
      <w:tr w:rsidR="008B50EE" w:rsidRPr="00FA31E9" w14:paraId="377956B9"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161557A3" w14:textId="7A068BA5" w:rsidR="008B50EE" w:rsidRPr="00AA6D51" w:rsidRDefault="008B50EE" w:rsidP="008B50EE">
            <w:pPr>
              <w:pStyle w:val="08-Tabelageral"/>
              <w:ind w:left="113"/>
              <w:jc w:val="left"/>
              <w:rPr>
                <w:rFonts w:cs="Arial"/>
                <w:b w:val="0"/>
                <w:snapToGrid w:val="0"/>
                <w:lang w:eastAsia="en-US"/>
              </w:rPr>
            </w:pPr>
            <w:r w:rsidRPr="00AA6D51">
              <w:rPr>
                <w:rFonts w:cs="Arial"/>
                <w:b w:val="0"/>
                <w:lang w:eastAsia="en-US"/>
              </w:rPr>
              <w:t>BB MAPFRE Participações S.A. (Brasilseg)</w:t>
            </w:r>
          </w:p>
        </w:tc>
        <w:tc>
          <w:tcPr>
            <w:tcW w:w="1860" w:type="dxa"/>
            <w:tcBorders>
              <w:top w:val="nil"/>
              <w:left w:val="nil"/>
              <w:bottom w:val="nil"/>
              <w:right w:val="nil"/>
            </w:tcBorders>
            <w:vAlign w:val="center"/>
            <w:hideMark/>
          </w:tcPr>
          <w:p w14:paraId="4BCFD684" w14:textId="00161494"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1.067.020</w:t>
            </w:r>
          </w:p>
        </w:tc>
        <w:tc>
          <w:tcPr>
            <w:tcW w:w="1860" w:type="dxa"/>
            <w:tcBorders>
              <w:top w:val="nil"/>
              <w:left w:val="nil"/>
              <w:bottom w:val="nil"/>
              <w:right w:val="nil"/>
            </w:tcBorders>
            <w:vAlign w:val="center"/>
            <w:hideMark/>
          </w:tcPr>
          <w:p w14:paraId="7F6558AC" w14:textId="77777777"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1.086.543</w:t>
            </w:r>
          </w:p>
        </w:tc>
        <w:tc>
          <w:tcPr>
            <w:tcW w:w="1853" w:type="dxa"/>
            <w:tcBorders>
              <w:top w:val="nil"/>
              <w:left w:val="nil"/>
              <w:bottom w:val="nil"/>
              <w:right w:val="nil"/>
            </w:tcBorders>
            <w:hideMark/>
          </w:tcPr>
          <w:p w14:paraId="6E07ACB4" w14:textId="3DD12830"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t>(</w:t>
            </w:r>
            <w:r w:rsidRPr="001A39EB">
              <w:t>1,8</w:t>
            </w:r>
            <w:r>
              <w:t>)</w:t>
            </w:r>
          </w:p>
        </w:tc>
      </w:tr>
      <w:tr w:rsidR="008B50EE" w:rsidRPr="00FA31E9" w14:paraId="72869CA3" w14:textId="77777777" w:rsidTr="00DC29B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4500CF3F" w14:textId="77777777" w:rsidR="008B50EE" w:rsidRPr="00AA6D51" w:rsidRDefault="008B50EE" w:rsidP="008B50EE">
            <w:pPr>
              <w:pStyle w:val="08-Tabelageral"/>
              <w:ind w:left="113"/>
              <w:jc w:val="left"/>
              <w:rPr>
                <w:rFonts w:cs="Arial"/>
                <w:b w:val="0"/>
                <w:snapToGrid w:val="0"/>
                <w:lang w:eastAsia="en-US"/>
              </w:rPr>
            </w:pPr>
            <w:r w:rsidRPr="00AA6D51">
              <w:rPr>
                <w:rFonts w:cs="Arial"/>
                <w:b w:val="0"/>
                <w:lang w:eastAsia="en-US"/>
              </w:rPr>
              <w:t>Brasilprev Seguros e Previdência S.A.</w:t>
            </w:r>
          </w:p>
        </w:tc>
        <w:tc>
          <w:tcPr>
            <w:tcW w:w="1860" w:type="dxa"/>
            <w:tcBorders>
              <w:top w:val="nil"/>
              <w:left w:val="nil"/>
              <w:bottom w:val="nil"/>
              <w:right w:val="nil"/>
            </w:tcBorders>
            <w:vAlign w:val="center"/>
            <w:hideMark/>
          </w:tcPr>
          <w:p w14:paraId="4B1B8E22" w14:textId="6BDB1B97"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756.544</w:t>
            </w:r>
          </w:p>
        </w:tc>
        <w:tc>
          <w:tcPr>
            <w:tcW w:w="1860" w:type="dxa"/>
            <w:tcBorders>
              <w:top w:val="nil"/>
              <w:left w:val="nil"/>
              <w:bottom w:val="nil"/>
              <w:right w:val="nil"/>
            </w:tcBorders>
            <w:vAlign w:val="center"/>
            <w:hideMark/>
          </w:tcPr>
          <w:p w14:paraId="7B289DEB" w14:textId="77777777"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lang w:eastAsia="en-US"/>
              </w:rPr>
              <w:t>686.379</w:t>
            </w:r>
          </w:p>
        </w:tc>
        <w:tc>
          <w:tcPr>
            <w:tcW w:w="1853" w:type="dxa"/>
            <w:tcBorders>
              <w:top w:val="nil"/>
              <w:left w:val="nil"/>
              <w:bottom w:val="nil"/>
              <w:right w:val="nil"/>
            </w:tcBorders>
            <w:hideMark/>
          </w:tcPr>
          <w:p w14:paraId="603F2BF7" w14:textId="372172B0"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1A39EB">
              <w:t>10,2</w:t>
            </w:r>
          </w:p>
        </w:tc>
      </w:tr>
      <w:tr w:rsidR="008B50EE" w:rsidRPr="00FA31E9" w14:paraId="7624FC87"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3134075C" w14:textId="77777777" w:rsidR="008B50EE" w:rsidRPr="00AA6D51" w:rsidRDefault="008B50EE" w:rsidP="008B50EE">
            <w:pPr>
              <w:pStyle w:val="08-Tabelageral"/>
              <w:ind w:left="113"/>
              <w:jc w:val="left"/>
              <w:rPr>
                <w:rFonts w:cs="Arial"/>
                <w:b w:val="0"/>
                <w:snapToGrid w:val="0"/>
                <w:lang w:eastAsia="en-US"/>
              </w:rPr>
            </w:pPr>
            <w:r w:rsidRPr="00AA6D51">
              <w:rPr>
                <w:rFonts w:cs="Arial"/>
                <w:b w:val="0"/>
                <w:lang w:eastAsia="en-US"/>
              </w:rPr>
              <w:t>Brasilcap Capitalização S.A.</w:t>
            </w:r>
          </w:p>
        </w:tc>
        <w:tc>
          <w:tcPr>
            <w:tcW w:w="1860" w:type="dxa"/>
            <w:tcBorders>
              <w:top w:val="nil"/>
              <w:left w:val="nil"/>
              <w:bottom w:val="nil"/>
              <w:right w:val="nil"/>
            </w:tcBorders>
            <w:vAlign w:val="center"/>
            <w:hideMark/>
          </w:tcPr>
          <w:p w14:paraId="340B2EDD" w14:textId="69E24DB9"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2.341</w:t>
            </w:r>
          </w:p>
        </w:tc>
        <w:tc>
          <w:tcPr>
            <w:tcW w:w="1860" w:type="dxa"/>
            <w:tcBorders>
              <w:top w:val="nil"/>
              <w:left w:val="nil"/>
              <w:bottom w:val="nil"/>
              <w:right w:val="nil"/>
            </w:tcBorders>
            <w:vAlign w:val="center"/>
            <w:hideMark/>
          </w:tcPr>
          <w:p w14:paraId="2C1190FB" w14:textId="77777777"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lang w:eastAsia="en-US"/>
              </w:rPr>
              <w:t>105.780</w:t>
            </w:r>
          </w:p>
        </w:tc>
        <w:tc>
          <w:tcPr>
            <w:tcW w:w="1853" w:type="dxa"/>
            <w:tcBorders>
              <w:top w:val="nil"/>
              <w:left w:val="nil"/>
              <w:bottom w:val="nil"/>
              <w:right w:val="nil"/>
            </w:tcBorders>
            <w:hideMark/>
          </w:tcPr>
          <w:p w14:paraId="38F3A59B" w14:textId="7DC3B570"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t>(</w:t>
            </w:r>
            <w:r w:rsidRPr="001A39EB">
              <w:t>97,8</w:t>
            </w:r>
            <w:r>
              <w:t>)</w:t>
            </w:r>
          </w:p>
        </w:tc>
      </w:tr>
      <w:tr w:rsidR="008B50EE" w:rsidRPr="00FA31E9" w14:paraId="109FA2E4" w14:textId="77777777" w:rsidTr="00DC29B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03F8C35A" w14:textId="702BEBAE" w:rsidR="008B50EE" w:rsidRPr="00AA6D51" w:rsidRDefault="008B50EE" w:rsidP="008B50EE">
            <w:pPr>
              <w:pStyle w:val="08-Tabelageral"/>
              <w:ind w:left="113"/>
              <w:jc w:val="left"/>
              <w:rPr>
                <w:rFonts w:cs="Arial"/>
                <w:b w:val="0"/>
                <w:snapToGrid w:val="0"/>
                <w:vertAlign w:val="superscript"/>
                <w:lang w:eastAsia="en-US"/>
              </w:rPr>
            </w:pPr>
            <w:r w:rsidRPr="00AA6D51">
              <w:rPr>
                <w:rFonts w:cs="Arial"/>
                <w:b w:val="0"/>
                <w:lang w:eastAsia="en-US"/>
              </w:rPr>
              <w:t>Brasildental Operadora de Planos Odontológicos S.A.</w:t>
            </w:r>
          </w:p>
        </w:tc>
        <w:tc>
          <w:tcPr>
            <w:tcW w:w="1860" w:type="dxa"/>
            <w:tcBorders>
              <w:top w:val="nil"/>
              <w:left w:val="nil"/>
              <w:bottom w:val="nil"/>
              <w:right w:val="nil"/>
            </w:tcBorders>
            <w:vAlign w:val="center"/>
            <w:hideMark/>
          </w:tcPr>
          <w:p w14:paraId="796B145B" w14:textId="15F5D9EA"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lang w:eastAsia="en-US"/>
              </w:rPr>
              <w:t>17.083</w:t>
            </w:r>
          </w:p>
        </w:tc>
        <w:tc>
          <w:tcPr>
            <w:tcW w:w="1860" w:type="dxa"/>
            <w:tcBorders>
              <w:top w:val="nil"/>
              <w:left w:val="nil"/>
              <w:bottom w:val="nil"/>
              <w:right w:val="nil"/>
            </w:tcBorders>
            <w:vAlign w:val="center"/>
            <w:hideMark/>
          </w:tcPr>
          <w:p w14:paraId="1BF8DDE6" w14:textId="05E0A484"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lang w:eastAsia="en-US"/>
              </w:rPr>
              <w:t>17.702</w:t>
            </w:r>
          </w:p>
        </w:tc>
        <w:tc>
          <w:tcPr>
            <w:tcW w:w="1853" w:type="dxa"/>
            <w:tcBorders>
              <w:top w:val="nil"/>
              <w:left w:val="nil"/>
              <w:bottom w:val="nil"/>
              <w:right w:val="nil"/>
            </w:tcBorders>
            <w:hideMark/>
          </w:tcPr>
          <w:p w14:paraId="35657754" w14:textId="67B6FDD7"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t>(</w:t>
            </w:r>
            <w:r w:rsidRPr="001A39EB">
              <w:t>3,5</w:t>
            </w:r>
            <w:r>
              <w:t>)</w:t>
            </w:r>
          </w:p>
        </w:tc>
      </w:tr>
      <w:tr w:rsidR="008B50EE" w:rsidRPr="00FA31E9" w14:paraId="20BAE3FA"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5738C258" w14:textId="2ED9577A" w:rsidR="008B50EE" w:rsidRPr="00AA6D51" w:rsidRDefault="008B50EE" w:rsidP="008B50EE">
            <w:pPr>
              <w:pStyle w:val="08-Tabelageral"/>
              <w:ind w:left="113"/>
              <w:jc w:val="left"/>
              <w:rPr>
                <w:rFonts w:cs="Arial"/>
                <w:b w:val="0"/>
                <w:snapToGrid w:val="0"/>
                <w:lang w:eastAsia="en-US"/>
              </w:rPr>
            </w:pPr>
            <w:r w:rsidRPr="00AA6D51">
              <w:rPr>
                <w:rFonts w:cs="Arial"/>
                <w:b w:val="0"/>
                <w:lang w:eastAsia="en-US"/>
              </w:rPr>
              <w:t>BB Corretora de Seguros e Administradora de Bens S.A.</w:t>
            </w:r>
          </w:p>
        </w:tc>
        <w:tc>
          <w:tcPr>
            <w:tcW w:w="1860" w:type="dxa"/>
            <w:tcBorders>
              <w:top w:val="nil"/>
              <w:left w:val="nil"/>
              <w:bottom w:val="nil"/>
              <w:right w:val="nil"/>
            </w:tcBorders>
            <w:vAlign w:val="center"/>
            <w:hideMark/>
          </w:tcPr>
          <w:p w14:paraId="378488AE" w14:textId="0A84B002"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2.162.039</w:t>
            </w:r>
          </w:p>
        </w:tc>
        <w:tc>
          <w:tcPr>
            <w:tcW w:w="1860" w:type="dxa"/>
            <w:tcBorders>
              <w:top w:val="nil"/>
              <w:left w:val="nil"/>
              <w:bottom w:val="nil"/>
              <w:right w:val="nil"/>
            </w:tcBorders>
            <w:vAlign w:val="center"/>
            <w:hideMark/>
          </w:tcPr>
          <w:p w14:paraId="727C4576" w14:textId="72C38F51"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1.969.105</w:t>
            </w:r>
          </w:p>
        </w:tc>
        <w:tc>
          <w:tcPr>
            <w:tcW w:w="1853" w:type="dxa"/>
            <w:tcBorders>
              <w:top w:val="nil"/>
              <w:left w:val="nil"/>
              <w:bottom w:val="nil"/>
              <w:right w:val="nil"/>
            </w:tcBorders>
            <w:hideMark/>
          </w:tcPr>
          <w:p w14:paraId="2481C04C" w14:textId="210EA0FC"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1A39EB">
              <w:t>9,8</w:t>
            </w:r>
          </w:p>
        </w:tc>
      </w:tr>
      <w:tr w:rsidR="008B50EE" w:rsidRPr="00FA31E9" w14:paraId="4BF2305B" w14:textId="77777777" w:rsidTr="00DC29B8">
        <w:trPr>
          <w:trHeight w:hRule="exact" w:val="266"/>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3CC8A26C" w14:textId="0E107EF8" w:rsidR="008B50EE" w:rsidRPr="00AA6D51" w:rsidRDefault="008B50EE" w:rsidP="008B50EE">
            <w:pPr>
              <w:pStyle w:val="08-Tabelageral"/>
              <w:ind w:left="113"/>
              <w:jc w:val="left"/>
              <w:rPr>
                <w:rFonts w:cs="Arial"/>
                <w:b w:val="0"/>
                <w:lang w:eastAsia="en-US"/>
              </w:rPr>
            </w:pPr>
            <w:r w:rsidRPr="00AA6D51">
              <w:rPr>
                <w:rFonts w:cs="Arial"/>
                <w:b w:val="0"/>
                <w:lang w:eastAsia="en-US"/>
              </w:rPr>
              <w:t>Outros</w:t>
            </w:r>
          </w:p>
        </w:tc>
        <w:tc>
          <w:tcPr>
            <w:tcW w:w="1860" w:type="dxa"/>
            <w:tcBorders>
              <w:top w:val="nil"/>
              <w:left w:val="nil"/>
              <w:bottom w:val="nil"/>
              <w:right w:val="nil"/>
            </w:tcBorders>
            <w:vAlign w:val="center"/>
            <w:hideMark/>
          </w:tcPr>
          <w:p w14:paraId="780BD057" w14:textId="52F68A44"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w:t>
            </w:r>
            <w:r w:rsidR="009D6016">
              <w:rPr>
                <w:rFonts w:cs="Arial"/>
                <w:szCs w:val="14"/>
                <w:lang w:eastAsia="en-US"/>
              </w:rPr>
              <w:t>81.434</w:t>
            </w:r>
            <w:r w:rsidRPr="00AA6D51">
              <w:rPr>
                <w:rFonts w:cs="Arial"/>
                <w:szCs w:val="14"/>
                <w:lang w:eastAsia="en-US"/>
              </w:rPr>
              <w:t>)</w:t>
            </w:r>
          </w:p>
        </w:tc>
        <w:tc>
          <w:tcPr>
            <w:tcW w:w="1860" w:type="dxa"/>
            <w:tcBorders>
              <w:top w:val="nil"/>
              <w:left w:val="nil"/>
              <w:bottom w:val="nil"/>
              <w:right w:val="nil"/>
            </w:tcBorders>
            <w:vAlign w:val="center"/>
            <w:hideMark/>
          </w:tcPr>
          <w:p w14:paraId="784481E7" w14:textId="3CFE5DEA"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(32.125)</w:t>
            </w:r>
          </w:p>
        </w:tc>
        <w:tc>
          <w:tcPr>
            <w:tcW w:w="1853" w:type="dxa"/>
            <w:tcBorders>
              <w:top w:val="nil"/>
              <w:left w:val="nil"/>
              <w:bottom w:val="nil"/>
              <w:right w:val="nil"/>
            </w:tcBorders>
            <w:hideMark/>
          </w:tcPr>
          <w:p w14:paraId="7738751F" w14:textId="1F379E59"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1A39EB">
              <w:t>153,5</w:t>
            </w:r>
          </w:p>
        </w:tc>
      </w:tr>
      <w:tr w:rsidR="008B50EE" w:rsidRPr="00FA31E9" w14:paraId="38064C31"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2535E3E8" w14:textId="47B91701" w:rsidR="008B50EE" w:rsidRPr="00AA6D51" w:rsidRDefault="008B50EE" w:rsidP="008B50EE">
            <w:pPr>
              <w:pStyle w:val="08-Tabelageral"/>
              <w:jc w:val="left"/>
              <w:rPr>
                <w:rFonts w:cs="Arial"/>
                <w:b w:val="0"/>
                <w:lang w:eastAsia="en-US"/>
              </w:rPr>
            </w:pPr>
            <w:r w:rsidRPr="00AA6D51">
              <w:rPr>
                <w:rFonts w:cs="Arial"/>
                <w:lang w:eastAsia="en-US"/>
              </w:rPr>
              <w:t>Outras Receitas e Despesas</w:t>
            </w:r>
          </w:p>
        </w:tc>
        <w:tc>
          <w:tcPr>
            <w:tcW w:w="1860" w:type="dxa"/>
            <w:tcBorders>
              <w:top w:val="nil"/>
              <w:left w:val="nil"/>
              <w:bottom w:val="nil"/>
              <w:right w:val="nil"/>
            </w:tcBorders>
            <w:vAlign w:val="center"/>
            <w:hideMark/>
          </w:tcPr>
          <w:p w14:paraId="1F7514BF" w14:textId="2EA9978F"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b/>
                <w:bCs/>
                <w:szCs w:val="14"/>
                <w:lang w:eastAsia="en-US"/>
              </w:rPr>
              <w:t>(8.572)</w:t>
            </w:r>
          </w:p>
        </w:tc>
        <w:tc>
          <w:tcPr>
            <w:tcW w:w="1860" w:type="dxa"/>
            <w:tcBorders>
              <w:top w:val="nil"/>
              <w:left w:val="nil"/>
              <w:bottom w:val="nil"/>
              <w:right w:val="nil"/>
            </w:tcBorders>
            <w:vAlign w:val="center"/>
            <w:hideMark/>
          </w:tcPr>
          <w:p w14:paraId="69A9B894" w14:textId="55F7288E"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b/>
                <w:bCs/>
                <w:szCs w:val="14"/>
                <w:lang w:eastAsia="en-US"/>
              </w:rPr>
              <w:t>(10.882)</w:t>
            </w:r>
          </w:p>
        </w:tc>
        <w:tc>
          <w:tcPr>
            <w:tcW w:w="1853" w:type="dxa"/>
            <w:tcBorders>
              <w:top w:val="nil"/>
              <w:left w:val="nil"/>
              <w:bottom w:val="nil"/>
              <w:right w:val="nil"/>
            </w:tcBorders>
            <w:hideMark/>
          </w:tcPr>
          <w:p w14:paraId="2F1AF3C3" w14:textId="66FA5F7D" w:rsidR="008B50EE" w:rsidRPr="008B50EE"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b/>
                <w:bCs/>
              </w:rPr>
              <w:t>(</w:t>
            </w:r>
            <w:r w:rsidRPr="008B50EE">
              <w:rPr>
                <w:b/>
                <w:bCs/>
              </w:rPr>
              <w:t>21,2</w:t>
            </w:r>
            <w:r>
              <w:rPr>
                <w:b/>
                <w:bCs/>
              </w:rPr>
              <w:t>)</w:t>
            </w:r>
          </w:p>
        </w:tc>
      </w:tr>
      <w:tr w:rsidR="008B50EE" w:rsidRPr="00FA31E9" w14:paraId="1F75B7EF" w14:textId="77777777" w:rsidTr="00DC29B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64A5D129" w14:textId="58F9C232" w:rsidR="008B50EE" w:rsidRPr="00AA6D51" w:rsidRDefault="008B50EE" w:rsidP="008B50EE">
            <w:pPr>
              <w:pStyle w:val="08-Tabelageral"/>
              <w:ind w:left="113"/>
              <w:jc w:val="left"/>
              <w:rPr>
                <w:rFonts w:cs="Arial"/>
                <w:snapToGrid w:val="0"/>
                <w:lang w:eastAsia="en-US"/>
              </w:rPr>
            </w:pPr>
            <w:r w:rsidRPr="00AA6D51">
              <w:rPr>
                <w:rFonts w:cs="Arial"/>
                <w:b w:val="0"/>
                <w:lang w:eastAsia="en-US"/>
              </w:rPr>
              <w:t>Despesas com pessoal</w:t>
            </w:r>
          </w:p>
        </w:tc>
        <w:tc>
          <w:tcPr>
            <w:tcW w:w="1860" w:type="dxa"/>
            <w:tcBorders>
              <w:top w:val="nil"/>
              <w:left w:val="nil"/>
              <w:bottom w:val="nil"/>
              <w:right w:val="nil"/>
            </w:tcBorders>
            <w:vAlign w:val="center"/>
            <w:hideMark/>
          </w:tcPr>
          <w:p w14:paraId="4855F82C" w14:textId="5269D3A1"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AA6D51">
              <w:rPr>
                <w:rFonts w:cs="Arial"/>
                <w:szCs w:val="14"/>
                <w:lang w:eastAsia="en-US"/>
              </w:rPr>
              <w:t>(12.167)</w:t>
            </w:r>
          </w:p>
        </w:tc>
        <w:tc>
          <w:tcPr>
            <w:tcW w:w="1860" w:type="dxa"/>
            <w:tcBorders>
              <w:top w:val="nil"/>
              <w:left w:val="nil"/>
              <w:bottom w:val="nil"/>
              <w:right w:val="nil"/>
            </w:tcBorders>
            <w:vAlign w:val="center"/>
            <w:hideMark/>
          </w:tcPr>
          <w:p w14:paraId="251E8781" w14:textId="13347F19"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AA6D51">
              <w:rPr>
                <w:rFonts w:cs="Arial"/>
                <w:szCs w:val="14"/>
                <w:lang w:eastAsia="en-US"/>
              </w:rPr>
              <w:t>(11.602)</w:t>
            </w:r>
          </w:p>
        </w:tc>
        <w:tc>
          <w:tcPr>
            <w:tcW w:w="1853" w:type="dxa"/>
            <w:tcBorders>
              <w:top w:val="nil"/>
              <w:left w:val="nil"/>
              <w:bottom w:val="nil"/>
              <w:right w:val="nil"/>
            </w:tcBorders>
            <w:hideMark/>
          </w:tcPr>
          <w:p w14:paraId="1F411956" w14:textId="152C4994"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1A39EB">
              <w:t>4,9</w:t>
            </w:r>
          </w:p>
        </w:tc>
      </w:tr>
      <w:tr w:rsidR="008B50EE" w:rsidRPr="00FA31E9" w14:paraId="73062064"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021E0E71" w14:textId="005956AE" w:rsidR="008B50EE" w:rsidRPr="00AA6D51" w:rsidRDefault="008B50EE" w:rsidP="008B50EE">
            <w:pPr>
              <w:pStyle w:val="08-Tabelageral"/>
              <w:ind w:left="113"/>
              <w:jc w:val="left"/>
              <w:rPr>
                <w:rFonts w:cs="Arial"/>
                <w:b w:val="0"/>
                <w:snapToGrid w:val="0"/>
                <w:lang w:eastAsia="en-US"/>
              </w:rPr>
            </w:pPr>
            <w:r w:rsidRPr="00AA6D51">
              <w:rPr>
                <w:rFonts w:cs="Arial"/>
                <w:b w:val="0"/>
                <w:lang w:eastAsia="en-US"/>
              </w:rPr>
              <w:t>Despesas administrativas</w:t>
            </w:r>
          </w:p>
        </w:tc>
        <w:tc>
          <w:tcPr>
            <w:tcW w:w="1860" w:type="dxa"/>
            <w:tcBorders>
              <w:top w:val="nil"/>
              <w:left w:val="nil"/>
              <w:bottom w:val="nil"/>
              <w:right w:val="nil"/>
            </w:tcBorders>
            <w:vAlign w:val="center"/>
            <w:hideMark/>
          </w:tcPr>
          <w:p w14:paraId="561CA485" w14:textId="43EEF683"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(3.152)</w:t>
            </w:r>
          </w:p>
        </w:tc>
        <w:tc>
          <w:tcPr>
            <w:tcW w:w="1860" w:type="dxa"/>
            <w:tcBorders>
              <w:top w:val="nil"/>
              <w:left w:val="nil"/>
              <w:bottom w:val="nil"/>
              <w:right w:val="nil"/>
            </w:tcBorders>
            <w:vAlign w:val="center"/>
            <w:hideMark/>
          </w:tcPr>
          <w:p w14:paraId="23E06740" w14:textId="008D6714"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(3.096)</w:t>
            </w:r>
          </w:p>
        </w:tc>
        <w:tc>
          <w:tcPr>
            <w:tcW w:w="1853" w:type="dxa"/>
            <w:tcBorders>
              <w:top w:val="nil"/>
              <w:left w:val="nil"/>
              <w:bottom w:val="nil"/>
              <w:right w:val="nil"/>
            </w:tcBorders>
            <w:hideMark/>
          </w:tcPr>
          <w:p w14:paraId="72E5C010" w14:textId="6CDDA9AD"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1A39EB">
              <w:t>1,8</w:t>
            </w:r>
          </w:p>
        </w:tc>
      </w:tr>
      <w:tr w:rsidR="008B50EE" w:rsidRPr="00FA31E9" w14:paraId="0606CD02" w14:textId="77777777" w:rsidTr="00DC29B8">
        <w:trPr>
          <w:trHeight w:hRule="exact" w:val="279"/>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4D15A2D3" w14:textId="16BFB528" w:rsidR="008B50EE" w:rsidRPr="00AA6D51" w:rsidRDefault="008B50EE" w:rsidP="008B50EE">
            <w:pPr>
              <w:pStyle w:val="08-Tabelageral"/>
              <w:ind w:left="113"/>
              <w:jc w:val="left"/>
              <w:rPr>
                <w:rFonts w:cs="Arial"/>
                <w:b w:val="0"/>
                <w:lang w:eastAsia="en-US"/>
              </w:rPr>
            </w:pPr>
            <w:r w:rsidRPr="00AA6D51">
              <w:rPr>
                <w:rFonts w:cs="Arial"/>
                <w:b w:val="0"/>
                <w:lang w:eastAsia="en-US"/>
              </w:rPr>
              <w:t>Despesas tributárias</w:t>
            </w:r>
          </w:p>
        </w:tc>
        <w:tc>
          <w:tcPr>
            <w:tcW w:w="1860" w:type="dxa"/>
            <w:tcBorders>
              <w:top w:val="nil"/>
              <w:left w:val="nil"/>
              <w:bottom w:val="nil"/>
              <w:right w:val="nil"/>
            </w:tcBorders>
            <w:vAlign w:val="center"/>
            <w:hideMark/>
          </w:tcPr>
          <w:p w14:paraId="5214544A" w14:textId="43600420"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(2.083)</w:t>
            </w:r>
          </w:p>
        </w:tc>
        <w:tc>
          <w:tcPr>
            <w:tcW w:w="1860" w:type="dxa"/>
            <w:tcBorders>
              <w:top w:val="nil"/>
              <w:left w:val="nil"/>
              <w:bottom w:val="nil"/>
              <w:right w:val="nil"/>
            </w:tcBorders>
            <w:vAlign w:val="center"/>
            <w:hideMark/>
          </w:tcPr>
          <w:p w14:paraId="70F27A57" w14:textId="7D7D9055"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(3.645)</w:t>
            </w:r>
          </w:p>
        </w:tc>
        <w:tc>
          <w:tcPr>
            <w:tcW w:w="1853" w:type="dxa"/>
            <w:tcBorders>
              <w:top w:val="nil"/>
              <w:left w:val="nil"/>
              <w:bottom w:val="nil"/>
              <w:right w:val="nil"/>
            </w:tcBorders>
            <w:hideMark/>
          </w:tcPr>
          <w:p w14:paraId="214C452E" w14:textId="22F9CDD0"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t>(</w:t>
            </w:r>
            <w:r w:rsidRPr="001A39EB">
              <w:t>42,9</w:t>
            </w:r>
            <w:r>
              <w:t>)</w:t>
            </w:r>
          </w:p>
        </w:tc>
      </w:tr>
      <w:tr w:rsidR="008B50EE" w:rsidRPr="00FA31E9" w14:paraId="3356C3B9" w14:textId="77777777" w:rsidTr="00DC29B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4DF36A4B" w14:textId="62CA5545" w:rsidR="008B50EE" w:rsidRPr="00AA6D51" w:rsidRDefault="008B50EE" w:rsidP="008B50EE">
            <w:pPr>
              <w:pStyle w:val="08-Tabelageral"/>
              <w:ind w:left="113"/>
              <w:jc w:val="left"/>
              <w:rPr>
                <w:rFonts w:cs="Arial"/>
                <w:b w:val="0"/>
                <w:lang w:eastAsia="en-US"/>
              </w:rPr>
            </w:pPr>
            <w:r w:rsidRPr="00AA6D51">
              <w:rPr>
                <w:rFonts w:cs="Arial"/>
                <w:b w:val="0"/>
                <w:lang w:eastAsia="en-US"/>
              </w:rPr>
              <w:t>Outras receitas/(despesas) operacionais</w:t>
            </w:r>
          </w:p>
        </w:tc>
        <w:tc>
          <w:tcPr>
            <w:tcW w:w="1860" w:type="dxa"/>
            <w:tcBorders>
              <w:top w:val="nil"/>
              <w:left w:val="nil"/>
              <w:bottom w:val="nil"/>
              <w:right w:val="nil"/>
            </w:tcBorders>
            <w:vAlign w:val="center"/>
            <w:hideMark/>
          </w:tcPr>
          <w:p w14:paraId="0E418B4D" w14:textId="2DFA1B9D"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8.830</w:t>
            </w:r>
          </w:p>
        </w:tc>
        <w:tc>
          <w:tcPr>
            <w:tcW w:w="1860" w:type="dxa"/>
            <w:tcBorders>
              <w:top w:val="nil"/>
              <w:left w:val="nil"/>
              <w:bottom w:val="nil"/>
              <w:right w:val="nil"/>
            </w:tcBorders>
            <w:vAlign w:val="center"/>
            <w:hideMark/>
          </w:tcPr>
          <w:p w14:paraId="0389CA77" w14:textId="6BD864A2"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szCs w:val="14"/>
                <w:lang w:eastAsia="en-US"/>
              </w:rPr>
              <w:t>7.461</w:t>
            </w:r>
          </w:p>
        </w:tc>
        <w:tc>
          <w:tcPr>
            <w:tcW w:w="1853" w:type="dxa"/>
            <w:tcBorders>
              <w:top w:val="nil"/>
              <w:left w:val="nil"/>
              <w:bottom w:val="nil"/>
              <w:right w:val="nil"/>
            </w:tcBorders>
            <w:hideMark/>
          </w:tcPr>
          <w:p w14:paraId="5828E144" w14:textId="79B699EB"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1A39EB">
              <w:t>18,3</w:t>
            </w:r>
          </w:p>
        </w:tc>
      </w:tr>
      <w:tr w:rsidR="008B50EE" w:rsidRPr="00FA31E9" w14:paraId="1E577076" w14:textId="77777777" w:rsidTr="00DC29B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229F57C4" w14:textId="334A3800" w:rsidR="008B50EE" w:rsidRPr="00AA6D51" w:rsidRDefault="008B50EE" w:rsidP="008B50EE">
            <w:pPr>
              <w:pStyle w:val="08-Tabelageral"/>
              <w:jc w:val="left"/>
              <w:rPr>
                <w:rFonts w:cs="Arial"/>
                <w:b w:val="0"/>
                <w:snapToGrid w:val="0"/>
                <w:lang w:eastAsia="en-US"/>
              </w:rPr>
            </w:pPr>
            <w:r w:rsidRPr="00AA6D51">
              <w:rPr>
                <w:rFonts w:cs="Arial"/>
                <w:lang w:eastAsia="en-US"/>
              </w:rPr>
              <w:t>Resultado financeiro</w:t>
            </w:r>
          </w:p>
        </w:tc>
        <w:tc>
          <w:tcPr>
            <w:tcW w:w="1860" w:type="dxa"/>
            <w:tcBorders>
              <w:top w:val="nil"/>
              <w:left w:val="nil"/>
              <w:bottom w:val="nil"/>
              <w:right w:val="nil"/>
            </w:tcBorders>
            <w:vAlign w:val="center"/>
            <w:hideMark/>
          </w:tcPr>
          <w:p w14:paraId="55F6BF96" w14:textId="0B30520C"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b/>
                <w:bCs/>
                <w:szCs w:val="14"/>
                <w:lang w:eastAsia="en-US"/>
              </w:rPr>
              <w:t>22.901</w:t>
            </w:r>
          </w:p>
        </w:tc>
        <w:tc>
          <w:tcPr>
            <w:tcW w:w="1860" w:type="dxa"/>
            <w:tcBorders>
              <w:top w:val="nil"/>
              <w:left w:val="nil"/>
              <w:bottom w:val="nil"/>
              <w:right w:val="nil"/>
            </w:tcBorders>
            <w:vAlign w:val="center"/>
            <w:hideMark/>
          </w:tcPr>
          <w:p w14:paraId="7620BEF9" w14:textId="64ED4ED3"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b/>
                <w:bCs/>
                <w:szCs w:val="14"/>
                <w:lang w:eastAsia="en-US"/>
              </w:rPr>
              <w:t>37.295</w:t>
            </w:r>
          </w:p>
        </w:tc>
        <w:tc>
          <w:tcPr>
            <w:tcW w:w="1853" w:type="dxa"/>
            <w:tcBorders>
              <w:top w:val="nil"/>
              <w:left w:val="nil"/>
              <w:bottom w:val="nil"/>
              <w:right w:val="nil"/>
            </w:tcBorders>
            <w:hideMark/>
          </w:tcPr>
          <w:p w14:paraId="614B3C5C" w14:textId="18228B22" w:rsidR="008B50EE" w:rsidRPr="008B50EE"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b/>
                <w:bCs/>
              </w:rPr>
              <w:t>(</w:t>
            </w:r>
            <w:r w:rsidRPr="008B50EE">
              <w:rPr>
                <w:b/>
                <w:bCs/>
              </w:rPr>
              <w:t>38,6</w:t>
            </w:r>
            <w:r>
              <w:rPr>
                <w:b/>
                <w:bCs/>
              </w:rPr>
              <w:t>)</w:t>
            </w:r>
          </w:p>
        </w:tc>
      </w:tr>
      <w:tr w:rsidR="008B50EE" w:rsidRPr="00FA31E9" w14:paraId="52F15889"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1B822CF2" w14:textId="2B415E46" w:rsidR="008B50EE" w:rsidRPr="00AA6D51" w:rsidRDefault="008B50EE" w:rsidP="008B50EE">
            <w:pPr>
              <w:pStyle w:val="08-Tabelageral"/>
              <w:ind w:left="113"/>
              <w:jc w:val="left"/>
              <w:rPr>
                <w:rFonts w:cs="Arial"/>
                <w:lang w:eastAsia="en-US"/>
              </w:rPr>
            </w:pPr>
            <w:r w:rsidRPr="00AA6D51">
              <w:rPr>
                <w:rFonts w:cs="Arial"/>
                <w:b w:val="0"/>
                <w:lang w:eastAsia="en-US"/>
              </w:rPr>
              <w:t>Receitas financeiras</w:t>
            </w:r>
          </w:p>
        </w:tc>
        <w:tc>
          <w:tcPr>
            <w:tcW w:w="1860" w:type="dxa"/>
            <w:tcBorders>
              <w:top w:val="nil"/>
              <w:left w:val="nil"/>
              <w:bottom w:val="nil"/>
              <w:right w:val="nil"/>
            </w:tcBorders>
            <w:vAlign w:val="center"/>
            <w:hideMark/>
          </w:tcPr>
          <w:p w14:paraId="6C02FDBA" w14:textId="00B575A0"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bCs/>
                <w:szCs w:val="14"/>
                <w:lang w:eastAsia="en-US"/>
              </w:rPr>
            </w:pPr>
            <w:r w:rsidRPr="00AA6D51">
              <w:rPr>
                <w:rFonts w:cs="Arial"/>
                <w:bCs/>
                <w:szCs w:val="14"/>
                <w:lang w:eastAsia="en-US"/>
              </w:rPr>
              <w:t>26.992</w:t>
            </w:r>
          </w:p>
        </w:tc>
        <w:tc>
          <w:tcPr>
            <w:tcW w:w="1860" w:type="dxa"/>
            <w:tcBorders>
              <w:top w:val="nil"/>
              <w:left w:val="nil"/>
              <w:bottom w:val="nil"/>
              <w:right w:val="nil"/>
            </w:tcBorders>
            <w:vAlign w:val="center"/>
            <w:hideMark/>
          </w:tcPr>
          <w:p w14:paraId="49CCC327" w14:textId="5C3C3999"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AA6D51">
              <w:rPr>
                <w:rFonts w:cs="Arial"/>
                <w:szCs w:val="14"/>
                <w:lang w:eastAsia="en-US"/>
              </w:rPr>
              <w:t>62.764</w:t>
            </w:r>
          </w:p>
        </w:tc>
        <w:tc>
          <w:tcPr>
            <w:tcW w:w="1853" w:type="dxa"/>
            <w:tcBorders>
              <w:top w:val="nil"/>
              <w:left w:val="nil"/>
              <w:bottom w:val="nil"/>
              <w:right w:val="nil"/>
            </w:tcBorders>
            <w:hideMark/>
          </w:tcPr>
          <w:p w14:paraId="4F678F4D" w14:textId="3018CA40"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t>(</w:t>
            </w:r>
            <w:r w:rsidRPr="001A39EB">
              <w:t>57,0</w:t>
            </w:r>
            <w:r>
              <w:t>)</w:t>
            </w:r>
          </w:p>
        </w:tc>
      </w:tr>
      <w:tr w:rsidR="008B50EE" w:rsidRPr="00FA31E9" w14:paraId="351A166B" w14:textId="77777777" w:rsidTr="00DC29B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0FDE5843" w14:textId="4D678816" w:rsidR="008B50EE" w:rsidRPr="00AA6D51" w:rsidRDefault="008B50EE" w:rsidP="008B50EE">
            <w:pPr>
              <w:pStyle w:val="08-Tabelageral"/>
              <w:ind w:left="113"/>
              <w:jc w:val="left"/>
              <w:rPr>
                <w:rFonts w:cs="Arial"/>
                <w:b w:val="0"/>
                <w:lang w:eastAsia="en-US"/>
              </w:rPr>
            </w:pPr>
            <w:r w:rsidRPr="00AA6D51">
              <w:rPr>
                <w:rFonts w:cs="Arial"/>
                <w:b w:val="0"/>
                <w:lang w:eastAsia="en-US"/>
              </w:rPr>
              <w:t>Despesas financeiras</w:t>
            </w:r>
          </w:p>
        </w:tc>
        <w:tc>
          <w:tcPr>
            <w:tcW w:w="1860" w:type="dxa"/>
            <w:tcBorders>
              <w:top w:val="nil"/>
              <w:left w:val="nil"/>
              <w:bottom w:val="nil"/>
              <w:right w:val="nil"/>
            </w:tcBorders>
            <w:vAlign w:val="center"/>
            <w:hideMark/>
          </w:tcPr>
          <w:p w14:paraId="5FECC9AC" w14:textId="65744AD9"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(4.091)</w:t>
            </w:r>
          </w:p>
        </w:tc>
        <w:tc>
          <w:tcPr>
            <w:tcW w:w="1860" w:type="dxa"/>
            <w:tcBorders>
              <w:top w:val="nil"/>
              <w:left w:val="nil"/>
              <w:bottom w:val="nil"/>
              <w:right w:val="nil"/>
            </w:tcBorders>
            <w:vAlign w:val="center"/>
            <w:hideMark/>
          </w:tcPr>
          <w:p w14:paraId="1A01A254" w14:textId="6AE44EE1"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AA6D51">
              <w:rPr>
                <w:rFonts w:cs="Arial"/>
                <w:szCs w:val="14"/>
                <w:lang w:eastAsia="en-US"/>
              </w:rPr>
              <w:t>(25.469)</w:t>
            </w:r>
          </w:p>
        </w:tc>
        <w:tc>
          <w:tcPr>
            <w:tcW w:w="1853" w:type="dxa"/>
            <w:tcBorders>
              <w:top w:val="nil"/>
              <w:left w:val="nil"/>
              <w:bottom w:val="nil"/>
              <w:right w:val="nil"/>
            </w:tcBorders>
            <w:hideMark/>
          </w:tcPr>
          <w:p w14:paraId="4BBD37FF" w14:textId="221F4F6B"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t>(</w:t>
            </w:r>
            <w:r w:rsidRPr="001A39EB">
              <w:t>83,9</w:t>
            </w:r>
            <w:r>
              <w:t>)</w:t>
            </w:r>
          </w:p>
        </w:tc>
      </w:tr>
      <w:tr w:rsidR="008B50EE" w:rsidRPr="00FA31E9" w14:paraId="3824554B"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44DAC61C" w14:textId="7415F24F" w:rsidR="008B50EE" w:rsidRPr="00AA6D51" w:rsidRDefault="008B50EE" w:rsidP="008B50EE">
            <w:pPr>
              <w:pStyle w:val="08-Tabelageral"/>
              <w:jc w:val="left"/>
              <w:rPr>
                <w:rFonts w:cs="Arial"/>
                <w:b w:val="0"/>
                <w:lang w:eastAsia="en-US"/>
              </w:rPr>
            </w:pPr>
            <w:r w:rsidRPr="00AA6D51">
              <w:rPr>
                <w:rFonts w:cs="Arial"/>
                <w:lang w:eastAsia="en-US"/>
              </w:rPr>
              <w:t>Resultado antes de imposto de renda e contribuição social</w:t>
            </w:r>
          </w:p>
        </w:tc>
        <w:tc>
          <w:tcPr>
            <w:tcW w:w="1860" w:type="dxa"/>
            <w:tcBorders>
              <w:top w:val="nil"/>
              <w:left w:val="nil"/>
              <w:bottom w:val="nil"/>
              <w:right w:val="nil"/>
            </w:tcBorders>
            <w:vAlign w:val="center"/>
            <w:hideMark/>
          </w:tcPr>
          <w:p w14:paraId="17EF05B4" w14:textId="383CEC4B"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b/>
                <w:bCs/>
                <w:szCs w:val="14"/>
                <w:lang w:eastAsia="en-US"/>
              </w:rPr>
              <w:t>3.937.922</w:t>
            </w:r>
          </w:p>
        </w:tc>
        <w:tc>
          <w:tcPr>
            <w:tcW w:w="1860" w:type="dxa"/>
            <w:tcBorders>
              <w:top w:val="nil"/>
              <w:left w:val="nil"/>
              <w:bottom w:val="nil"/>
              <w:right w:val="nil"/>
            </w:tcBorders>
            <w:vAlign w:val="center"/>
            <w:hideMark/>
          </w:tcPr>
          <w:p w14:paraId="47BA8296" w14:textId="5EA1B042"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b/>
                <w:bCs/>
                <w:szCs w:val="14"/>
                <w:lang w:eastAsia="en-US"/>
              </w:rPr>
              <w:t>3.859.797</w:t>
            </w:r>
          </w:p>
        </w:tc>
        <w:tc>
          <w:tcPr>
            <w:tcW w:w="1853" w:type="dxa"/>
            <w:tcBorders>
              <w:top w:val="nil"/>
              <w:left w:val="nil"/>
              <w:bottom w:val="nil"/>
              <w:right w:val="nil"/>
            </w:tcBorders>
            <w:hideMark/>
          </w:tcPr>
          <w:p w14:paraId="5930972C" w14:textId="17774928" w:rsidR="008B50EE" w:rsidRPr="008B50EE"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8B50EE">
              <w:rPr>
                <w:b/>
                <w:bCs/>
              </w:rPr>
              <w:t>2,0</w:t>
            </w:r>
          </w:p>
        </w:tc>
      </w:tr>
      <w:tr w:rsidR="008B50EE" w:rsidRPr="00FA31E9" w14:paraId="3EEF90C6" w14:textId="77777777" w:rsidTr="00DC29B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64E8DDB5" w14:textId="104F6D1C" w:rsidR="008B50EE" w:rsidRPr="00AA6D51" w:rsidRDefault="008B50EE" w:rsidP="008B50EE">
            <w:pPr>
              <w:pStyle w:val="08-Tabelageral"/>
              <w:ind w:left="113"/>
              <w:jc w:val="left"/>
              <w:rPr>
                <w:rFonts w:cs="Arial"/>
                <w:snapToGrid w:val="0"/>
                <w:lang w:eastAsia="en-US"/>
              </w:rPr>
            </w:pPr>
            <w:r w:rsidRPr="00AA6D51">
              <w:rPr>
                <w:rFonts w:cs="Arial"/>
                <w:b w:val="0"/>
                <w:lang w:eastAsia="en-US"/>
              </w:rPr>
              <w:t>Imposto de renda e contribuição social</w:t>
            </w:r>
          </w:p>
        </w:tc>
        <w:tc>
          <w:tcPr>
            <w:tcW w:w="1860" w:type="dxa"/>
            <w:tcBorders>
              <w:top w:val="nil"/>
              <w:left w:val="nil"/>
              <w:bottom w:val="nil"/>
              <w:right w:val="nil"/>
            </w:tcBorders>
            <w:vAlign w:val="center"/>
            <w:hideMark/>
          </w:tcPr>
          <w:p w14:paraId="548E6330" w14:textId="147B83C2"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AA6D51">
              <w:rPr>
                <w:rFonts w:cs="Arial"/>
                <w:szCs w:val="14"/>
                <w:lang w:eastAsia="en-US"/>
              </w:rPr>
              <w:t>(4.705)</w:t>
            </w:r>
          </w:p>
        </w:tc>
        <w:tc>
          <w:tcPr>
            <w:tcW w:w="1860" w:type="dxa"/>
            <w:tcBorders>
              <w:top w:val="nil"/>
              <w:left w:val="nil"/>
              <w:bottom w:val="nil"/>
              <w:right w:val="nil"/>
            </w:tcBorders>
            <w:vAlign w:val="center"/>
            <w:hideMark/>
          </w:tcPr>
          <w:p w14:paraId="757FFAA2" w14:textId="2C987ECC"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AA6D51">
              <w:rPr>
                <w:rFonts w:cs="Arial"/>
                <w:szCs w:val="14"/>
                <w:lang w:eastAsia="en-US"/>
              </w:rPr>
              <w:t>(9.026)</w:t>
            </w:r>
          </w:p>
        </w:tc>
        <w:tc>
          <w:tcPr>
            <w:tcW w:w="1853" w:type="dxa"/>
            <w:tcBorders>
              <w:top w:val="nil"/>
              <w:left w:val="nil"/>
              <w:bottom w:val="nil"/>
              <w:right w:val="nil"/>
            </w:tcBorders>
            <w:hideMark/>
          </w:tcPr>
          <w:p w14:paraId="49BEFCA8" w14:textId="50FC8E22" w:rsidR="008B50EE" w:rsidRPr="00AA6D51" w:rsidRDefault="008B50EE" w:rsidP="008B50E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t>(</w:t>
            </w:r>
            <w:r w:rsidRPr="001A39EB">
              <w:t>47,9</w:t>
            </w:r>
            <w:r>
              <w:t>)</w:t>
            </w:r>
          </w:p>
        </w:tc>
      </w:tr>
      <w:tr w:rsidR="008B50EE" w:rsidRPr="00FA31E9" w14:paraId="18656014"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4" w:space="0" w:color="9CC2E5" w:themeColor="accent1" w:themeTint="99"/>
              <w:right w:val="nil"/>
            </w:tcBorders>
            <w:hideMark/>
          </w:tcPr>
          <w:p w14:paraId="0791CA4F" w14:textId="64F900EB" w:rsidR="008B50EE" w:rsidRPr="00AA6D51" w:rsidRDefault="008B50EE" w:rsidP="008B50EE">
            <w:pPr>
              <w:pStyle w:val="08-Tabelageral"/>
              <w:jc w:val="left"/>
              <w:rPr>
                <w:rFonts w:cs="Arial"/>
                <w:b w:val="0"/>
                <w:snapToGrid w:val="0"/>
                <w:lang w:eastAsia="en-US"/>
              </w:rPr>
            </w:pPr>
            <w:r w:rsidRPr="00AA6D51">
              <w:rPr>
                <w:rFonts w:cs="Arial"/>
                <w:lang w:eastAsia="en-US"/>
              </w:rPr>
              <w:t xml:space="preserve">Lucro líquido </w:t>
            </w:r>
          </w:p>
        </w:tc>
        <w:tc>
          <w:tcPr>
            <w:tcW w:w="1860" w:type="dxa"/>
            <w:tcBorders>
              <w:top w:val="nil"/>
              <w:left w:val="nil"/>
              <w:bottom w:val="single" w:sz="4" w:space="0" w:color="9CC2E5" w:themeColor="accent1" w:themeTint="99"/>
              <w:right w:val="nil"/>
            </w:tcBorders>
            <w:vAlign w:val="center"/>
            <w:hideMark/>
          </w:tcPr>
          <w:p w14:paraId="7F0AEC06" w14:textId="621981BD"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b/>
                <w:bCs/>
                <w:szCs w:val="14"/>
                <w:lang w:eastAsia="en-US"/>
              </w:rPr>
              <w:t>3.933.217</w:t>
            </w:r>
          </w:p>
        </w:tc>
        <w:tc>
          <w:tcPr>
            <w:tcW w:w="1860" w:type="dxa"/>
            <w:tcBorders>
              <w:top w:val="nil"/>
              <w:left w:val="nil"/>
              <w:bottom w:val="single" w:sz="4" w:space="0" w:color="9CC2E5" w:themeColor="accent1" w:themeTint="99"/>
              <w:right w:val="nil"/>
            </w:tcBorders>
            <w:vAlign w:val="center"/>
            <w:hideMark/>
          </w:tcPr>
          <w:p w14:paraId="610D8C47" w14:textId="5CA741C4" w:rsidR="008B50EE" w:rsidRPr="00AA6D51"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AA6D51">
              <w:rPr>
                <w:rFonts w:cs="Arial"/>
                <w:b/>
                <w:bCs/>
                <w:szCs w:val="14"/>
                <w:lang w:eastAsia="en-US"/>
              </w:rPr>
              <w:t>3.850.771</w:t>
            </w:r>
          </w:p>
        </w:tc>
        <w:tc>
          <w:tcPr>
            <w:tcW w:w="1853" w:type="dxa"/>
            <w:tcBorders>
              <w:top w:val="nil"/>
              <w:left w:val="nil"/>
              <w:bottom w:val="single" w:sz="4" w:space="0" w:color="9CC2E5" w:themeColor="accent1" w:themeTint="99"/>
              <w:right w:val="nil"/>
            </w:tcBorders>
            <w:hideMark/>
          </w:tcPr>
          <w:p w14:paraId="5FCB616C" w14:textId="4A3649A0" w:rsidR="008B50EE" w:rsidRPr="008B50EE" w:rsidRDefault="008B50EE" w:rsidP="008B50E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8B50EE">
              <w:rPr>
                <w:b/>
                <w:bCs/>
              </w:rPr>
              <w:t>2,1</w:t>
            </w:r>
          </w:p>
        </w:tc>
      </w:tr>
      <w:tr w:rsidR="008D4094" w:rsidRPr="00FA31E9" w14:paraId="691A7921" w14:textId="77777777" w:rsidTr="00DC29B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4" w:space="0" w:color="9CC2E5" w:themeColor="accent1" w:themeTint="99"/>
              <w:right w:val="nil"/>
            </w:tcBorders>
          </w:tcPr>
          <w:p w14:paraId="04238BB4" w14:textId="3A50ED38" w:rsidR="008D4094" w:rsidRPr="00FA31E9" w:rsidRDefault="008D4094" w:rsidP="00402DCE">
            <w:pPr>
              <w:pStyle w:val="08-Tabelageral"/>
              <w:jc w:val="left"/>
              <w:rPr>
                <w:rFonts w:cs="Arial"/>
                <w:snapToGrid w:val="0"/>
                <w:highlight w:val="yellow"/>
                <w:lang w:eastAsia="en-US"/>
              </w:rPr>
            </w:pPr>
          </w:p>
        </w:tc>
        <w:tc>
          <w:tcPr>
            <w:tcW w:w="1860" w:type="dxa"/>
            <w:tcBorders>
              <w:top w:val="nil"/>
              <w:left w:val="nil"/>
              <w:bottom w:val="single" w:sz="4" w:space="0" w:color="9CC2E5" w:themeColor="accent1" w:themeTint="99"/>
              <w:right w:val="nil"/>
            </w:tcBorders>
            <w:vAlign w:val="center"/>
          </w:tcPr>
          <w:p w14:paraId="62B320DA" w14:textId="0202A3C2" w:rsidR="008D4094" w:rsidRPr="00FA31E9" w:rsidRDefault="008D4094" w:rsidP="00402DCE">
            <w:pPr>
              <w:pStyle w:val="08-Tabelageral"/>
              <w:cnfStyle w:val="000000000000" w:firstRow="0" w:lastRow="0" w:firstColumn="0" w:lastColumn="0" w:oddVBand="0" w:evenVBand="0" w:oddHBand="0" w:evenHBand="0" w:firstRowFirstColumn="0" w:firstRowLastColumn="0" w:lastRowFirstColumn="0" w:lastRowLastColumn="0"/>
              <w:rPr>
                <w:rFonts w:cs="Arial"/>
                <w:b/>
                <w:szCs w:val="14"/>
                <w:highlight w:val="yellow"/>
                <w:lang w:eastAsia="en-US"/>
              </w:rPr>
            </w:pPr>
          </w:p>
        </w:tc>
        <w:tc>
          <w:tcPr>
            <w:tcW w:w="1860" w:type="dxa"/>
            <w:tcBorders>
              <w:top w:val="nil"/>
              <w:left w:val="nil"/>
              <w:bottom w:val="single" w:sz="4" w:space="0" w:color="9CC2E5" w:themeColor="accent1" w:themeTint="99"/>
              <w:right w:val="nil"/>
            </w:tcBorders>
            <w:vAlign w:val="center"/>
          </w:tcPr>
          <w:p w14:paraId="0D002856" w14:textId="2DA730AA" w:rsidR="008D4094" w:rsidRPr="009B1893" w:rsidRDefault="008D4094" w:rsidP="00402DC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p>
        </w:tc>
        <w:tc>
          <w:tcPr>
            <w:tcW w:w="1853" w:type="dxa"/>
            <w:tcBorders>
              <w:top w:val="nil"/>
              <w:left w:val="nil"/>
              <w:bottom w:val="single" w:sz="4" w:space="0" w:color="9CC2E5" w:themeColor="accent1" w:themeTint="99"/>
              <w:right w:val="nil"/>
            </w:tcBorders>
            <w:vAlign w:val="center"/>
          </w:tcPr>
          <w:p w14:paraId="5A181640" w14:textId="5B56D7F1" w:rsidR="008D4094" w:rsidRPr="00FA31E9" w:rsidRDefault="008D4094" w:rsidP="00402DCE">
            <w:pPr>
              <w:pStyle w:val="08-Tabelageral"/>
              <w:cnfStyle w:val="000000000000" w:firstRow="0" w:lastRow="0" w:firstColumn="0" w:lastColumn="0" w:oddVBand="0" w:evenVBand="0" w:oddHBand="0" w:evenHBand="0" w:firstRowFirstColumn="0" w:firstRowLastColumn="0" w:lastRowFirstColumn="0" w:lastRowLastColumn="0"/>
              <w:rPr>
                <w:rFonts w:cs="Arial"/>
                <w:b/>
                <w:szCs w:val="14"/>
                <w:highlight w:val="yellow"/>
                <w:lang w:eastAsia="en-US"/>
              </w:rPr>
            </w:pPr>
          </w:p>
        </w:tc>
      </w:tr>
    </w:tbl>
    <w:p w14:paraId="37A5C5B3" w14:textId="77777777" w:rsidR="00402DCE" w:rsidRPr="00FA31E9" w:rsidRDefault="00402DCE" w:rsidP="00402DCE">
      <w:pPr>
        <w:rPr>
          <w:rFonts w:asciiTheme="minorHAnsi" w:eastAsia="MS Mincho" w:hAnsiTheme="minorHAnsi"/>
          <w:sz w:val="22"/>
          <w:highlight w:val="yellow"/>
          <w:lang w:eastAsia="pt-BR"/>
        </w:rPr>
      </w:pPr>
    </w:p>
    <w:p w14:paraId="68625A38" w14:textId="6D07D580" w:rsidR="00402DCE" w:rsidRPr="00402DCE" w:rsidRDefault="00402DCE" w:rsidP="00402DCE">
      <w:pPr>
        <w:pStyle w:val="01-Textonormal"/>
        <w:rPr>
          <w:rFonts w:cs="Arial"/>
        </w:rPr>
      </w:pPr>
      <w:r w:rsidRPr="00402DCE">
        <w:rPr>
          <w:rFonts w:cs="Arial"/>
        </w:rPr>
        <w:t>Em 2021, a BB Seguridade apresentou lucro líquido de R$3.933,2 milhões, crescimento de 2,1%. Em 2020, ocorreu um evento, classificado como extraordinário, descrito a seguir:</w:t>
      </w:r>
    </w:p>
    <w:p w14:paraId="202BFD13" w14:textId="22A3D5F4" w:rsidR="00402DCE" w:rsidRPr="009B1893" w:rsidRDefault="00402DCE" w:rsidP="00402DCE">
      <w:pPr>
        <w:pStyle w:val="01-Textonormal"/>
        <w:rPr>
          <w:rFonts w:cs="Arial"/>
        </w:rPr>
      </w:pPr>
      <w:r w:rsidRPr="009B1893">
        <w:rPr>
          <w:rFonts w:cs="Arial"/>
          <w:b/>
          <w:bCs/>
        </w:rPr>
        <w:t xml:space="preserve">BB Corretora – doação contra Covid-19: </w:t>
      </w:r>
      <w:r w:rsidRPr="009B1893">
        <w:rPr>
          <w:rFonts w:cs="Arial"/>
        </w:rPr>
        <w:t>no segundo trimestre de 2020, como parte dos esforços da BB Seguridade para contribuir com as respostas aos impactos da pandemia da Covid-19, o Conselho de Administração aprovou uma doação de até R$40 milhões pela BB Corretora à Fundação Banco do Brasil (FBB), tendo como finalidade exclusiva a aquisição de alimentos e itens de higiene, de limpeza e de proteção individual necessários ao amparo social das populações carentes mais afetadas</w:t>
      </w:r>
      <w:r w:rsidR="00924A10">
        <w:rPr>
          <w:rFonts w:cs="Arial"/>
        </w:rPr>
        <w:t xml:space="preserve">, sendo que </w:t>
      </w:r>
      <w:r w:rsidRPr="009B1893">
        <w:rPr>
          <w:rFonts w:cs="Arial"/>
        </w:rPr>
        <w:t>cerca de R$37,9 milhões</w:t>
      </w:r>
      <w:r w:rsidR="00924A10">
        <w:rPr>
          <w:rFonts w:cs="Arial"/>
        </w:rPr>
        <w:t xml:space="preserve"> foram desembolsados no primeiro semestre de 2020</w:t>
      </w:r>
      <w:r w:rsidRPr="009B1893">
        <w:rPr>
          <w:rFonts w:cs="Arial"/>
        </w:rPr>
        <w:t xml:space="preserve"> e R$2,1 milhões entre os meses de julho e agosto</w:t>
      </w:r>
      <w:r w:rsidR="00924A10">
        <w:rPr>
          <w:rFonts w:cs="Arial"/>
        </w:rPr>
        <w:t xml:space="preserve"> daquele ano</w:t>
      </w:r>
      <w:r w:rsidRPr="009B1893">
        <w:rPr>
          <w:rFonts w:cs="Arial"/>
        </w:rPr>
        <w:t>. Considerando o volume total desembolsado, o impacto negativo no lucro líquido foi de R$26,4 milhões.</w:t>
      </w:r>
    </w:p>
    <w:p w14:paraId="0B47018A" w14:textId="5A3F64D1" w:rsidR="00402DCE" w:rsidRPr="00FA31E9" w:rsidRDefault="00402DCE" w:rsidP="00402DCE">
      <w:pPr>
        <w:pStyle w:val="01-Textonormal"/>
        <w:rPr>
          <w:rFonts w:cs="Arial"/>
          <w:highlight w:val="yellow"/>
        </w:rPr>
      </w:pPr>
    </w:p>
    <w:p w14:paraId="3E12C86D" w14:textId="77777777" w:rsidR="00402DCE" w:rsidRPr="008B50EE" w:rsidRDefault="00402DCE" w:rsidP="00402DCE">
      <w:pPr>
        <w:pStyle w:val="01-Textonormal"/>
        <w:rPr>
          <w:rFonts w:cs="Arial"/>
        </w:rPr>
      </w:pPr>
      <w:bookmarkStart w:id="0" w:name="_Hlk63054176"/>
      <w:r w:rsidRPr="008B50EE">
        <w:rPr>
          <w:rFonts w:cs="Arial"/>
          <w:sz w:val="14"/>
          <w:szCs w:val="14"/>
        </w:rPr>
        <w:t xml:space="preserve">Tabela </w:t>
      </w:r>
      <w:r w:rsidRPr="008B50EE">
        <w:fldChar w:fldCharType="begin"/>
      </w:r>
      <w:r w:rsidRPr="008B50EE">
        <w:rPr>
          <w:rFonts w:cs="Arial"/>
          <w:sz w:val="14"/>
          <w:szCs w:val="14"/>
        </w:rPr>
        <w:instrText xml:space="preserve"> SEQ Tabela \* ARABIC </w:instrText>
      </w:r>
      <w:r w:rsidRPr="008B50EE">
        <w:fldChar w:fldCharType="separate"/>
      </w:r>
      <w:r w:rsidRPr="008B50EE">
        <w:rPr>
          <w:rFonts w:cs="Arial"/>
          <w:noProof/>
          <w:sz w:val="14"/>
          <w:szCs w:val="14"/>
        </w:rPr>
        <w:t>2</w:t>
      </w:r>
      <w:r w:rsidRPr="008B50EE">
        <w:fldChar w:fldCharType="end"/>
      </w:r>
      <w:r w:rsidRPr="008B50EE">
        <w:rPr>
          <w:sz w:val="14"/>
        </w:rPr>
        <w:t xml:space="preserve"> – Eventos Extraordinários</w:t>
      </w:r>
    </w:p>
    <w:tbl>
      <w:tblPr>
        <w:tblStyle w:val="TabeladeLista6Colorida-nfase5"/>
        <w:tblW w:w="9639" w:type="dxa"/>
        <w:tblLook w:val="04A0" w:firstRow="1" w:lastRow="0" w:firstColumn="1" w:lastColumn="0" w:noHBand="0" w:noVBand="1"/>
      </w:tblPr>
      <w:tblGrid>
        <w:gridCol w:w="4066"/>
        <w:gridCol w:w="1860"/>
        <w:gridCol w:w="1860"/>
        <w:gridCol w:w="1853"/>
      </w:tblGrid>
      <w:tr w:rsidR="00402DCE" w:rsidRPr="008B50EE" w14:paraId="7E20E564" w14:textId="77777777" w:rsidTr="00402DC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8EAADB" w:themeColor="accent5" w:themeTint="99"/>
              <w:left w:val="nil"/>
              <w:bottom w:val="nil"/>
              <w:right w:val="nil"/>
            </w:tcBorders>
            <w:shd w:val="clear" w:color="auto" w:fill="D9E2F3" w:themeFill="accent5" w:themeFillTint="33"/>
            <w:vAlign w:val="center"/>
          </w:tcPr>
          <w:p w14:paraId="719FC766" w14:textId="015825E3" w:rsidR="00402DCE" w:rsidRPr="008B50EE" w:rsidRDefault="004E0279" w:rsidP="00402DCE">
            <w:pPr>
              <w:pStyle w:val="08-Tabelageral"/>
              <w:jc w:val="left"/>
              <w:rPr>
                <w:rFonts w:cs="Arial"/>
                <w:lang w:eastAsia="en-US"/>
              </w:rPr>
            </w:pPr>
            <w:r>
              <w:rPr>
                <w:rFonts w:cs="Arial"/>
                <w:lang w:eastAsia="en-US"/>
              </w:rPr>
              <w:t>R$ mil</w:t>
            </w:r>
          </w:p>
        </w:tc>
        <w:tc>
          <w:tcPr>
            <w:tcW w:w="3720" w:type="dxa"/>
            <w:gridSpan w:val="2"/>
            <w:tcBorders>
              <w:top w:val="single" w:sz="2" w:space="0" w:color="8EAADB" w:themeColor="accent5" w:themeTint="99"/>
              <w:left w:val="nil"/>
              <w:bottom w:val="nil"/>
              <w:right w:val="nil"/>
            </w:tcBorders>
            <w:shd w:val="clear" w:color="auto" w:fill="D9E2F3" w:themeFill="accent5" w:themeFillTint="33"/>
            <w:vAlign w:val="center"/>
            <w:hideMark/>
          </w:tcPr>
          <w:p w14:paraId="19B1910A" w14:textId="77777777" w:rsidR="00402DCE" w:rsidRPr="008B50EE" w:rsidRDefault="00402DCE" w:rsidP="00402DCE">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sidRPr="008B50EE">
              <w:rPr>
                <w:rFonts w:cs="Arial"/>
                <w:lang w:eastAsia="en-US"/>
              </w:rPr>
              <w:t>Controlador</w:t>
            </w:r>
          </w:p>
        </w:tc>
        <w:tc>
          <w:tcPr>
            <w:tcW w:w="1853" w:type="dxa"/>
            <w:vMerge w:val="restart"/>
            <w:tcBorders>
              <w:top w:val="single" w:sz="2" w:space="0" w:color="8EAADB" w:themeColor="accent5" w:themeTint="99"/>
              <w:left w:val="nil"/>
              <w:bottom w:val="single" w:sz="2" w:space="0" w:color="8EAADB" w:themeColor="accent5" w:themeTint="99"/>
              <w:right w:val="nil"/>
            </w:tcBorders>
            <w:shd w:val="clear" w:color="auto" w:fill="D9E2F3" w:themeFill="accent5" w:themeFillTint="33"/>
            <w:vAlign w:val="center"/>
            <w:hideMark/>
          </w:tcPr>
          <w:p w14:paraId="4C15DF36" w14:textId="77777777" w:rsidR="00402DCE" w:rsidRPr="008B50EE" w:rsidRDefault="00402DCE" w:rsidP="00402DCE">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sidRPr="008B50EE">
              <w:rPr>
                <w:rFonts w:cs="Arial"/>
                <w:lang w:eastAsia="en-US"/>
              </w:rPr>
              <w:t>Var.%</w:t>
            </w:r>
          </w:p>
        </w:tc>
      </w:tr>
      <w:tr w:rsidR="00402DCE" w:rsidRPr="008B50EE" w14:paraId="5CEBF967" w14:textId="77777777" w:rsidTr="00402DCE">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2" w:space="0" w:color="8EAADB" w:themeColor="accent5" w:themeTint="99"/>
              <w:right w:val="nil"/>
            </w:tcBorders>
          </w:tcPr>
          <w:p w14:paraId="4F0D382B" w14:textId="77777777" w:rsidR="00402DCE" w:rsidRPr="008B50EE" w:rsidRDefault="00402DCE" w:rsidP="00402DCE">
            <w:pPr>
              <w:pStyle w:val="08-Tabelageral"/>
              <w:jc w:val="left"/>
              <w:rPr>
                <w:rFonts w:cs="Arial"/>
                <w:bCs w:val="0"/>
                <w:szCs w:val="14"/>
                <w:lang w:eastAsia="en-US"/>
              </w:rPr>
            </w:pPr>
          </w:p>
        </w:tc>
        <w:tc>
          <w:tcPr>
            <w:tcW w:w="1860" w:type="dxa"/>
            <w:tcBorders>
              <w:top w:val="nil"/>
              <w:left w:val="nil"/>
              <w:bottom w:val="single" w:sz="2" w:space="0" w:color="8EAADB" w:themeColor="accent5" w:themeTint="99"/>
              <w:right w:val="nil"/>
            </w:tcBorders>
            <w:vAlign w:val="center"/>
            <w:hideMark/>
          </w:tcPr>
          <w:p w14:paraId="4930B9CA" w14:textId="09507285" w:rsidR="00402DCE" w:rsidRPr="008B50EE" w:rsidRDefault="00402DCE" w:rsidP="00402DCE">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sidRPr="008B50EE">
              <w:rPr>
                <w:rFonts w:cs="Arial"/>
                <w:b/>
                <w:lang w:eastAsia="en-US"/>
              </w:rPr>
              <w:t>2021</w:t>
            </w:r>
          </w:p>
        </w:tc>
        <w:tc>
          <w:tcPr>
            <w:tcW w:w="1860" w:type="dxa"/>
            <w:tcBorders>
              <w:top w:val="nil"/>
              <w:left w:val="nil"/>
              <w:bottom w:val="single" w:sz="2" w:space="0" w:color="8EAADB" w:themeColor="accent5" w:themeTint="99"/>
              <w:right w:val="nil"/>
            </w:tcBorders>
            <w:vAlign w:val="center"/>
            <w:hideMark/>
          </w:tcPr>
          <w:p w14:paraId="6D5450FF" w14:textId="77777777" w:rsidR="00402DCE" w:rsidRPr="008B50EE" w:rsidRDefault="00402DCE" w:rsidP="00402DCE">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sidRPr="008B50EE">
              <w:rPr>
                <w:rFonts w:cs="Arial"/>
                <w:b/>
                <w:lang w:eastAsia="en-US"/>
              </w:rPr>
              <w:t>2020</w:t>
            </w:r>
          </w:p>
        </w:tc>
        <w:tc>
          <w:tcPr>
            <w:tcW w:w="0" w:type="auto"/>
            <w:vMerge/>
            <w:tcBorders>
              <w:top w:val="single" w:sz="2" w:space="0" w:color="8EAADB" w:themeColor="accent5" w:themeTint="99"/>
              <w:left w:val="nil"/>
              <w:bottom w:val="single" w:sz="2" w:space="0" w:color="8EAADB" w:themeColor="accent5" w:themeTint="99"/>
              <w:right w:val="nil"/>
            </w:tcBorders>
            <w:vAlign w:val="center"/>
            <w:hideMark/>
          </w:tcPr>
          <w:p w14:paraId="56B445F0" w14:textId="77777777" w:rsidR="00402DCE" w:rsidRPr="008B50EE" w:rsidRDefault="00402DCE" w:rsidP="00402DCE">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rPr>
            </w:pPr>
          </w:p>
        </w:tc>
      </w:tr>
      <w:tr w:rsidR="00402DCE" w:rsidRPr="008B50EE" w14:paraId="421CE44B" w14:textId="77777777" w:rsidTr="00402DCE">
        <w:trPr>
          <w:trHeight w:hRule="exact" w:val="358"/>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8EAADB" w:themeColor="accent5" w:themeTint="99"/>
              <w:left w:val="nil"/>
              <w:bottom w:val="nil"/>
              <w:right w:val="nil"/>
            </w:tcBorders>
            <w:vAlign w:val="center"/>
            <w:hideMark/>
          </w:tcPr>
          <w:p w14:paraId="63CBCFDD" w14:textId="77777777" w:rsidR="00402DCE" w:rsidRPr="008B50EE" w:rsidRDefault="00402DCE" w:rsidP="00402DCE">
            <w:pPr>
              <w:pStyle w:val="08-Tabelageral"/>
              <w:jc w:val="left"/>
              <w:rPr>
                <w:rFonts w:cs="Arial"/>
                <w:snapToGrid w:val="0"/>
                <w:lang w:eastAsia="en-US"/>
              </w:rPr>
            </w:pPr>
            <w:r w:rsidRPr="008B50EE">
              <w:rPr>
                <w:rFonts w:cs="Arial"/>
                <w:lang w:eastAsia="en-US"/>
              </w:rPr>
              <w:t>Lucro líquido ajustado</w:t>
            </w:r>
          </w:p>
        </w:tc>
        <w:tc>
          <w:tcPr>
            <w:tcW w:w="1860" w:type="dxa"/>
            <w:tcBorders>
              <w:top w:val="single" w:sz="2" w:space="0" w:color="8EAADB" w:themeColor="accent5" w:themeTint="99"/>
              <w:left w:val="nil"/>
              <w:bottom w:val="nil"/>
              <w:right w:val="nil"/>
            </w:tcBorders>
            <w:vAlign w:val="center"/>
            <w:hideMark/>
          </w:tcPr>
          <w:p w14:paraId="1CF23D42" w14:textId="3E5138C8" w:rsidR="00402DCE" w:rsidRPr="008B50EE" w:rsidRDefault="008B50EE" w:rsidP="00402DC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Pr>
                <w:rFonts w:cs="Arial"/>
                <w:b/>
                <w:bCs/>
                <w:color w:val="000000"/>
                <w:szCs w:val="14"/>
                <w:lang w:eastAsia="en-US"/>
              </w:rPr>
              <w:t>3.933.217</w:t>
            </w:r>
          </w:p>
        </w:tc>
        <w:tc>
          <w:tcPr>
            <w:tcW w:w="1860" w:type="dxa"/>
            <w:tcBorders>
              <w:top w:val="single" w:sz="2" w:space="0" w:color="8EAADB" w:themeColor="accent5" w:themeTint="99"/>
              <w:left w:val="nil"/>
              <w:bottom w:val="nil"/>
              <w:right w:val="nil"/>
            </w:tcBorders>
            <w:vAlign w:val="center"/>
            <w:hideMark/>
          </w:tcPr>
          <w:p w14:paraId="1424DD01" w14:textId="77777777" w:rsidR="00402DCE" w:rsidRPr="008B50EE" w:rsidRDefault="00402DCE" w:rsidP="00402DC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8B50EE">
              <w:rPr>
                <w:rFonts w:cs="Arial"/>
                <w:b/>
                <w:bCs/>
                <w:color w:val="000000"/>
                <w:szCs w:val="14"/>
                <w:lang w:eastAsia="en-US"/>
              </w:rPr>
              <w:t>3.877.171</w:t>
            </w:r>
          </w:p>
        </w:tc>
        <w:tc>
          <w:tcPr>
            <w:tcW w:w="1853" w:type="dxa"/>
            <w:tcBorders>
              <w:top w:val="single" w:sz="2" w:space="0" w:color="8EAADB" w:themeColor="accent5" w:themeTint="99"/>
              <w:left w:val="nil"/>
              <w:bottom w:val="nil"/>
              <w:right w:val="nil"/>
            </w:tcBorders>
            <w:vAlign w:val="center"/>
            <w:hideMark/>
          </w:tcPr>
          <w:p w14:paraId="653F228A" w14:textId="74894F04" w:rsidR="00402DCE" w:rsidRPr="008B50EE" w:rsidRDefault="008B50EE" w:rsidP="00402DCE">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r>
              <w:rPr>
                <w:rFonts w:cs="Arial"/>
                <w:b/>
                <w:bCs/>
                <w:szCs w:val="14"/>
                <w:lang w:eastAsia="en-US"/>
              </w:rPr>
              <w:t>1,4</w:t>
            </w:r>
          </w:p>
        </w:tc>
      </w:tr>
      <w:tr w:rsidR="00402DCE" w:rsidRPr="008B50EE" w14:paraId="5CAC1E9F" w14:textId="77777777" w:rsidTr="00402DCE">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696EFB1E" w14:textId="77777777" w:rsidR="00402DCE" w:rsidRPr="008B50EE" w:rsidRDefault="00402DCE" w:rsidP="00402DCE">
            <w:pPr>
              <w:pStyle w:val="08-Tabelageral"/>
              <w:ind w:left="113"/>
              <w:jc w:val="left"/>
              <w:rPr>
                <w:rFonts w:cs="Arial"/>
                <w:snapToGrid w:val="0"/>
                <w:lang w:eastAsia="en-US"/>
              </w:rPr>
            </w:pPr>
            <w:r w:rsidRPr="008B50EE">
              <w:rPr>
                <w:rFonts w:cs="Arial"/>
                <w:lang w:eastAsia="en-US"/>
              </w:rPr>
              <w:t>Eventos Extraordinários</w:t>
            </w:r>
          </w:p>
        </w:tc>
        <w:tc>
          <w:tcPr>
            <w:tcW w:w="1860" w:type="dxa"/>
            <w:tcBorders>
              <w:top w:val="nil"/>
              <w:left w:val="nil"/>
              <w:bottom w:val="nil"/>
              <w:right w:val="nil"/>
            </w:tcBorders>
            <w:vAlign w:val="center"/>
            <w:hideMark/>
          </w:tcPr>
          <w:p w14:paraId="61A4A0FD" w14:textId="7C3245C2" w:rsidR="00402DCE" w:rsidRPr="008B50EE" w:rsidRDefault="008B50EE" w:rsidP="00402DC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b/>
                <w:bCs/>
                <w:szCs w:val="14"/>
                <w:lang w:eastAsia="en-US"/>
              </w:rPr>
              <w:t>-</w:t>
            </w:r>
          </w:p>
        </w:tc>
        <w:tc>
          <w:tcPr>
            <w:tcW w:w="1860" w:type="dxa"/>
            <w:tcBorders>
              <w:top w:val="nil"/>
              <w:left w:val="nil"/>
              <w:bottom w:val="nil"/>
              <w:right w:val="nil"/>
            </w:tcBorders>
            <w:vAlign w:val="center"/>
            <w:hideMark/>
          </w:tcPr>
          <w:p w14:paraId="03C0E3C1" w14:textId="77777777" w:rsidR="00402DCE" w:rsidRPr="008B50EE" w:rsidRDefault="00402DCE" w:rsidP="00402DC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8B50EE">
              <w:rPr>
                <w:rFonts w:cs="Arial"/>
                <w:b/>
                <w:bCs/>
                <w:color w:val="auto"/>
                <w:szCs w:val="14"/>
                <w:lang w:eastAsia="en-US"/>
              </w:rPr>
              <w:t>(26.400)</w:t>
            </w:r>
          </w:p>
        </w:tc>
        <w:tc>
          <w:tcPr>
            <w:tcW w:w="1853" w:type="dxa"/>
            <w:tcBorders>
              <w:top w:val="nil"/>
              <w:left w:val="nil"/>
              <w:bottom w:val="nil"/>
              <w:right w:val="nil"/>
            </w:tcBorders>
            <w:vAlign w:val="center"/>
            <w:hideMark/>
          </w:tcPr>
          <w:p w14:paraId="19EE0E6D" w14:textId="77777777" w:rsidR="00402DCE" w:rsidRPr="008B50EE" w:rsidRDefault="00402DCE" w:rsidP="00402DC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8B50EE">
              <w:rPr>
                <w:rFonts w:cs="Arial"/>
                <w:b/>
                <w:bCs/>
                <w:color w:val="auto"/>
                <w:szCs w:val="14"/>
                <w:lang w:eastAsia="en-US"/>
              </w:rPr>
              <w:t>-</w:t>
            </w:r>
          </w:p>
        </w:tc>
      </w:tr>
      <w:tr w:rsidR="00402DCE" w:rsidRPr="008B50EE" w14:paraId="4F0B1C28" w14:textId="77777777" w:rsidTr="00402DCE">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hideMark/>
          </w:tcPr>
          <w:p w14:paraId="521FAE59" w14:textId="77777777" w:rsidR="00402DCE" w:rsidRPr="008B50EE" w:rsidRDefault="00402DCE" w:rsidP="00402DCE">
            <w:pPr>
              <w:pStyle w:val="08-Tabelageral"/>
              <w:ind w:left="113"/>
              <w:jc w:val="left"/>
              <w:rPr>
                <w:rFonts w:cs="Arial"/>
                <w:b w:val="0"/>
                <w:lang w:eastAsia="en-US"/>
              </w:rPr>
            </w:pPr>
            <w:r w:rsidRPr="008B50EE">
              <w:rPr>
                <w:rFonts w:cs="Arial"/>
                <w:b w:val="0"/>
                <w:lang w:eastAsia="en-US"/>
              </w:rPr>
              <w:t>BB Corretora: Doação contra Covid-19</w:t>
            </w:r>
          </w:p>
        </w:tc>
        <w:tc>
          <w:tcPr>
            <w:tcW w:w="1860" w:type="dxa"/>
            <w:tcBorders>
              <w:top w:val="nil"/>
              <w:left w:val="nil"/>
              <w:bottom w:val="nil"/>
              <w:right w:val="nil"/>
            </w:tcBorders>
            <w:vAlign w:val="center"/>
            <w:hideMark/>
          </w:tcPr>
          <w:p w14:paraId="24707E73" w14:textId="77777777" w:rsidR="00402DCE" w:rsidRPr="008B50EE" w:rsidRDefault="00402DCE" w:rsidP="00402DCE">
            <w:pPr>
              <w:pStyle w:val="08-Tabelageral"/>
              <w:cnfStyle w:val="000000000000" w:firstRow="0" w:lastRow="0" w:firstColumn="0" w:lastColumn="0" w:oddVBand="0" w:evenVBand="0" w:oddHBand="0" w:evenHBand="0" w:firstRowFirstColumn="0" w:firstRowLastColumn="0" w:lastRowFirstColumn="0" w:lastRowLastColumn="0"/>
              <w:rPr>
                <w:rFonts w:cs="Arial"/>
                <w:b/>
                <w:lang w:eastAsia="en-US"/>
              </w:rPr>
            </w:pPr>
            <w:r w:rsidRPr="008B50EE">
              <w:rPr>
                <w:rFonts w:cs="Arial"/>
                <w:lang w:eastAsia="en-US"/>
              </w:rPr>
              <w:t>-</w:t>
            </w:r>
          </w:p>
        </w:tc>
        <w:tc>
          <w:tcPr>
            <w:tcW w:w="1860" w:type="dxa"/>
            <w:tcBorders>
              <w:top w:val="nil"/>
              <w:left w:val="nil"/>
              <w:bottom w:val="nil"/>
              <w:right w:val="nil"/>
            </w:tcBorders>
            <w:vAlign w:val="center"/>
            <w:hideMark/>
          </w:tcPr>
          <w:p w14:paraId="0AAFCDC2" w14:textId="77777777" w:rsidR="00402DCE" w:rsidRPr="008B50EE" w:rsidRDefault="00402DCE" w:rsidP="00402DCE">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8B50EE">
              <w:rPr>
                <w:rFonts w:cs="Arial"/>
                <w:lang w:eastAsia="en-US"/>
              </w:rPr>
              <w:t>(26.400)</w:t>
            </w:r>
          </w:p>
        </w:tc>
        <w:tc>
          <w:tcPr>
            <w:tcW w:w="1853" w:type="dxa"/>
            <w:tcBorders>
              <w:top w:val="nil"/>
              <w:left w:val="nil"/>
              <w:bottom w:val="nil"/>
              <w:right w:val="nil"/>
            </w:tcBorders>
            <w:vAlign w:val="center"/>
            <w:hideMark/>
          </w:tcPr>
          <w:p w14:paraId="15754600" w14:textId="77777777" w:rsidR="00402DCE" w:rsidRPr="008B50EE" w:rsidRDefault="00402DCE" w:rsidP="00402DCE">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8B50EE">
              <w:rPr>
                <w:rFonts w:cs="Arial"/>
                <w:color w:val="auto"/>
                <w:szCs w:val="14"/>
                <w:lang w:eastAsia="en-US"/>
              </w:rPr>
              <w:t>-</w:t>
            </w:r>
          </w:p>
        </w:tc>
      </w:tr>
      <w:tr w:rsidR="00402DCE" w:rsidRPr="00FA31E9" w14:paraId="413A7CC9" w14:textId="77777777" w:rsidTr="00402DCE">
        <w:trPr>
          <w:cnfStyle w:val="000000100000" w:firstRow="0" w:lastRow="0" w:firstColumn="0" w:lastColumn="0" w:oddVBand="0" w:evenVBand="0" w:oddHBand="1" w:evenHBand="0"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vAlign w:val="center"/>
            <w:hideMark/>
          </w:tcPr>
          <w:p w14:paraId="590B6690" w14:textId="77777777" w:rsidR="00402DCE" w:rsidRPr="008B50EE" w:rsidRDefault="00402DCE" w:rsidP="00402DCE">
            <w:pPr>
              <w:pStyle w:val="08-Tabelageral"/>
              <w:jc w:val="left"/>
              <w:rPr>
                <w:rFonts w:cs="Arial"/>
                <w:snapToGrid w:val="0"/>
                <w:lang w:eastAsia="en-US"/>
              </w:rPr>
            </w:pPr>
            <w:r w:rsidRPr="008B50EE">
              <w:rPr>
                <w:rFonts w:cs="Arial"/>
                <w:lang w:eastAsia="en-US"/>
              </w:rPr>
              <w:t xml:space="preserve">Lucro líquido </w:t>
            </w:r>
          </w:p>
        </w:tc>
        <w:tc>
          <w:tcPr>
            <w:tcW w:w="1860" w:type="dxa"/>
            <w:tcBorders>
              <w:top w:val="nil"/>
              <w:left w:val="nil"/>
              <w:bottom w:val="nil"/>
              <w:right w:val="nil"/>
            </w:tcBorders>
            <w:vAlign w:val="center"/>
            <w:hideMark/>
          </w:tcPr>
          <w:p w14:paraId="256A927B" w14:textId="5C7466AC" w:rsidR="00402DCE" w:rsidRPr="008B50EE" w:rsidRDefault="00402DCE" w:rsidP="00402DC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8B50EE">
              <w:rPr>
                <w:rFonts w:cs="Arial"/>
                <w:b/>
                <w:bCs/>
                <w:szCs w:val="14"/>
                <w:lang w:eastAsia="en-US"/>
              </w:rPr>
              <w:t>3.</w:t>
            </w:r>
            <w:r w:rsidR="008B50EE">
              <w:rPr>
                <w:rFonts w:cs="Arial"/>
                <w:b/>
                <w:bCs/>
                <w:szCs w:val="14"/>
                <w:lang w:eastAsia="en-US"/>
              </w:rPr>
              <w:t>933.217</w:t>
            </w:r>
          </w:p>
        </w:tc>
        <w:tc>
          <w:tcPr>
            <w:tcW w:w="1860" w:type="dxa"/>
            <w:tcBorders>
              <w:top w:val="nil"/>
              <w:left w:val="nil"/>
              <w:bottom w:val="nil"/>
              <w:right w:val="nil"/>
            </w:tcBorders>
            <w:vAlign w:val="center"/>
            <w:hideMark/>
          </w:tcPr>
          <w:p w14:paraId="04824F4E" w14:textId="77777777" w:rsidR="00402DCE" w:rsidRPr="008B50EE" w:rsidRDefault="00402DCE" w:rsidP="00402DC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8B50EE">
              <w:rPr>
                <w:rFonts w:cs="Arial"/>
                <w:b/>
                <w:bCs/>
                <w:szCs w:val="14"/>
                <w:lang w:eastAsia="en-US"/>
              </w:rPr>
              <w:t>3.850.771</w:t>
            </w:r>
          </w:p>
        </w:tc>
        <w:tc>
          <w:tcPr>
            <w:tcW w:w="1853" w:type="dxa"/>
            <w:tcBorders>
              <w:top w:val="nil"/>
              <w:left w:val="nil"/>
              <w:bottom w:val="nil"/>
              <w:right w:val="nil"/>
            </w:tcBorders>
            <w:vAlign w:val="center"/>
            <w:hideMark/>
          </w:tcPr>
          <w:p w14:paraId="162915EA" w14:textId="02914676" w:rsidR="00402DCE" w:rsidRPr="008B50EE" w:rsidRDefault="008B50EE" w:rsidP="00402DCE">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Pr>
                <w:rFonts w:cs="Arial"/>
                <w:b/>
                <w:bCs/>
                <w:szCs w:val="14"/>
                <w:lang w:eastAsia="en-US"/>
              </w:rPr>
              <w:t>2,1</w:t>
            </w:r>
          </w:p>
        </w:tc>
      </w:tr>
      <w:bookmarkEnd w:id="0"/>
    </w:tbl>
    <w:p w14:paraId="7BD20F7F" w14:textId="77777777" w:rsidR="00402DCE" w:rsidRPr="00FA31E9" w:rsidRDefault="00402DCE" w:rsidP="00402DCE">
      <w:pPr>
        <w:pStyle w:val="01-Textonormal"/>
        <w:rPr>
          <w:rFonts w:cs="Arial"/>
          <w:highlight w:val="yellow"/>
        </w:rPr>
      </w:pPr>
    </w:p>
    <w:p w14:paraId="44A96B3B" w14:textId="4B79342E" w:rsidR="00402DCE" w:rsidRDefault="00402DCE" w:rsidP="00402DCE">
      <w:pPr>
        <w:pStyle w:val="01-Textonormal"/>
        <w:rPr>
          <w:rFonts w:cs="Arial"/>
        </w:rPr>
      </w:pPr>
      <w:r w:rsidRPr="00402DCE">
        <w:rPr>
          <w:rFonts w:cs="Arial"/>
        </w:rPr>
        <w:t xml:space="preserve">Descontando o evento classificado como extraordinário </w:t>
      </w:r>
      <w:r w:rsidR="00880F20">
        <w:rPr>
          <w:rFonts w:cs="Arial"/>
        </w:rPr>
        <w:t xml:space="preserve">na tabela </w:t>
      </w:r>
      <w:r w:rsidR="006353CD">
        <w:rPr>
          <w:rFonts w:cs="Arial"/>
        </w:rPr>
        <w:t>2</w:t>
      </w:r>
      <w:r w:rsidRPr="00402DCE">
        <w:rPr>
          <w:rFonts w:cs="Arial"/>
        </w:rPr>
        <w:t xml:space="preserve">, que afetou </w:t>
      </w:r>
      <w:r w:rsidR="00880F20">
        <w:rPr>
          <w:rFonts w:cs="Arial"/>
        </w:rPr>
        <w:t>a base de comparação d</w:t>
      </w:r>
      <w:r w:rsidRPr="00402DCE">
        <w:rPr>
          <w:rFonts w:cs="Arial"/>
        </w:rPr>
        <w:t xml:space="preserve">as receitas de investimentos em participações societárias, o lucro líquido ajustado em 2021 subiu 1,4%. </w:t>
      </w:r>
      <w:bookmarkStart w:id="1" w:name="_Hlk94198998"/>
      <w:r w:rsidRPr="00402DCE">
        <w:rPr>
          <w:rFonts w:cs="Arial"/>
        </w:rPr>
        <w:t>Dentre os fatores que explicam o incremento de R$56,0 milhões do lucro líquido do ano, em bases recorrentes, destacam-se</w:t>
      </w:r>
      <w:bookmarkEnd w:id="1"/>
      <w:r w:rsidRPr="00402DCE">
        <w:rPr>
          <w:rFonts w:cs="Arial"/>
        </w:rPr>
        <w:t>:</w:t>
      </w:r>
    </w:p>
    <w:p w14:paraId="4BA5B7D5" w14:textId="596F6798" w:rsidR="00402DCE" w:rsidRDefault="00402DCE" w:rsidP="0081392E">
      <w:pPr>
        <w:pStyle w:val="10-Lista2"/>
        <w:rPr>
          <w:rFonts w:cs="Arial"/>
        </w:rPr>
      </w:pPr>
      <w:r w:rsidRPr="0081392E">
        <w:rPr>
          <w:rFonts w:cs="Arial"/>
          <w:b/>
          <w:bCs/>
        </w:rPr>
        <w:t xml:space="preserve">BB Corretora </w:t>
      </w:r>
      <w:r w:rsidR="0081392E" w:rsidRPr="0081392E">
        <w:rPr>
          <w:rFonts w:cs="Arial"/>
          <w:b/>
          <w:bCs/>
        </w:rPr>
        <w:t>(+</w:t>
      </w:r>
      <w:r w:rsidRPr="0081392E">
        <w:rPr>
          <w:rFonts w:cs="Arial"/>
          <w:b/>
          <w:bCs/>
        </w:rPr>
        <w:t>R$166,5 milhões</w:t>
      </w:r>
      <w:r w:rsidR="0081392E" w:rsidRPr="0081392E">
        <w:rPr>
          <w:rFonts w:cs="Arial"/>
          <w:b/>
          <w:bCs/>
        </w:rPr>
        <w:t>):</w:t>
      </w:r>
      <w:r w:rsidRPr="0081392E">
        <w:rPr>
          <w:rFonts w:cs="Arial"/>
        </w:rPr>
        <w:t xml:space="preserve"> </w:t>
      </w:r>
      <w:r w:rsidR="0081392E">
        <w:rPr>
          <w:rFonts w:cs="Arial"/>
        </w:rPr>
        <w:t>com</w:t>
      </w:r>
      <w:r w:rsidRPr="0081392E">
        <w:rPr>
          <w:rFonts w:cs="Arial"/>
        </w:rPr>
        <w:t xml:space="preserve"> maiores receitas de corretagem</w:t>
      </w:r>
      <w:r w:rsidR="0081392E">
        <w:rPr>
          <w:rFonts w:cs="Arial"/>
        </w:rPr>
        <w:t>, suportadas pelo bom desempenho comercial</w:t>
      </w:r>
      <w:r w:rsidRPr="0081392E">
        <w:rPr>
          <w:rFonts w:cs="Arial"/>
        </w:rPr>
        <w:t xml:space="preserve"> das principais linhas de negócios</w:t>
      </w:r>
      <w:r w:rsidR="0081392E">
        <w:rPr>
          <w:rFonts w:cs="Arial"/>
        </w:rPr>
        <w:t>;</w:t>
      </w:r>
    </w:p>
    <w:p w14:paraId="61C44B00" w14:textId="6A3EF922" w:rsidR="00402DCE" w:rsidRDefault="0081392E" w:rsidP="0081392E">
      <w:pPr>
        <w:pStyle w:val="10-Lista2"/>
      </w:pPr>
      <w:bookmarkStart w:id="2" w:name="_Hlk94199047"/>
      <w:r>
        <w:rPr>
          <w:rFonts w:cs="Arial"/>
          <w:b/>
          <w:bCs/>
        </w:rPr>
        <w:lastRenderedPageBreak/>
        <w:t>Brasilprev (+R$70,2 milhões):</w:t>
      </w:r>
      <w:r>
        <w:rPr>
          <w:rFonts w:cs="Arial"/>
        </w:rPr>
        <w:t xml:space="preserve"> </w:t>
      </w:r>
      <w:r w:rsidR="00402DCE">
        <w:t>suportado pelo crescimento consistente do resultado operacional, parcialmente compensado pelo resultado negativo de marcação a mercado dos títulos de renda fixa.</w:t>
      </w:r>
    </w:p>
    <w:p w14:paraId="1CFE45B1" w14:textId="03D39F55" w:rsidR="00402DCE" w:rsidRDefault="00402DCE" w:rsidP="0081392E">
      <w:pPr>
        <w:pStyle w:val="01-Textonormal"/>
        <w:rPr>
          <w:rFonts w:cs="Arial"/>
        </w:rPr>
      </w:pPr>
      <w:r w:rsidRPr="0081392E">
        <w:rPr>
          <w:rFonts w:cs="Arial"/>
        </w:rPr>
        <w:t xml:space="preserve">Por outro lado, o resultado advindo da Brasilcap retraiu R$103,4 milhões, explicado </w:t>
      </w:r>
      <w:r w:rsidR="0081392E">
        <w:rPr>
          <w:rFonts w:cs="Arial"/>
        </w:rPr>
        <w:t xml:space="preserve">pelo prejuízo financeiro registrado após a realização de perda </w:t>
      </w:r>
      <w:r w:rsidR="00D75655">
        <w:rPr>
          <w:rFonts w:cs="Arial"/>
        </w:rPr>
        <w:t>na venda de</w:t>
      </w:r>
      <w:r w:rsidR="0081392E">
        <w:rPr>
          <w:rFonts w:cs="Arial"/>
        </w:rPr>
        <w:t xml:space="preserve"> títulos pré-fixados classificados na categoria disponível para venda, enquanto</w:t>
      </w:r>
      <w:r w:rsidRPr="0081392E">
        <w:rPr>
          <w:rFonts w:cs="Arial"/>
        </w:rPr>
        <w:t xml:space="preserve"> a contribuição vinda da Brasilseg foi R$19,5 </w:t>
      </w:r>
      <w:r w:rsidR="00A562D7">
        <w:rPr>
          <w:rFonts w:cs="Arial"/>
        </w:rPr>
        <w:t xml:space="preserve">milhões </w:t>
      </w:r>
      <w:r w:rsidRPr="0081392E">
        <w:rPr>
          <w:rFonts w:cs="Arial"/>
        </w:rPr>
        <w:t>inferior, em razão da piora da sinistralidade e maior</w:t>
      </w:r>
      <w:r w:rsidR="00DF4A52">
        <w:rPr>
          <w:rFonts w:cs="Arial"/>
        </w:rPr>
        <w:t xml:space="preserve"> alíquota efetiva de impostos, decorrente do aumento temporário da CSLL em 5 p.p. no segundo semestre de 2021.</w:t>
      </w:r>
    </w:p>
    <w:bookmarkEnd w:id="2"/>
    <w:p w14:paraId="1D5BA8CA" w14:textId="3C0285B9" w:rsidR="00DF4A52" w:rsidRDefault="00DF4A52" w:rsidP="0081392E">
      <w:pPr>
        <w:pStyle w:val="01-Textonormal"/>
        <w:rPr>
          <w:rFonts w:cs="Arial"/>
        </w:rPr>
      </w:pPr>
      <w:r>
        <w:rPr>
          <w:rFonts w:cs="Arial"/>
        </w:rPr>
        <w:t>Os desempenhos individuais das investidas serão detalhados com maior profundidade a seguir.</w:t>
      </w:r>
    </w:p>
    <w:p w14:paraId="0319B78A" w14:textId="775F0A97" w:rsidR="00402DCE" w:rsidRPr="00F4395B" w:rsidRDefault="00402DCE" w:rsidP="00402DCE">
      <w:pPr>
        <w:pStyle w:val="05-Textonormal"/>
        <w:rPr>
          <w:rFonts w:cs="Arial"/>
        </w:rPr>
      </w:pPr>
      <w:r w:rsidRPr="00F4395B">
        <w:rPr>
          <w:rFonts w:cs="Arial"/>
        </w:rPr>
        <w:t xml:space="preserve">A linha de outras receitas e despesas </w:t>
      </w:r>
      <w:r w:rsidR="00317F7D" w:rsidRPr="00F4395B">
        <w:rPr>
          <w:rFonts w:cs="Arial"/>
        </w:rPr>
        <w:t>teve seu saldo negativo reduzido em 21,2%</w:t>
      </w:r>
      <w:r w:rsidRPr="00F4395B">
        <w:rPr>
          <w:rFonts w:cs="Arial"/>
        </w:rPr>
        <w:t xml:space="preserve"> no ano. </w:t>
      </w:r>
      <w:r w:rsidR="00317F7D" w:rsidRPr="00F4395B">
        <w:rPr>
          <w:rFonts w:cs="Arial"/>
        </w:rPr>
        <w:t xml:space="preserve">A queda de </w:t>
      </w:r>
      <w:r w:rsidR="002D2E67" w:rsidRPr="00F4395B">
        <w:rPr>
          <w:rFonts w:cs="Arial"/>
        </w:rPr>
        <w:t xml:space="preserve">42,9% </w:t>
      </w:r>
      <w:r w:rsidR="00317F7D" w:rsidRPr="00F4395B">
        <w:rPr>
          <w:rFonts w:cs="Arial"/>
        </w:rPr>
        <w:t>das despesas tributárias</w:t>
      </w:r>
      <w:r w:rsidR="00F4395B">
        <w:rPr>
          <w:rFonts w:cs="Arial"/>
        </w:rPr>
        <w:t>,</w:t>
      </w:r>
      <w:r w:rsidR="002D2E67" w:rsidRPr="00F4395B">
        <w:rPr>
          <w:rFonts w:cs="Arial"/>
        </w:rPr>
        <w:t xml:space="preserve"> concentrada </w:t>
      </w:r>
      <w:r w:rsidR="00F4395B">
        <w:rPr>
          <w:rFonts w:cs="Arial"/>
        </w:rPr>
        <w:t>em</w:t>
      </w:r>
      <w:r w:rsidR="00317F7D" w:rsidRPr="00F4395B">
        <w:rPr>
          <w:rFonts w:cs="Arial"/>
        </w:rPr>
        <w:t xml:space="preserve"> PIS e Cofins incidentes essencialmente sobre as receitas financeiras</w:t>
      </w:r>
      <w:r w:rsidR="002D2E67" w:rsidRPr="00F4395B">
        <w:rPr>
          <w:rFonts w:cs="Arial"/>
        </w:rPr>
        <w:t>, que</w:t>
      </w:r>
      <w:r w:rsidR="00F4395B">
        <w:rPr>
          <w:rFonts w:cs="Arial"/>
        </w:rPr>
        <w:t xml:space="preserve"> por sua vez</w:t>
      </w:r>
      <w:r w:rsidR="00317F7D" w:rsidRPr="00F4395B">
        <w:rPr>
          <w:rFonts w:cs="Arial"/>
        </w:rPr>
        <w:t xml:space="preserve"> retraíram </w:t>
      </w:r>
      <w:r w:rsidR="002D2E67" w:rsidRPr="00F4395B">
        <w:rPr>
          <w:rFonts w:cs="Arial"/>
        </w:rPr>
        <w:t>57,0</w:t>
      </w:r>
      <w:r w:rsidR="00317F7D" w:rsidRPr="00F4395B">
        <w:rPr>
          <w:rFonts w:cs="Arial"/>
        </w:rPr>
        <w:t xml:space="preserve">%, </w:t>
      </w:r>
      <w:r w:rsidR="002D2E67" w:rsidRPr="00F4395B">
        <w:rPr>
          <w:rFonts w:cs="Arial"/>
        </w:rPr>
        <w:t xml:space="preserve">e o aumento de </w:t>
      </w:r>
      <w:r w:rsidR="00F4395B" w:rsidRPr="00F4395B">
        <w:rPr>
          <w:rFonts w:cs="Arial"/>
        </w:rPr>
        <w:t xml:space="preserve">11,0% </w:t>
      </w:r>
      <w:r w:rsidR="002D2E67" w:rsidRPr="00F4395B">
        <w:rPr>
          <w:rFonts w:cs="Arial"/>
        </w:rPr>
        <w:t>das</w:t>
      </w:r>
      <w:r w:rsidRPr="00F4395B">
        <w:rPr>
          <w:rFonts w:cs="Arial"/>
        </w:rPr>
        <w:t xml:space="preserve"> receitas reconhecidas do programa de ADR Nível 1</w:t>
      </w:r>
      <w:r w:rsidR="00F4395B">
        <w:rPr>
          <w:rFonts w:cs="Arial"/>
        </w:rPr>
        <w:t>,</w:t>
      </w:r>
      <w:r w:rsidR="002D2E67" w:rsidRPr="00F4395B">
        <w:rPr>
          <w:rFonts w:cs="Arial"/>
        </w:rPr>
        <w:t xml:space="preserve"> em decorrência do maior volume negociado</w:t>
      </w:r>
      <w:r w:rsidR="00F4395B">
        <w:rPr>
          <w:rFonts w:cs="Arial"/>
        </w:rPr>
        <w:t>,</w:t>
      </w:r>
      <w:r w:rsidR="00F4395B" w:rsidRPr="00F4395B">
        <w:rPr>
          <w:rFonts w:cs="Arial"/>
        </w:rPr>
        <w:t xml:space="preserve"> são os principais </w:t>
      </w:r>
      <w:r w:rsidR="00F4395B">
        <w:rPr>
          <w:rFonts w:cs="Arial"/>
        </w:rPr>
        <w:t>fatores que explicam a variação.</w:t>
      </w:r>
      <w:r w:rsidRPr="00F4395B">
        <w:rPr>
          <w:rFonts w:cs="Arial"/>
        </w:rPr>
        <w:t xml:space="preserve"> </w:t>
      </w:r>
    </w:p>
    <w:p w14:paraId="2D965D28" w14:textId="77777777" w:rsidR="00A26587" w:rsidRDefault="00A26587" w:rsidP="00402DCE">
      <w:pPr>
        <w:pStyle w:val="05-Textonormal"/>
        <w:rPr>
          <w:rFonts w:cs="Arial"/>
          <w:highlight w:val="yellow"/>
        </w:rPr>
      </w:pPr>
    </w:p>
    <w:p w14:paraId="1AF037C6" w14:textId="77777777" w:rsidR="00A26587" w:rsidRPr="00874E75" w:rsidRDefault="00A26587" w:rsidP="00A26587">
      <w:pPr>
        <w:pStyle w:val="01-TtulodeNota"/>
        <w:rPr>
          <w:color w:val="1F4E79" w:themeColor="accent1" w:themeShade="80"/>
        </w:rPr>
      </w:pPr>
      <w:bookmarkStart w:id="3" w:name="_Hlk94626662"/>
      <w:r w:rsidRPr="00874E75">
        <w:rPr>
          <w:color w:val="1F4E79" w:themeColor="accent1" w:themeShade="80"/>
        </w:rPr>
        <w:t>Participações acionárias</w:t>
      </w:r>
    </w:p>
    <w:p w14:paraId="0C987203" w14:textId="0AB18C10" w:rsidR="00A26587" w:rsidRPr="00874E75" w:rsidRDefault="00A26587" w:rsidP="00A26587">
      <w:pPr>
        <w:pStyle w:val="05-Textonormal"/>
        <w:rPr>
          <w:rFonts w:cs="Arial"/>
        </w:rPr>
      </w:pPr>
      <w:r w:rsidRPr="00874E75">
        <w:rPr>
          <w:rFonts w:cs="Arial"/>
        </w:rPr>
        <w:t>Atendendo ao art. 243 da Lei 6.404/76, o quadro a seguir relaciona os investimentos da BB Seguridade em empresas investidas, bem como as modificações ocorridas durante o exercício</w:t>
      </w:r>
      <w:r w:rsidR="006E5096">
        <w:rPr>
          <w:rFonts w:cs="Arial"/>
        </w:rPr>
        <w:t xml:space="preserve">. Os movimentos ocorridos no exercício são detalhados na Nota Explicativa 7.b) às Demonstrações Contábeis. </w:t>
      </w:r>
    </w:p>
    <w:p w14:paraId="606E9C16" w14:textId="77777777" w:rsidR="00A26587" w:rsidRPr="00D52611" w:rsidRDefault="00A26587" w:rsidP="00A26587">
      <w:pPr>
        <w:pStyle w:val="01-TtulodeNota"/>
        <w:rPr>
          <w:b w:val="0"/>
          <w:sz w:val="14"/>
        </w:rPr>
      </w:pPr>
      <w:r w:rsidRPr="00D52611">
        <w:rPr>
          <w:rFonts w:cs="Arial"/>
          <w:b w:val="0"/>
          <w:sz w:val="14"/>
          <w:szCs w:val="14"/>
        </w:rPr>
        <w:t xml:space="preserve">Tabela </w:t>
      </w:r>
      <w:r w:rsidRPr="00D52611">
        <w:rPr>
          <w:rFonts w:cs="Arial"/>
          <w:b w:val="0"/>
          <w:sz w:val="14"/>
          <w:szCs w:val="14"/>
        </w:rPr>
        <w:fldChar w:fldCharType="begin"/>
      </w:r>
      <w:r w:rsidRPr="00D52611">
        <w:rPr>
          <w:rFonts w:cs="Arial"/>
          <w:b w:val="0"/>
          <w:sz w:val="14"/>
          <w:szCs w:val="14"/>
        </w:rPr>
        <w:instrText xml:space="preserve"> SEQ Tabela \* ARABIC </w:instrText>
      </w:r>
      <w:r w:rsidRPr="00D52611">
        <w:rPr>
          <w:rFonts w:cs="Arial"/>
          <w:b w:val="0"/>
          <w:sz w:val="14"/>
          <w:szCs w:val="14"/>
        </w:rPr>
        <w:fldChar w:fldCharType="separate"/>
      </w:r>
      <w:r w:rsidRPr="00D52611">
        <w:rPr>
          <w:rFonts w:cs="Arial"/>
          <w:b w:val="0"/>
          <w:noProof/>
          <w:sz w:val="14"/>
          <w:szCs w:val="14"/>
        </w:rPr>
        <w:t>3</w:t>
      </w:r>
      <w:r w:rsidRPr="00D52611">
        <w:rPr>
          <w:rFonts w:cs="Arial"/>
          <w:b w:val="0"/>
          <w:noProof/>
          <w:sz w:val="14"/>
          <w:szCs w:val="14"/>
        </w:rPr>
        <w:fldChar w:fldCharType="end"/>
      </w:r>
      <w:r w:rsidRPr="00D52611">
        <w:rPr>
          <w:b w:val="0"/>
          <w:sz w:val="14"/>
        </w:rPr>
        <w:t xml:space="preserve"> – Desempenho econômico-financeiro | Participações Acionárias</w:t>
      </w:r>
    </w:p>
    <w:tbl>
      <w:tblPr>
        <w:tblStyle w:val="TabeladeLista6Colorida-nfase5"/>
        <w:tblW w:w="9639" w:type="dxa"/>
        <w:tblLook w:val="04A0" w:firstRow="1" w:lastRow="0" w:firstColumn="1" w:lastColumn="0" w:noHBand="0" w:noVBand="1"/>
      </w:tblPr>
      <w:tblGrid>
        <w:gridCol w:w="2101"/>
        <w:gridCol w:w="1407"/>
        <w:gridCol w:w="1408"/>
        <w:gridCol w:w="1404"/>
        <w:gridCol w:w="1405"/>
        <w:gridCol w:w="1914"/>
      </w:tblGrid>
      <w:tr w:rsidR="00A26587" w:rsidRPr="00D52611" w14:paraId="669A2238" w14:textId="77777777" w:rsidTr="00DC29B8">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2101" w:type="dxa"/>
            <w:tcBorders>
              <w:top w:val="single" w:sz="2" w:space="0" w:color="8EAADB" w:themeColor="accent5" w:themeTint="99"/>
              <w:left w:val="nil"/>
              <w:bottom w:val="nil"/>
              <w:right w:val="nil"/>
            </w:tcBorders>
            <w:shd w:val="clear" w:color="auto" w:fill="D9E2F3" w:themeFill="accent5" w:themeFillTint="33"/>
            <w:vAlign w:val="center"/>
          </w:tcPr>
          <w:p w14:paraId="0E66EF82" w14:textId="6F1F77D2" w:rsidR="00A26587" w:rsidRPr="00D52611" w:rsidRDefault="004E0279" w:rsidP="00DC29B8">
            <w:pPr>
              <w:pStyle w:val="08-Tabelageral"/>
              <w:jc w:val="left"/>
              <w:rPr>
                <w:rFonts w:cs="Arial"/>
                <w:lang w:eastAsia="en-US"/>
              </w:rPr>
            </w:pPr>
            <w:r>
              <w:rPr>
                <w:rFonts w:cs="Arial"/>
                <w:lang w:eastAsia="en-US"/>
              </w:rPr>
              <w:t>R$ mil</w:t>
            </w:r>
          </w:p>
        </w:tc>
        <w:tc>
          <w:tcPr>
            <w:tcW w:w="1407" w:type="dxa"/>
            <w:tcBorders>
              <w:top w:val="single" w:sz="2" w:space="0" w:color="8EAADB" w:themeColor="accent5" w:themeTint="99"/>
              <w:left w:val="nil"/>
              <w:bottom w:val="nil"/>
              <w:right w:val="nil"/>
            </w:tcBorders>
            <w:shd w:val="clear" w:color="auto" w:fill="D9E2F3" w:themeFill="accent5" w:themeFillTint="33"/>
            <w:vAlign w:val="center"/>
          </w:tcPr>
          <w:p w14:paraId="1DFEF6D7" w14:textId="77777777" w:rsidR="00A26587" w:rsidRPr="00D52611" w:rsidRDefault="00A26587" w:rsidP="00DC29B8">
            <w:pPr>
              <w:pStyle w:val="08-Tabelageral"/>
              <w:cnfStyle w:val="100000000000" w:firstRow="1" w:lastRow="0" w:firstColumn="0" w:lastColumn="0" w:oddVBand="0" w:evenVBand="0" w:oddHBand="0" w:evenHBand="0" w:firstRowFirstColumn="0" w:firstRowLastColumn="0" w:lastRowFirstColumn="0" w:lastRowLastColumn="0"/>
              <w:rPr>
                <w:rFonts w:cs="Arial"/>
                <w:lang w:eastAsia="en-US"/>
              </w:rPr>
            </w:pPr>
          </w:p>
        </w:tc>
        <w:tc>
          <w:tcPr>
            <w:tcW w:w="1408" w:type="dxa"/>
            <w:tcBorders>
              <w:top w:val="single" w:sz="2" w:space="0" w:color="8EAADB" w:themeColor="accent5" w:themeTint="99"/>
              <w:left w:val="nil"/>
              <w:bottom w:val="nil"/>
              <w:right w:val="nil"/>
            </w:tcBorders>
            <w:shd w:val="clear" w:color="auto" w:fill="D9E2F3" w:themeFill="accent5" w:themeFillTint="33"/>
            <w:vAlign w:val="center"/>
            <w:hideMark/>
          </w:tcPr>
          <w:p w14:paraId="59505AD0" w14:textId="77777777" w:rsidR="00A26587" w:rsidRPr="00D52611" w:rsidRDefault="00A26587" w:rsidP="00DC29B8">
            <w:pPr>
              <w:pStyle w:val="08-Tabelageral"/>
              <w:cnfStyle w:val="100000000000" w:firstRow="1" w:lastRow="0" w:firstColumn="0" w:lastColumn="0" w:oddVBand="0" w:evenVBand="0" w:oddHBand="0" w:evenHBand="0" w:firstRowFirstColumn="0" w:firstRowLastColumn="0" w:lastRowFirstColumn="0" w:lastRowLastColumn="0"/>
              <w:rPr>
                <w:rFonts w:cs="Arial"/>
                <w:b w:val="0"/>
                <w:lang w:eastAsia="en-US"/>
              </w:rPr>
            </w:pPr>
            <w:r w:rsidRPr="00D52611">
              <w:rPr>
                <w:rFonts w:cs="Arial"/>
                <w:lang w:eastAsia="en-US"/>
              </w:rPr>
              <w:t>Participação (%)</w:t>
            </w:r>
          </w:p>
        </w:tc>
        <w:tc>
          <w:tcPr>
            <w:tcW w:w="2809" w:type="dxa"/>
            <w:gridSpan w:val="2"/>
            <w:tcBorders>
              <w:top w:val="single" w:sz="2" w:space="0" w:color="8EAADB" w:themeColor="accent5" w:themeTint="99"/>
              <w:left w:val="nil"/>
              <w:bottom w:val="nil"/>
              <w:right w:val="nil"/>
            </w:tcBorders>
            <w:shd w:val="clear" w:color="auto" w:fill="D9E2F3" w:themeFill="accent5" w:themeFillTint="33"/>
            <w:vAlign w:val="center"/>
            <w:hideMark/>
          </w:tcPr>
          <w:p w14:paraId="7AB8CD0D" w14:textId="77777777" w:rsidR="00A26587" w:rsidRPr="00D52611" w:rsidRDefault="00A26587" w:rsidP="00DC29B8">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D52611">
              <w:rPr>
                <w:rFonts w:cs="Arial"/>
                <w:lang w:eastAsia="en-US"/>
              </w:rPr>
              <w:t>Saldo do Investimento</w:t>
            </w:r>
          </w:p>
        </w:tc>
        <w:tc>
          <w:tcPr>
            <w:tcW w:w="1914" w:type="dxa"/>
            <w:tcBorders>
              <w:top w:val="single" w:sz="2" w:space="0" w:color="8EAADB" w:themeColor="accent5" w:themeTint="99"/>
              <w:left w:val="nil"/>
              <w:bottom w:val="nil"/>
              <w:right w:val="nil"/>
            </w:tcBorders>
            <w:shd w:val="clear" w:color="auto" w:fill="D9E2F3" w:themeFill="accent5" w:themeFillTint="33"/>
            <w:vAlign w:val="center"/>
            <w:hideMark/>
          </w:tcPr>
          <w:p w14:paraId="1E9F76B8" w14:textId="77777777" w:rsidR="00A26587" w:rsidRPr="00D52611" w:rsidRDefault="00A26587" w:rsidP="00DC29B8">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D52611">
              <w:rPr>
                <w:rFonts w:cs="Arial"/>
                <w:lang w:eastAsia="en-US"/>
              </w:rPr>
              <w:t>Resultado de Participação</w:t>
            </w:r>
          </w:p>
        </w:tc>
      </w:tr>
      <w:tr w:rsidR="00A26587" w:rsidRPr="00D52611" w14:paraId="6B138C48"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single" w:sz="2" w:space="0" w:color="8EAADB" w:themeColor="accent5" w:themeTint="99"/>
              <w:right w:val="nil"/>
            </w:tcBorders>
            <w:vAlign w:val="center"/>
          </w:tcPr>
          <w:p w14:paraId="421FB315" w14:textId="77777777" w:rsidR="00A26587" w:rsidRPr="00D52611" w:rsidRDefault="00A26587" w:rsidP="00DC29B8">
            <w:pPr>
              <w:pStyle w:val="08-Tabelageral"/>
              <w:jc w:val="left"/>
              <w:rPr>
                <w:rFonts w:cs="Arial"/>
                <w:bCs w:val="0"/>
                <w:szCs w:val="14"/>
                <w:lang w:eastAsia="en-US"/>
              </w:rPr>
            </w:pPr>
          </w:p>
        </w:tc>
        <w:tc>
          <w:tcPr>
            <w:tcW w:w="1407" w:type="dxa"/>
            <w:tcBorders>
              <w:top w:val="nil"/>
              <w:left w:val="nil"/>
              <w:bottom w:val="single" w:sz="2" w:space="0" w:color="8EAADB" w:themeColor="accent5" w:themeTint="99"/>
              <w:right w:val="nil"/>
            </w:tcBorders>
            <w:vAlign w:val="center"/>
            <w:hideMark/>
          </w:tcPr>
          <w:p w14:paraId="55260651" w14:textId="77777777" w:rsidR="00A26587" w:rsidRPr="00D52611" w:rsidRDefault="00A26587" w:rsidP="00DC29B8">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Atividade</w:t>
            </w:r>
          </w:p>
        </w:tc>
        <w:tc>
          <w:tcPr>
            <w:tcW w:w="1408" w:type="dxa"/>
            <w:tcBorders>
              <w:top w:val="nil"/>
              <w:left w:val="nil"/>
              <w:bottom w:val="single" w:sz="2" w:space="0" w:color="8EAADB" w:themeColor="accent5" w:themeTint="99"/>
              <w:right w:val="nil"/>
            </w:tcBorders>
            <w:vAlign w:val="center"/>
            <w:hideMark/>
          </w:tcPr>
          <w:p w14:paraId="2ECD3B87" w14:textId="77777777" w:rsidR="00A26587" w:rsidRPr="00D52611" w:rsidRDefault="00A26587" w:rsidP="00DC29B8">
            <w:pPr>
              <w:pStyle w:val="08-Tabelageral"/>
              <w:ind w:right="-57"/>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31.12.2021</w:t>
            </w:r>
          </w:p>
        </w:tc>
        <w:tc>
          <w:tcPr>
            <w:tcW w:w="1404" w:type="dxa"/>
            <w:tcBorders>
              <w:top w:val="nil"/>
              <w:left w:val="nil"/>
              <w:bottom w:val="single" w:sz="2" w:space="0" w:color="8EAADB" w:themeColor="accent5" w:themeTint="99"/>
              <w:right w:val="nil"/>
            </w:tcBorders>
            <w:vAlign w:val="center"/>
            <w:hideMark/>
          </w:tcPr>
          <w:p w14:paraId="12716550" w14:textId="77777777" w:rsidR="00A26587" w:rsidRPr="00D52611" w:rsidRDefault="00A26587" w:rsidP="00DC29B8">
            <w:pPr>
              <w:pStyle w:val="08-Tabelageral"/>
              <w:ind w:right="-57"/>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31.12.2021</w:t>
            </w:r>
          </w:p>
        </w:tc>
        <w:tc>
          <w:tcPr>
            <w:tcW w:w="1405" w:type="dxa"/>
            <w:tcBorders>
              <w:top w:val="nil"/>
              <w:left w:val="nil"/>
              <w:bottom w:val="single" w:sz="2" w:space="0" w:color="8EAADB" w:themeColor="accent5" w:themeTint="99"/>
              <w:right w:val="nil"/>
            </w:tcBorders>
            <w:vAlign w:val="center"/>
            <w:hideMark/>
          </w:tcPr>
          <w:p w14:paraId="23487B8A" w14:textId="77777777" w:rsidR="00A26587" w:rsidRPr="00D52611" w:rsidRDefault="00A26587" w:rsidP="00DC29B8">
            <w:pPr>
              <w:pStyle w:val="08-Tabelageral"/>
              <w:ind w:right="-57"/>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31.12.2020</w:t>
            </w:r>
          </w:p>
        </w:tc>
        <w:tc>
          <w:tcPr>
            <w:tcW w:w="1914" w:type="dxa"/>
            <w:tcBorders>
              <w:top w:val="nil"/>
              <w:left w:val="nil"/>
              <w:bottom w:val="single" w:sz="2" w:space="0" w:color="8EAADB" w:themeColor="accent5" w:themeTint="99"/>
              <w:right w:val="nil"/>
            </w:tcBorders>
            <w:vAlign w:val="center"/>
            <w:hideMark/>
          </w:tcPr>
          <w:p w14:paraId="2EB82FEE" w14:textId="77777777" w:rsidR="00A26587" w:rsidRPr="00D52611" w:rsidRDefault="00A26587" w:rsidP="00DC29B8">
            <w:pPr>
              <w:pStyle w:val="08-Tabelageral"/>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Exercício/2021</w:t>
            </w:r>
          </w:p>
        </w:tc>
      </w:tr>
      <w:tr w:rsidR="00A26587" w:rsidRPr="00D52611" w14:paraId="5EBAF156" w14:textId="77777777" w:rsidTr="00DC29B8">
        <w:trPr>
          <w:trHeight w:hRule="exact" w:val="298"/>
        </w:trPr>
        <w:tc>
          <w:tcPr>
            <w:cnfStyle w:val="001000000000" w:firstRow="0" w:lastRow="0" w:firstColumn="1" w:lastColumn="0" w:oddVBand="0" w:evenVBand="0" w:oddHBand="0" w:evenHBand="0" w:firstRowFirstColumn="0" w:firstRowLastColumn="0" w:lastRowFirstColumn="0" w:lastRowLastColumn="0"/>
            <w:tcW w:w="2101" w:type="dxa"/>
            <w:tcBorders>
              <w:top w:val="single" w:sz="2" w:space="0" w:color="8EAADB" w:themeColor="accent5" w:themeTint="99"/>
              <w:left w:val="nil"/>
              <w:bottom w:val="nil"/>
              <w:right w:val="nil"/>
            </w:tcBorders>
            <w:vAlign w:val="center"/>
            <w:hideMark/>
          </w:tcPr>
          <w:p w14:paraId="67F9A9A7" w14:textId="77777777" w:rsidR="00A26587" w:rsidRPr="00D52611" w:rsidRDefault="00A26587" w:rsidP="00DC29B8">
            <w:pPr>
              <w:pStyle w:val="08-Tabelageral"/>
              <w:jc w:val="left"/>
              <w:rPr>
                <w:rFonts w:cs="Arial"/>
                <w:snapToGrid w:val="0"/>
                <w:lang w:eastAsia="en-US"/>
              </w:rPr>
            </w:pPr>
            <w:r w:rsidRPr="00D52611">
              <w:rPr>
                <w:rFonts w:cs="Arial"/>
                <w:lang w:eastAsia="en-US"/>
              </w:rPr>
              <w:t>Participações societárias</w:t>
            </w:r>
          </w:p>
        </w:tc>
        <w:tc>
          <w:tcPr>
            <w:tcW w:w="1407" w:type="dxa"/>
            <w:tcBorders>
              <w:top w:val="single" w:sz="2" w:space="0" w:color="8EAADB" w:themeColor="accent5" w:themeTint="99"/>
              <w:left w:val="nil"/>
              <w:bottom w:val="nil"/>
              <w:right w:val="nil"/>
            </w:tcBorders>
            <w:vAlign w:val="center"/>
          </w:tcPr>
          <w:p w14:paraId="6FEE637A" w14:textId="77777777" w:rsidR="00A26587" w:rsidRPr="00D52611" w:rsidRDefault="00A26587" w:rsidP="00DC29B8">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color w:val="FF0000"/>
                <w:szCs w:val="14"/>
                <w:lang w:eastAsia="en-US"/>
              </w:rPr>
            </w:pPr>
          </w:p>
        </w:tc>
        <w:tc>
          <w:tcPr>
            <w:tcW w:w="1408" w:type="dxa"/>
            <w:tcBorders>
              <w:top w:val="single" w:sz="2" w:space="0" w:color="8EAADB" w:themeColor="accent5" w:themeTint="99"/>
              <w:left w:val="nil"/>
              <w:bottom w:val="nil"/>
              <w:right w:val="nil"/>
            </w:tcBorders>
            <w:vAlign w:val="center"/>
          </w:tcPr>
          <w:p w14:paraId="276B2A2B"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bCs/>
                <w:color w:val="FF0000"/>
                <w:szCs w:val="14"/>
                <w:lang w:eastAsia="en-US"/>
              </w:rPr>
            </w:pPr>
          </w:p>
        </w:tc>
        <w:tc>
          <w:tcPr>
            <w:tcW w:w="1404" w:type="dxa"/>
            <w:tcBorders>
              <w:top w:val="single" w:sz="2" w:space="0" w:color="8EAADB" w:themeColor="accent5" w:themeTint="99"/>
              <w:left w:val="nil"/>
              <w:bottom w:val="nil"/>
              <w:right w:val="nil"/>
            </w:tcBorders>
            <w:vAlign w:val="center"/>
          </w:tcPr>
          <w:p w14:paraId="553D8E5C"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p>
        </w:tc>
        <w:tc>
          <w:tcPr>
            <w:tcW w:w="1405" w:type="dxa"/>
            <w:tcBorders>
              <w:top w:val="single" w:sz="2" w:space="0" w:color="8EAADB" w:themeColor="accent5" w:themeTint="99"/>
              <w:left w:val="nil"/>
              <w:bottom w:val="nil"/>
              <w:right w:val="nil"/>
            </w:tcBorders>
            <w:vAlign w:val="center"/>
          </w:tcPr>
          <w:p w14:paraId="358B37FD"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p>
        </w:tc>
        <w:tc>
          <w:tcPr>
            <w:tcW w:w="1914" w:type="dxa"/>
            <w:tcBorders>
              <w:top w:val="single" w:sz="2" w:space="0" w:color="8EAADB" w:themeColor="accent5" w:themeTint="99"/>
              <w:left w:val="nil"/>
              <w:bottom w:val="nil"/>
              <w:right w:val="nil"/>
            </w:tcBorders>
            <w:vAlign w:val="center"/>
          </w:tcPr>
          <w:p w14:paraId="38EFB336"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p>
        </w:tc>
      </w:tr>
      <w:tr w:rsidR="00A26587" w:rsidRPr="00D52611" w14:paraId="71EDCE82"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vAlign w:val="center"/>
            <w:hideMark/>
          </w:tcPr>
          <w:p w14:paraId="44C95E76" w14:textId="77777777" w:rsidR="00A26587" w:rsidRPr="00D52611" w:rsidRDefault="00A26587" w:rsidP="00DC29B8">
            <w:pPr>
              <w:pStyle w:val="08-Tabelageral"/>
              <w:jc w:val="left"/>
              <w:rPr>
                <w:rFonts w:cs="Arial"/>
                <w:snapToGrid w:val="0"/>
                <w:lang w:eastAsia="en-US"/>
              </w:rPr>
            </w:pPr>
            <w:r w:rsidRPr="00D52611">
              <w:rPr>
                <w:rFonts w:cs="Arial"/>
                <w:lang w:eastAsia="en-US"/>
              </w:rPr>
              <w:t>BB Seguros</w:t>
            </w:r>
          </w:p>
        </w:tc>
        <w:tc>
          <w:tcPr>
            <w:tcW w:w="1407" w:type="dxa"/>
            <w:tcBorders>
              <w:top w:val="nil"/>
              <w:left w:val="nil"/>
              <w:bottom w:val="nil"/>
              <w:right w:val="nil"/>
            </w:tcBorders>
            <w:vAlign w:val="center"/>
            <w:hideMark/>
          </w:tcPr>
          <w:p w14:paraId="7C39B61F" w14:textId="77777777" w:rsidR="00A26587" w:rsidRPr="00D52611" w:rsidRDefault="00A26587" w:rsidP="00DC29B8">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Holding</w:t>
            </w:r>
          </w:p>
        </w:tc>
        <w:tc>
          <w:tcPr>
            <w:tcW w:w="1408" w:type="dxa"/>
            <w:tcBorders>
              <w:top w:val="nil"/>
              <w:left w:val="nil"/>
              <w:bottom w:val="nil"/>
              <w:right w:val="nil"/>
            </w:tcBorders>
            <w:vAlign w:val="center"/>
            <w:hideMark/>
          </w:tcPr>
          <w:p w14:paraId="4D0CBA9F" w14:textId="77777777" w:rsidR="00A26587" w:rsidRPr="00D52611" w:rsidRDefault="00A26587" w:rsidP="00DC29B8">
            <w:pPr>
              <w:pStyle w:val="08-Tabelageral"/>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lang w:eastAsia="en-US"/>
              </w:rPr>
              <w:t>100,00%</w:t>
            </w:r>
          </w:p>
        </w:tc>
        <w:tc>
          <w:tcPr>
            <w:tcW w:w="1404" w:type="dxa"/>
            <w:tcBorders>
              <w:top w:val="nil"/>
              <w:left w:val="nil"/>
              <w:bottom w:val="nil"/>
              <w:right w:val="nil"/>
            </w:tcBorders>
            <w:vAlign w:val="center"/>
            <w:hideMark/>
          </w:tcPr>
          <w:p w14:paraId="7C604D3C" w14:textId="6AF3E45A" w:rsidR="00A26587" w:rsidRPr="00D52611" w:rsidRDefault="00F178E0" w:rsidP="00DC29B8">
            <w:pPr>
              <w:pStyle w:val="08-Tabelageral"/>
              <w:cnfStyle w:val="000000100000" w:firstRow="0" w:lastRow="0" w:firstColumn="0" w:lastColumn="0" w:oddVBand="0" w:evenVBand="0" w:oddHBand="1" w:evenHBand="0" w:firstRowFirstColumn="0" w:firstRowLastColumn="0" w:lastRowFirstColumn="0" w:lastRowLastColumn="0"/>
              <w:rPr>
                <w:rFonts w:cs="Arial"/>
                <w:b/>
                <w:color w:val="FF0000"/>
                <w:lang w:eastAsia="en-US"/>
              </w:rPr>
            </w:pPr>
            <w:r w:rsidRPr="00D52611">
              <w:rPr>
                <w:rFonts w:cs="Arial"/>
                <w:b/>
                <w:color w:val="auto"/>
                <w:lang w:eastAsia="en-US"/>
              </w:rPr>
              <w:t>7.074.640</w:t>
            </w:r>
          </w:p>
        </w:tc>
        <w:tc>
          <w:tcPr>
            <w:tcW w:w="1405" w:type="dxa"/>
            <w:tcBorders>
              <w:top w:val="nil"/>
              <w:left w:val="nil"/>
              <w:bottom w:val="nil"/>
              <w:right w:val="nil"/>
            </w:tcBorders>
            <w:vAlign w:val="center"/>
            <w:hideMark/>
          </w:tcPr>
          <w:p w14:paraId="157FF115" w14:textId="77777777" w:rsidR="00A26587" w:rsidRPr="00D52611" w:rsidRDefault="00A26587" w:rsidP="00DC29B8">
            <w:pPr>
              <w:pStyle w:val="08-Tabelageral"/>
              <w:cnfStyle w:val="000000100000" w:firstRow="0" w:lastRow="0" w:firstColumn="0" w:lastColumn="0" w:oddVBand="0" w:evenVBand="0" w:oddHBand="1" w:evenHBand="0" w:firstRowFirstColumn="0" w:firstRowLastColumn="0" w:lastRowFirstColumn="0" w:lastRowLastColumn="0"/>
              <w:rPr>
                <w:rFonts w:cs="Arial"/>
                <w:b/>
                <w:lang w:eastAsia="en-US"/>
              </w:rPr>
            </w:pPr>
            <w:r w:rsidRPr="00D52611">
              <w:rPr>
                <w:rFonts w:cs="Arial"/>
                <w:b/>
                <w:color w:val="auto"/>
                <w:lang w:eastAsia="en-US"/>
              </w:rPr>
              <w:t>5.924.821</w:t>
            </w:r>
          </w:p>
        </w:tc>
        <w:tc>
          <w:tcPr>
            <w:tcW w:w="1914" w:type="dxa"/>
            <w:tcBorders>
              <w:top w:val="nil"/>
              <w:left w:val="nil"/>
              <w:bottom w:val="nil"/>
              <w:right w:val="nil"/>
            </w:tcBorders>
            <w:vAlign w:val="center"/>
            <w:hideMark/>
          </w:tcPr>
          <w:p w14:paraId="685076E3" w14:textId="2CAB7DE4" w:rsidR="00A26587" w:rsidRPr="00D52611" w:rsidRDefault="00256752" w:rsidP="00DC29B8">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lang w:eastAsia="pt-BR"/>
              </w:rPr>
            </w:pPr>
            <w:r>
              <w:rPr>
                <w:rFonts w:cs="Arial"/>
                <w:b/>
                <w:bCs/>
                <w:color w:val="auto"/>
                <w:sz w:val="14"/>
                <w:szCs w:val="14"/>
              </w:rPr>
              <w:t>1.761.554</w:t>
            </w:r>
          </w:p>
        </w:tc>
      </w:tr>
      <w:tr w:rsidR="00A26587" w:rsidRPr="00D52611" w14:paraId="3CD4191A" w14:textId="77777777" w:rsidTr="00DC29B8">
        <w:trPr>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vAlign w:val="center"/>
            <w:hideMark/>
          </w:tcPr>
          <w:p w14:paraId="4B184E95" w14:textId="18CEEAA3" w:rsidR="00A26587" w:rsidRPr="00D52611" w:rsidRDefault="00D52611" w:rsidP="00DC29B8">
            <w:pPr>
              <w:pStyle w:val="08-Tabelageral"/>
              <w:ind w:left="113"/>
              <w:jc w:val="left"/>
              <w:rPr>
                <w:rFonts w:cs="Arial"/>
                <w:b w:val="0"/>
                <w:snapToGrid w:val="0"/>
                <w:lang w:eastAsia="en-US"/>
              </w:rPr>
            </w:pPr>
            <w:r w:rsidRPr="00D52611">
              <w:rPr>
                <w:rFonts w:cs="Arial"/>
                <w:b w:val="0"/>
                <w:lang w:eastAsia="en-US"/>
              </w:rPr>
              <w:t>BB MAPFRE</w:t>
            </w:r>
          </w:p>
        </w:tc>
        <w:tc>
          <w:tcPr>
            <w:tcW w:w="1407" w:type="dxa"/>
            <w:tcBorders>
              <w:top w:val="nil"/>
              <w:left w:val="nil"/>
              <w:bottom w:val="nil"/>
              <w:right w:val="nil"/>
            </w:tcBorders>
            <w:vAlign w:val="center"/>
            <w:hideMark/>
          </w:tcPr>
          <w:p w14:paraId="7E8B7F9E" w14:textId="77777777" w:rsidR="00A26587" w:rsidRPr="00D52611" w:rsidRDefault="00A26587" w:rsidP="00DC29B8">
            <w:pPr>
              <w:pStyle w:val="08-Tabelageral"/>
              <w:jc w:val="center"/>
              <w:cnfStyle w:val="000000000000" w:firstRow="0" w:lastRow="0" w:firstColumn="0" w:lastColumn="0" w:oddVBand="0" w:evenVBand="0" w:oddHBand="0" w:evenHBand="0" w:firstRowFirstColumn="0" w:firstRowLastColumn="0" w:lastRowFirstColumn="0" w:lastRowLastColumn="0"/>
              <w:rPr>
                <w:rFonts w:cs="Arial"/>
                <w:lang w:eastAsia="en-US"/>
              </w:rPr>
            </w:pPr>
            <w:r w:rsidRPr="00D52611">
              <w:rPr>
                <w:rFonts w:cs="Arial"/>
                <w:lang w:eastAsia="en-US"/>
              </w:rPr>
              <w:t>Seguros</w:t>
            </w:r>
          </w:p>
        </w:tc>
        <w:tc>
          <w:tcPr>
            <w:tcW w:w="1408" w:type="dxa"/>
            <w:tcBorders>
              <w:top w:val="nil"/>
              <w:left w:val="nil"/>
              <w:bottom w:val="nil"/>
              <w:right w:val="nil"/>
            </w:tcBorders>
            <w:vAlign w:val="center"/>
            <w:hideMark/>
          </w:tcPr>
          <w:p w14:paraId="48ABDA44"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52611">
              <w:rPr>
                <w:rFonts w:cs="Arial"/>
                <w:lang w:eastAsia="en-US"/>
              </w:rPr>
              <w:t>74,99%</w:t>
            </w:r>
          </w:p>
        </w:tc>
        <w:tc>
          <w:tcPr>
            <w:tcW w:w="1404" w:type="dxa"/>
            <w:tcBorders>
              <w:top w:val="nil"/>
              <w:left w:val="nil"/>
              <w:bottom w:val="nil"/>
              <w:right w:val="nil"/>
            </w:tcBorders>
            <w:vAlign w:val="center"/>
            <w:hideMark/>
          </w:tcPr>
          <w:p w14:paraId="03E144F0" w14:textId="33C127A2" w:rsidR="00A26587" w:rsidRPr="00D52611" w:rsidRDefault="00D52611" w:rsidP="00DC29B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52611">
              <w:rPr>
                <w:rFonts w:cs="Arial"/>
                <w:szCs w:val="14"/>
                <w:lang w:eastAsia="en-US"/>
              </w:rPr>
              <w:t>2.337.086</w:t>
            </w:r>
          </w:p>
        </w:tc>
        <w:tc>
          <w:tcPr>
            <w:tcW w:w="1405" w:type="dxa"/>
            <w:tcBorders>
              <w:top w:val="nil"/>
              <w:left w:val="nil"/>
              <w:bottom w:val="nil"/>
              <w:right w:val="nil"/>
            </w:tcBorders>
            <w:vAlign w:val="center"/>
            <w:hideMark/>
          </w:tcPr>
          <w:p w14:paraId="741E63AE"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52611">
              <w:rPr>
                <w:rFonts w:cs="Arial"/>
                <w:szCs w:val="14"/>
                <w:lang w:eastAsia="en-US"/>
              </w:rPr>
              <w:t>2.245.714</w:t>
            </w:r>
          </w:p>
        </w:tc>
        <w:tc>
          <w:tcPr>
            <w:tcW w:w="1914" w:type="dxa"/>
            <w:tcBorders>
              <w:top w:val="nil"/>
              <w:left w:val="nil"/>
              <w:bottom w:val="nil"/>
              <w:right w:val="nil"/>
            </w:tcBorders>
            <w:vAlign w:val="center"/>
            <w:hideMark/>
          </w:tcPr>
          <w:p w14:paraId="4CE308C4" w14:textId="6C7AA2FB" w:rsidR="00A26587" w:rsidRPr="00D52611" w:rsidRDefault="00256752" w:rsidP="00DC29B8">
            <w:pPr>
              <w:jc w:val="right"/>
              <w:cnfStyle w:val="000000000000" w:firstRow="0" w:lastRow="0" w:firstColumn="0" w:lastColumn="0" w:oddVBand="0" w:evenVBand="0" w:oddHBand="0" w:evenHBand="0" w:firstRowFirstColumn="0" w:firstRowLastColumn="0" w:lastRowFirstColumn="0" w:lastRowLastColumn="0"/>
              <w:rPr>
                <w:rFonts w:cs="Arial"/>
                <w:sz w:val="14"/>
                <w:szCs w:val="14"/>
                <w:lang w:eastAsia="pt-BR"/>
              </w:rPr>
            </w:pPr>
            <w:r>
              <w:rPr>
                <w:rFonts w:cs="Arial"/>
                <w:sz w:val="14"/>
                <w:szCs w:val="14"/>
              </w:rPr>
              <w:t>1.067.020</w:t>
            </w:r>
          </w:p>
        </w:tc>
      </w:tr>
      <w:tr w:rsidR="00A26587" w:rsidRPr="00D52611" w14:paraId="018BAE77"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vAlign w:val="center"/>
            <w:hideMark/>
          </w:tcPr>
          <w:p w14:paraId="2FD3C261" w14:textId="77777777" w:rsidR="00A26587" w:rsidRPr="00D52611" w:rsidRDefault="00A26587" w:rsidP="00DC29B8">
            <w:pPr>
              <w:pStyle w:val="08-Tabelageral"/>
              <w:ind w:left="113"/>
              <w:jc w:val="left"/>
              <w:rPr>
                <w:rFonts w:cs="Arial"/>
                <w:b w:val="0"/>
                <w:snapToGrid w:val="0"/>
                <w:lang w:eastAsia="en-US"/>
              </w:rPr>
            </w:pPr>
            <w:r w:rsidRPr="00D52611">
              <w:rPr>
                <w:rFonts w:cs="Arial"/>
                <w:b w:val="0"/>
                <w:lang w:eastAsia="en-US"/>
              </w:rPr>
              <w:t>Brasilprev</w:t>
            </w:r>
          </w:p>
        </w:tc>
        <w:tc>
          <w:tcPr>
            <w:tcW w:w="1407" w:type="dxa"/>
            <w:tcBorders>
              <w:top w:val="nil"/>
              <w:left w:val="nil"/>
              <w:bottom w:val="nil"/>
              <w:right w:val="nil"/>
            </w:tcBorders>
            <w:vAlign w:val="center"/>
            <w:hideMark/>
          </w:tcPr>
          <w:p w14:paraId="69D4C519" w14:textId="77777777" w:rsidR="00A26587" w:rsidRPr="00D52611" w:rsidRDefault="00A26587" w:rsidP="00DC29B8">
            <w:pPr>
              <w:pStyle w:val="08-Tabelageral"/>
              <w:jc w:val="center"/>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rFonts w:cs="Arial"/>
                <w:lang w:eastAsia="en-US"/>
              </w:rPr>
              <w:t>Previdência</w:t>
            </w:r>
          </w:p>
        </w:tc>
        <w:tc>
          <w:tcPr>
            <w:tcW w:w="1408" w:type="dxa"/>
            <w:tcBorders>
              <w:top w:val="nil"/>
              <w:left w:val="nil"/>
              <w:bottom w:val="nil"/>
              <w:right w:val="nil"/>
            </w:tcBorders>
            <w:vAlign w:val="center"/>
            <w:hideMark/>
          </w:tcPr>
          <w:p w14:paraId="229A4353" w14:textId="77777777" w:rsidR="00A26587" w:rsidRPr="00D52611" w:rsidRDefault="00A26587" w:rsidP="00DC29B8">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rFonts w:cs="Arial"/>
                <w:lang w:eastAsia="en-US"/>
              </w:rPr>
              <w:t>74,99%</w:t>
            </w:r>
          </w:p>
        </w:tc>
        <w:tc>
          <w:tcPr>
            <w:tcW w:w="1404" w:type="dxa"/>
            <w:tcBorders>
              <w:top w:val="nil"/>
              <w:left w:val="nil"/>
              <w:bottom w:val="nil"/>
              <w:right w:val="nil"/>
            </w:tcBorders>
            <w:vAlign w:val="center"/>
            <w:hideMark/>
          </w:tcPr>
          <w:p w14:paraId="13158891" w14:textId="49A36BCC" w:rsidR="00A26587" w:rsidRPr="00D52611" w:rsidRDefault="00D52611" w:rsidP="00DC29B8">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color w:val="auto"/>
                <w:lang w:eastAsia="en-US"/>
              </w:rPr>
              <w:t>4.354.377</w:t>
            </w:r>
          </w:p>
        </w:tc>
        <w:tc>
          <w:tcPr>
            <w:tcW w:w="1405" w:type="dxa"/>
            <w:tcBorders>
              <w:top w:val="nil"/>
              <w:left w:val="nil"/>
              <w:bottom w:val="nil"/>
              <w:right w:val="nil"/>
            </w:tcBorders>
            <w:vAlign w:val="center"/>
            <w:hideMark/>
          </w:tcPr>
          <w:p w14:paraId="3C24EC1B" w14:textId="77777777" w:rsidR="00A26587" w:rsidRPr="00D52611" w:rsidRDefault="00A26587" w:rsidP="00DC29B8">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color w:val="auto"/>
                <w:lang w:eastAsia="en-US"/>
              </w:rPr>
              <w:t>3.338.239</w:t>
            </w:r>
          </w:p>
        </w:tc>
        <w:tc>
          <w:tcPr>
            <w:tcW w:w="1914" w:type="dxa"/>
            <w:tcBorders>
              <w:top w:val="nil"/>
              <w:left w:val="nil"/>
              <w:bottom w:val="nil"/>
              <w:right w:val="nil"/>
            </w:tcBorders>
            <w:vAlign w:val="center"/>
            <w:hideMark/>
          </w:tcPr>
          <w:p w14:paraId="6F82A1F2" w14:textId="5123431C" w:rsidR="00A26587" w:rsidRPr="00D52611" w:rsidRDefault="00256752" w:rsidP="00DC29B8">
            <w:pPr>
              <w:jc w:val="right"/>
              <w:cnfStyle w:val="000000100000" w:firstRow="0" w:lastRow="0" w:firstColumn="0" w:lastColumn="0" w:oddVBand="0" w:evenVBand="0" w:oddHBand="1" w:evenHBand="0" w:firstRowFirstColumn="0" w:firstRowLastColumn="0" w:lastRowFirstColumn="0" w:lastRowLastColumn="0"/>
              <w:rPr>
                <w:rFonts w:cs="Arial"/>
                <w:sz w:val="14"/>
                <w:szCs w:val="14"/>
                <w:lang w:eastAsia="pt-BR"/>
              </w:rPr>
            </w:pPr>
            <w:r>
              <w:rPr>
                <w:rFonts w:cs="Arial"/>
                <w:color w:val="auto"/>
                <w:sz w:val="14"/>
                <w:szCs w:val="14"/>
              </w:rPr>
              <w:t>756.544</w:t>
            </w:r>
          </w:p>
        </w:tc>
      </w:tr>
      <w:tr w:rsidR="00A26587" w:rsidRPr="00D52611" w14:paraId="620A4CC7" w14:textId="77777777" w:rsidTr="00DC29B8">
        <w:trPr>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vAlign w:val="center"/>
            <w:hideMark/>
          </w:tcPr>
          <w:p w14:paraId="66B0ADEC" w14:textId="77777777" w:rsidR="00A26587" w:rsidRPr="00D52611" w:rsidRDefault="00A26587" w:rsidP="00DC29B8">
            <w:pPr>
              <w:pStyle w:val="08-Tabelageral"/>
              <w:ind w:left="113"/>
              <w:jc w:val="left"/>
              <w:rPr>
                <w:rFonts w:cs="Arial"/>
                <w:b w:val="0"/>
                <w:snapToGrid w:val="0"/>
                <w:vertAlign w:val="superscript"/>
                <w:lang w:eastAsia="en-US"/>
              </w:rPr>
            </w:pPr>
            <w:r w:rsidRPr="00D52611">
              <w:rPr>
                <w:rFonts w:cs="Arial"/>
                <w:b w:val="0"/>
                <w:lang w:eastAsia="en-US"/>
              </w:rPr>
              <w:t>Brasilcap</w:t>
            </w:r>
          </w:p>
        </w:tc>
        <w:tc>
          <w:tcPr>
            <w:tcW w:w="1407" w:type="dxa"/>
            <w:tcBorders>
              <w:top w:val="nil"/>
              <w:left w:val="nil"/>
              <w:bottom w:val="nil"/>
              <w:right w:val="nil"/>
            </w:tcBorders>
            <w:vAlign w:val="center"/>
            <w:hideMark/>
          </w:tcPr>
          <w:p w14:paraId="230D1466" w14:textId="77777777" w:rsidR="00A26587" w:rsidRPr="00D52611" w:rsidRDefault="00A26587" w:rsidP="00DC29B8">
            <w:pPr>
              <w:pStyle w:val="08-Tabelageral"/>
              <w:jc w:val="center"/>
              <w:cnfStyle w:val="000000000000" w:firstRow="0" w:lastRow="0" w:firstColumn="0" w:lastColumn="0" w:oddVBand="0" w:evenVBand="0" w:oddHBand="0" w:evenHBand="0" w:firstRowFirstColumn="0" w:firstRowLastColumn="0" w:lastRowFirstColumn="0" w:lastRowLastColumn="0"/>
              <w:rPr>
                <w:rFonts w:cs="Arial"/>
                <w:lang w:eastAsia="en-US"/>
              </w:rPr>
            </w:pPr>
            <w:r w:rsidRPr="00D52611">
              <w:rPr>
                <w:rFonts w:cs="Arial"/>
                <w:lang w:eastAsia="en-US"/>
              </w:rPr>
              <w:t>Capitalização</w:t>
            </w:r>
          </w:p>
        </w:tc>
        <w:tc>
          <w:tcPr>
            <w:tcW w:w="1408" w:type="dxa"/>
            <w:tcBorders>
              <w:top w:val="nil"/>
              <w:left w:val="nil"/>
              <w:bottom w:val="nil"/>
              <w:right w:val="nil"/>
            </w:tcBorders>
            <w:vAlign w:val="center"/>
            <w:hideMark/>
          </w:tcPr>
          <w:p w14:paraId="47D44DF1"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52611">
              <w:rPr>
                <w:rFonts w:cs="Arial"/>
                <w:lang w:eastAsia="en-US"/>
              </w:rPr>
              <w:t>66,66%</w:t>
            </w:r>
          </w:p>
        </w:tc>
        <w:tc>
          <w:tcPr>
            <w:tcW w:w="1404" w:type="dxa"/>
            <w:tcBorders>
              <w:top w:val="nil"/>
              <w:left w:val="nil"/>
              <w:bottom w:val="nil"/>
              <w:right w:val="nil"/>
            </w:tcBorders>
            <w:vAlign w:val="center"/>
            <w:hideMark/>
          </w:tcPr>
          <w:p w14:paraId="36BEFBEE" w14:textId="6FC0AABB" w:rsidR="00A26587" w:rsidRPr="00D52611" w:rsidRDefault="00D52611" w:rsidP="00DC29B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52611">
              <w:rPr>
                <w:lang w:eastAsia="en-US"/>
              </w:rPr>
              <w:t>427.840</w:t>
            </w:r>
          </w:p>
        </w:tc>
        <w:tc>
          <w:tcPr>
            <w:tcW w:w="1405" w:type="dxa"/>
            <w:tcBorders>
              <w:top w:val="nil"/>
              <w:left w:val="nil"/>
              <w:bottom w:val="nil"/>
              <w:right w:val="nil"/>
            </w:tcBorders>
            <w:vAlign w:val="center"/>
            <w:hideMark/>
          </w:tcPr>
          <w:p w14:paraId="57D3AA15"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52611">
              <w:rPr>
                <w:lang w:eastAsia="en-US"/>
              </w:rPr>
              <w:t>470.327</w:t>
            </w:r>
          </w:p>
        </w:tc>
        <w:tc>
          <w:tcPr>
            <w:tcW w:w="1914" w:type="dxa"/>
            <w:tcBorders>
              <w:top w:val="nil"/>
              <w:left w:val="nil"/>
              <w:bottom w:val="nil"/>
              <w:right w:val="nil"/>
            </w:tcBorders>
            <w:vAlign w:val="center"/>
            <w:hideMark/>
          </w:tcPr>
          <w:p w14:paraId="6E30D28D" w14:textId="1D7EFADB" w:rsidR="00A26587" w:rsidRPr="00D52611" w:rsidRDefault="00256752" w:rsidP="00DC29B8">
            <w:pPr>
              <w:jc w:val="right"/>
              <w:cnfStyle w:val="000000000000" w:firstRow="0" w:lastRow="0" w:firstColumn="0" w:lastColumn="0" w:oddVBand="0" w:evenVBand="0" w:oddHBand="0" w:evenHBand="0" w:firstRowFirstColumn="0" w:firstRowLastColumn="0" w:lastRowFirstColumn="0" w:lastRowLastColumn="0"/>
              <w:rPr>
                <w:rFonts w:cs="Arial"/>
                <w:sz w:val="14"/>
                <w:szCs w:val="14"/>
                <w:lang w:eastAsia="pt-BR"/>
              </w:rPr>
            </w:pPr>
            <w:r>
              <w:rPr>
                <w:rFonts w:cs="Arial"/>
                <w:sz w:val="14"/>
                <w:szCs w:val="14"/>
              </w:rPr>
              <w:t>2.341</w:t>
            </w:r>
          </w:p>
        </w:tc>
      </w:tr>
      <w:tr w:rsidR="00A26587" w:rsidRPr="00D52611" w14:paraId="518FDB1B"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vAlign w:val="center"/>
            <w:hideMark/>
          </w:tcPr>
          <w:p w14:paraId="40305B50" w14:textId="77777777" w:rsidR="00A26587" w:rsidRPr="00D52611" w:rsidRDefault="00A26587" w:rsidP="00DC29B8">
            <w:pPr>
              <w:pStyle w:val="08-Tabelageral"/>
              <w:ind w:left="113"/>
              <w:jc w:val="left"/>
              <w:rPr>
                <w:rFonts w:cs="Arial"/>
                <w:b w:val="0"/>
                <w:lang w:eastAsia="en-US"/>
              </w:rPr>
            </w:pPr>
            <w:r w:rsidRPr="00D52611">
              <w:rPr>
                <w:rFonts w:cs="Arial"/>
                <w:b w:val="0"/>
                <w:lang w:eastAsia="en-US"/>
              </w:rPr>
              <w:t>Brasildental</w:t>
            </w:r>
          </w:p>
        </w:tc>
        <w:tc>
          <w:tcPr>
            <w:tcW w:w="1407" w:type="dxa"/>
            <w:tcBorders>
              <w:top w:val="nil"/>
              <w:left w:val="nil"/>
              <w:bottom w:val="nil"/>
              <w:right w:val="nil"/>
            </w:tcBorders>
            <w:vAlign w:val="center"/>
            <w:hideMark/>
          </w:tcPr>
          <w:p w14:paraId="1A2BF0EB" w14:textId="77777777" w:rsidR="00A26587" w:rsidRPr="00D52611" w:rsidRDefault="00A26587" w:rsidP="00DC29B8">
            <w:pPr>
              <w:pStyle w:val="08-Tabelageral"/>
              <w:jc w:val="center"/>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rFonts w:cs="Arial"/>
                <w:lang w:eastAsia="en-US"/>
              </w:rPr>
              <w:t>Odontológico</w:t>
            </w:r>
          </w:p>
        </w:tc>
        <w:tc>
          <w:tcPr>
            <w:tcW w:w="1408" w:type="dxa"/>
            <w:tcBorders>
              <w:top w:val="nil"/>
              <w:left w:val="nil"/>
              <w:bottom w:val="nil"/>
              <w:right w:val="nil"/>
            </w:tcBorders>
            <w:vAlign w:val="center"/>
            <w:hideMark/>
          </w:tcPr>
          <w:p w14:paraId="22C62D95" w14:textId="77777777" w:rsidR="00A26587" w:rsidRPr="00D52611" w:rsidRDefault="00A26587" w:rsidP="00DC29B8">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rFonts w:cs="Arial"/>
                <w:lang w:eastAsia="en-US"/>
              </w:rPr>
              <w:t>74,99%</w:t>
            </w:r>
          </w:p>
        </w:tc>
        <w:tc>
          <w:tcPr>
            <w:tcW w:w="1404" w:type="dxa"/>
            <w:tcBorders>
              <w:top w:val="nil"/>
              <w:left w:val="nil"/>
              <w:bottom w:val="nil"/>
              <w:right w:val="nil"/>
            </w:tcBorders>
            <w:vAlign w:val="center"/>
            <w:hideMark/>
          </w:tcPr>
          <w:p w14:paraId="27CF682D" w14:textId="383E13B7" w:rsidR="00A26587" w:rsidRPr="00D52611" w:rsidRDefault="00D52611" w:rsidP="00DC29B8">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color w:val="auto"/>
                <w:lang w:eastAsia="en-US"/>
              </w:rPr>
              <w:t>16.088</w:t>
            </w:r>
          </w:p>
        </w:tc>
        <w:tc>
          <w:tcPr>
            <w:tcW w:w="1405" w:type="dxa"/>
            <w:tcBorders>
              <w:top w:val="nil"/>
              <w:left w:val="nil"/>
              <w:bottom w:val="nil"/>
              <w:right w:val="nil"/>
            </w:tcBorders>
            <w:vAlign w:val="center"/>
            <w:hideMark/>
          </w:tcPr>
          <w:p w14:paraId="5ADC3EEB" w14:textId="77777777" w:rsidR="00A26587" w:rsidRPr="00D52611" w:rsidRDefault="00A26587" w:rsidP="00DC29B8">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color w:val="auto"/>
                <w:lang w:eastAsia="en-US"/>
              </w:rPr>
              <w:t>15.582</w:t>
            </w:r>
          </w:p>
        </w:tc>
        <w:tc>
          <w:tcPr>
            <w:tcW w:w="1914" w:type="dxa"/>
            <w:tcBorders>
              <w:top w:val="nil"/>
              <w:left w:val="nil"/>
              <w:bottom w:val="nil"/>
              <w:right w:val="nil"/>
            </w:tcBorders>
            <w:vAlign w:val="center"/>
            <w:hideMark/>
          </w:tcPr>
          <w:p w14:paraId="4E669C88" w14:textId="005E11F4" w:rsidR="00A26587" w:rsidRPr="00D52611" w:rsidRDefault="00256752" w:rsidP="00DC29B8">
            <w:pPr>
              <w:jc w:val="right"/>
              <w:cnfStyle w:val="000000100000" w:firstRow="0" w:lastRow="0" w:firstColumn="0" w:lastColumn="0" w:oddVBand="0" w:evenVBand="0" w:oddHBand="1" w:evenHBand="0" w:firstRowFirstColumn="0" w:firstRowLastColumn="0" w:lastRowFirstColumn="0" w:lastRowLastColumn="0"/>
              <w:rPr>
                <w:rFonts w:cs="Arial"/>
                <w:sz w:val="14"/>
                <w:szCs w:val="14"/>
                <w:lang w:eastAsia="pt-BR"/>
              </w:rPr>
            </w:pPr>
            <w:r>
              <w:rPr>
                <w:rFonts w:cs="Arial"/>
                <w:color w:val="auto"/>
                <w:sz w:val="14"/>
                <w:szCs w:val="14"/>
                <w:lang w:eastAsia="pt-BR"/>
              </w:rPr>
              <w:t>17.083</w:t>
            </w:r>
          </w:p>
        </w:tc>
      </w:tr>
      <w:tr w:rsidR="00A26587" w:rsidRPr="00D52611" w14:paraId="29AF2908" w14:textId="77777777" w:rsidTr="00DC29B8">
        <w:trPr>
          <w:trHeight w:hRule="exact" w:val="266"/>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nil"/>
              <w:right w:val="nil"/>
            </w:tcBorders>
            <w:vAlign w:val="center"/>
            <w:hideMark/>
          </w:tcPr>
          <w:p w14:paraId="16D58283" w14:textId="77777777" w:rsidR="00A26587" w:rsidRPr="00D52611" w:rsidRDefault="00A26587" w:rsidP="00DC29B8">
            <w:pPr>
              <w:pStyle w:val="08-Tabelageral"/>
              <w:tabs>
                <w:tab w:val="left" w:pos="1141"/>
              </w:tabs>
              <w:jc w:val="left"/>
              <w:rPr>
                <w:rFonts w:cs="Arial"/>
                <w:snapToGrid w:val="0"/>
                <w:lang w:eastAsia="en-US"/>
              </w:rPr>
            </w:pPr>
            <w:r w:rsidRPr="00D52611">
              <w:rPr>
                <w:rFonts w:cs="Arial"/>
                <w:lang w:eastAsia="en-US"/>
              </w:rPr>
              <w:t>BB Corretora</w:t>
            </w:r>
          </w:p>
        </w:tc>
        <w:tc>
          <w:tcPr>
            <w:tcW w:w="1407" w:type="dxa"/>
            <w:tcBorders>
              <w:top w:val="nil"/>
              <w:left w:val="nil"/>
              <w:bottom w:val="nil"/>
              <w:right w:val="nil"/>
            </w:tcBorders>
            <w:vAlign w:val="center"/>
            <w:hideMark/>
          </w:tcPr>
          <w:p w14:paraId="17FC9E0E" w14:textId="77777777" w:rsidR="00A26587" w:rsidRPr="00D52611" w:rsidRDefault="00A26587" w:rsidP="00DC29B8">
            <w:pPr>
              <w:pStyle w:val="08-Tabelageral"/>
              <w:jc w:val="center"/>
              <w:cnfStyle w:val="000000000000" w:firstRow="0" w:lastRow="0" w:firstColumn="0" w:lastColumn="0" w:oddVBand="0" w:evenVBand="0" w:oddHBand="0" w:evenHBand="0" w:firstRowFirstColumn="0" w:firstRowLastColumn="0" w:lastRowFirstColumn="0" w:lastRowLastColumn="0"/>
              <w:rPr>
                <w:rFonts w:cs="Arial"/>
                <w:b/>
                <w:bCs/>
                <w:lang w:eastAsia="en-US"/>
              </w:rPr>
            </w:pPr>
            <w:r w:rsidRPr="00D52611">
              <w:rPr>
                <w:rFonts w:cs="Arial"/>
                <w:b/>
                <w:bCs/>
                <w:lang w:eastAsia="en-US"/>
              </w:rPr>
              <w:t>Corretora</w:t>
            </w:r>
          </w:p>
        </w:tc>
        <w:tc>
          <w:tcPr>
            <w:tcW w:w="1408" w:type="dxa"/>
            <w:tcBorders>
              <w:top w:val="nil"/>
              <w:left w:val="nil"/>
              <w:bottom w:val="nil"/>
              <w:right w:val="nil"/>
            </w:tcBorders>
            <w:vAlign w:val="center"/>
            <w:hideMark/>
          </w:tcPr>
          <w:p w14:paraId="514836FB"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D52611">
              <w:rPr>
                <w:rFonts w:cs="Arial"/>
                <w:b/>
                <w:bCs/>
                <w:lang w:eastAsia="en-US"/>
              </w:rPr>
              <w:t>100,00%</w:t>
            </w:r>
          </w:p>
        </w:tc>
        <w:tc>
          <w:tcPr>
            <w:tcW w:w="1404" w:type="dxa"/>
            <w:tcBorders>
              <w:top w:val="nil"/>
              <w:left w:val="nil"/>
              <w:bottom w:val="nil"/>
              <w:right w:val="nil"/>
            </w:tcBorders>
            <w:vAlign w:val="center"/>
            <w:hideMark/>
          </w:tcPr>
          <w:p w14:paraId="5A72285A" w14:textId="34A8E5FB" w:rsidR="00A26587" w:rsidRPr="00D52611" w:rsidRDefault="00F178E0" w:rsidP="00DC29B8">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D52611">
              <w:rPr>
                <w:rFonts w:cs="Arial"/>
                <w:b/>
                <w:bCs/>
                <w:lang w:eastAsia="en-US"/>
              </w:rPr>
              <w:t>6.009</w:t>
            </w:r>
          </w:p>
        </w:tc>
        <w:tc>
          <w:tcPr>
            <w:tcW w:w="1405" w:type="dxa"/>
            <w:tcBorders>
              <w:top w:val="nil"/>
              <w:left w:val="nil"/>
              <w:bottom w:val="nil"/>
              <w:right w:val="nil"/>
            </w:tcBorders>
            <w:vAlign w:val="center"/>
            <w:hideMark/>
          </w:tcPr>
          <w:p w14:paraId="6882F77C" w14:textId="77777777" w:rsidR="00A26587" w:rsidRPr="00D52611" w:rsidRDefault="00A26587" w:rsidP="00DC29B8">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D52611">
              <w:rPr>
                <w:rFonts w:cs="Arial"/>
                <w:b/>
                <w:bCs/>
                <w:lang w:eastAsia="en-US"/>
              </w:rPr>
              <w:t>46.908</w:t>
            </w:r>
          </w:p>
        </w:tc>
        <w:tc>
          <w:tcPr>
            <w:tcW w:w="1914" w:type="dxa"/>
            <w:tcBorders>
              <w:top w:val="nil"/>
              <w:left w:val="nil"/>
              <w:bottom w:val="nil"/>
              <w:right w:val="nil"/>
            </w:tcBorders>
            <w:vAlign w:val="center"/>
            <w:hideMark/>
          </w:tcPr>
          <w:p w14:paraId="035D3461" w14:textId="79D4598A" w:rsidR="00A26587" w:rsidRPr="00D52611" w:rsidRDefault="00256752" w:rsidP="00DC29B8">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lang w:eastAsia="pt-BR"/>
              </w:rPr>
            </w:pPr>
            <w:r>
              <w:rPr>
                <w:rFonts w:cs="Arial"/>
                <w:b/>
                <w:bCs/>
                <w:sz w:val="14"/>
                <w:szCs w:val="14"/>
              </w:rPr>
              <w:t>2.162.039</w:t>
            </w:r>
          </w:p>
        </w:tc>
      </w:tr>
      <w:tr w:rsidR="00A26587" w:rsidRPr="00FA31E9" w14:paraId="633F23A9" w14:textId="77777777" w:rsidTr="00DC29B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101" w:type="dxa"/>
            <w:tcBorders>
              <w:top w:val="nil"/>
              <w:left w:val="nil"/>
              <w:bottom w:val="single" w:sz="2" w:space="0" w:color="9CC2E5" w:themeColor="accent1" w:themeTint="99"/>
              <w:right w:val="nil"/>
            </w:tcBorders>
            <w:hideMark/>
          </w:tcPr>
          <w:p w14:paraId="3FC5EFCC" w14:textId="77777777" w:rsidR="00A26587" w:rsidRPr="00D52611" w:rsidRDefault="00A26587" w:rsidP="00DC29B8">
            <w:pPr>
              <w:pStyle w:val="08-Tabelageral"/>
              <w:ind w:left="113"/>
              <w:jc w:val="left"/>
              <w:rPr>
                <w:rFonts w:cs="Arial"/>
                <w:b w:val="0"/>
                <w:lang w:eastAsia="en-US"/>
              </w:rPr>
            </w:pPr>
            <w:r w:rsidRPr="00D52611">
              <w:rPr>
                <w:rFonts w:cs="Arial"/>
                <w:b w:val="0"/>
                <w:lang w:eastAsia="en-US"/>
              </w:rPr>
              <w:t>Ciclic</w:t>
            </w:r>
          </w:p>
        </w:tc>
        <w:tc>
          <w:tcPr>
            <w:tcW w:w="1407" w:type="dxa"/>
            <w:tcBorders>
              <w:top w:val="nil"/>
              <w:left w:val="nil"/>
              <w:bottom w:val="single" w:sz="2" w:space="0" w:color="9CC2E5" w:themeColor="accent1" w:themeTint="99"/>
              <w:right w:val="nil"/>
            </w:tcBorders>
            <w:vAlign w:val="center"/>
            <w:hideMark/>
          </w:tcPr>
          <w:p w14:paraId="278D416C" w14:textId="77777777" w:rsidR="00A26587" w:rsidRPr="00D52611" w:rsidRDefault="00A26587" w:rsidP="00DC29B8">
            <w:pPr>
              <w:pStyle w:val="08-Tabelageral"/>
              <w:jc w:val="center"/>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rFonts w:cs="Arial"/>
                <w:lang w:eastAsia="en-US"/>
              </w:rPr>
              <w:t>Corretora</w:t>
            </w:r>
          </w:p>
        </w:tc>
        <w:tc>
          <w:tcPr>
            <w:tcW w:w="1408" w:type="dxa"/>
            <w:tcBorders>
              <w:top w:val="nil"/>
              <w:left w:val="nil"/>
              <w:bottom w:val="single" w:sz="2" w:space="0" w:color="9CC2E5" w:themeColor="accent1" w:themeTint="99"/>
              <w:right w:val="nil"/>
            </w:tcBorders>
            <w:vAlign w:val="center"/>
            <w:hideMark/>
          </w:tcPr>
          <w:p w14:paraId="71139DAE" w14:textId="77777777" w:rsidR="00A26587" w:rsidRPr="00D52611" w:rsidRDefault="00A26587" w:rsidP="00DC29B8">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rFonts w:cs="Arial"/>
                <w:lang w:eastAsia="en-US"/>
              </w:rPr>
              <w:t>74,99%</w:t>
            </w:r>
          </w:p>
        </w:tc>
        <w:tc>
          <w:tcPr>
            <w:tcW w:w="1404" w:type="dxa"/>
            <w:tcBorders>
              <w:top w:val="nil"/>
              <w:left w:val="nil"/>
              <w:bottom w:val="single" w:sz="2" w:space="0" w:color="9CC2E5" w:themeColor="accent1" w:themeTint="99"/>
              <w:right w:val="nil"/>
            </w:tcBorders>
            <w:vAlign w:val="center"/>
            <w:hideMark/>
          </w:tcPr>
          <w:p w14:paraId="18950710" w14:textId="229B4A62" w:rsidR="00A26587" w:rsidRPr="00D52611" w:rsidRDefault="00D52611" w:rsidP="00DC29B8">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color w:val="auto"/>
                <w:lang w:eastAsia="en-US"/>
              </w:rPr>
              <w:t>1.850</w:t>
            </w:r>
          </w:p>
        </w:tc>
        <w:tc>
          <w:tcPr>
            <w:tcW w:w="1405" w:type="dxa"/>
            <w:tcBorders>
              <w:top w:val="nil"/>
              <w:left w:val="nil"/>
              <w:bottom w:val="single" w:sz="2" w:space="0" w:color="9CC2E5" w:themeColor="accent1" w:themeTint="99"/>
              <w:right w:val="nil"/>
            </w:tcBorders>
            <w:vAlign w:val="center"/>
            <w:hideMark/>
          </w:tcPr>
          <w:p w14:paraId="283CA530" w14:textId="77777777" w:rsidR="00A26587" w:rsidRPr="00D52611" w:rsidRDefault="00A26587" w:rsidP="00DC29B8">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52611">
              <w:rPr>
                <w:color w:val="auto"/>
                <w:lang w:eastAsia="en-US"/>
              </w:rPr>
              <w:t>14.483</w:t>
            </w:r>
          </w:p>
        </w:tc>
        <w:tc>
          <w:tcPr>
            <w:tcW w:w="1914" w:type="dxa"/>
            <w:tcBorders>
              <w:top w:val="nil"/>
              <w:left w:val="nil"/>
              <w:bottom w:val="single" w:sz="2" w:space="0" w:color="9CC2E5" w:themeColor="accent1" w:themeTint="99"/>
              <w:right w:val="nil"/>
            </w:tcBorders>
            <w:vAlign w:val="center"/>
            <w:hideMark/>
          </w:tcPr>
          <w:p w14:paraId="3999FB01" w14:textId="5CB3BE7C" w:rsidR="00A26587" w:rsidRPr="00D52611" w:rsidRDefault="00A26587" w:rsidP="00DC29B8">
            <w:pPr>
              <w:jc w:val="right"/>
              <w:cnfStyle w:val="000000100000" w:firstRow="0" w:lastRow="0" w:firstColumn="0" w:lastColumn="0" w:oddVBand="0" w:evenVBand="0" w:oddHBand="1" w:evenHBand="0" w:firstRowFirstColumn="0" w:firstRowLastColumn="0" w:lastRowFirstColumn="0" w:lastRowLastColumn="0"/>
              <w:rPr>
                <w:rFonts w:cs="Arial"/>
                <w:sz w:val="14"/>
                <w:szCs w:val="14"/>
                <w:lang w:eastAsia="pt-BR"/>
              </w:rPr>
            </w:pPr>
            <w:r w:rsidRPr="00D52611">
              <w:rPr>
                <w:rFonts w:cs="Arial"/>
                <w:color w:val="auto"/>
                <w:sz w:val="14"/>
                <w:szCs w:val="14"/>
              </w:rPr>
              <w:t>(1</w:t>
            </w:r>
            <w:r w:rsidR="00256752">
              <w:rPr>
                <w:rFonts w:cs="Arial"/>
                <w:color w:val="auto"/>
                <w:sz w:val="14"/>
                <w:szCs w:val="14"/>
              </w:rPr>
              <w:t>2</w:t>
            </w:r>
            <w:r w:rsidRPr="00D52611">
              <w:rPr>
                <w:rFonts w:cs="Arial"/>
                <w:color w:val="auto"/>
                <w:sz w:val="14"/>
                <w:szCs w:val="14"/>
              </w:rPr>
              <w:t>.</w:t>
            </w:r>
            <w:r w:rsidR="00256752">
              <w:rPr>
                <w:rFonts w:cs="Arial"/>
                <w:color w:val="auto"/>
                <w:sz w:val="14"/>
                <w:szCs w:val="14"/>
              </w:rPr>
              <w:t>633</w:t>
            </w:r>
            <w:r w:rsidRPr="00D52611">
              <w:rPr>
                <w:rFonts w:cs="Arial"/>
                <w:color w:val="auto"/>
                <w:sz w:val="14"/>
                <w:szCs w:val="14"/>
              </w:rPr>
              <w:t>)</w:t>
            </w:r>
          </w:p>
        </w:tc>
      </w:tr>
    </w:tbl>
    <w:p w14:paraId="0848037B" w14:textId="77777777" w:rsidR="00A26587" w:rsidRPr="00FA31E9" w:rsidRDefault="00A26587" w:rsidP="00A26587">
      <w:pPr>
        <w:pStyle w:val="03-SubttulodeNota"/>
        <w:keepNext/>
        <w:spacing w:line="276" w:lineRule="auto"/>
        <w:rPr>
          <w:color w:val="1F4E79" w:themeColor="accent1" w:themeShade="80"/>
          <w:sz w:val="10"/>
          <w:szCs w:val="10"/>
          <w:highlight w:val="yellow"/>
        </w:rPr>
      </w:pPr>
    </w:p>
    <w:p w14:paraId="0583DA12" w14:textId="6627E685" w:rsidR="00A26587" w:rsidRPr="00A26587" w:rsidRDefault="00256752" w:rsidP="00A26587">
      <w:pPr>
        <w:pStyle w:val="03-SubttulodeNota"/>
        <w:keepNext/>
        <w:spacing w:line="276" w:lineRule="auto"/>
        <w:rPr>
          <w:color w:val="1F4E79" w:themeColor="accent1" w:themeShade="80"/>
        </w:rPr>
      </w:pPr>
      <w:r>
        <w:rPr>
          <w:color w:val="1F4E79" w:themeColor="accent1" w:themeShade="80"/>
        </w:rPr>
        <w:t xml:space="preserve">Resultado de Participação – </w:t>
      </w:r>
      <w:r w:rsidR="00A26587" w:rsidRPr="00A26587">
        <w:rPr>
          <w:color w:val="1F4E79" w:themeColor="accent1" w:themeShade="80"/>
        </w:rPr>
        <w:t>Desempenho das investidas</w:t>
      </w:r>
      <w:r w:rsidR="00A26587" w:rsidRPr="00A26587">
        <w:rPr>
          <w:color w:val="1F4E79" w:themeColor="accent1" w:themeShade="80"/>
        </w:rPr>
        <w:tab/>
      </w:r>
    </w:p>
    <w:p w14:paraId="2E51A667" w14:textId="71A60ED2" w:rsidR="00A26587" w:rsidRPr="00A26587" w:rsidRDefault="009C3C83" w:rsidP="00A26587">
      <w:pPr>
        <w:pStyle w:val="03-SubttulodeNota"/>
        <w:spacing w:line="276" w:lineRule="auto"/>
        <w:rPr>
          <w:color w:val="1F4E79" w:themeColor="accent1" w:themeShade="80"/>
        </w:rPr>
      </w:pPr>
      <w:r>
        <w:rPr>
          <w:color w:val="1F4E79" w:themeColor="accent1" w:themeShade="80"/>
        </w:rPr>
        <w:t>BB MAPFRE (</w:t>
      </w:r>
      <w:r w:rsidR="00A26587" w:rsidRPr="00A26587">
        <w:rPr>
          <w:color w:val="1F4E79" w:themeColor="accent1" w:themeShade="80"/>
        </w:rPr>
        <w:t>Brasilseg</w:t>
      </w:r>
      <w:r>
        <w:rPr>
          <w:color w:val="1F4E79" w:themeColor="accent1" w:themeShade="80"/>
        </w:rPr>
        <w:t>)</w:t>
      </w:r>
    </w:p>
    <w:p w14:paraId="3A47EF9D" w14:textId="7F0EA721" w:rsidR="00A26587" w:rsidRDefault="00A26587" w:rsidP="005A7F7E">
      <w:pPr>
        <w:jc w:val="both"/>
        <w:rPr>
          <w:rFonts w:eastAsia="Times New Roman" w:cs="Arial"/>
          <w:spacing w:val="-2"/>
          <w:szCs w:val="18"/>
          <w:lang w:eastAsia="pt-BR"/>
        </w:rPr>
      </w:pPr>
      <w:r w:rsidRPr="00A26587">
        <w:rPr>
          <w:rFonts w:eastAsia="Times New Roman" w:cs="Arial"/>
          <w:spacing w:val="-2"/>
          <w:szCs w:val="18"/>
          <w:lang w:eastAsia="pt-BR"/>
        </w:rPr>
        <w:t xml:space="preserve">Em 2021, o lucro líquido </w:t>
      </w:r>
      <w:r>
        <w:rPr>
          <w:rFonts w:eastAsia="Times New Roman" w:cs="Arial"/>
          <w:spacing w:val="-2"/>
          <w:szCs w:val="18"/>
          <w:lang w:eastAsia="pt-BR"/>
        </w:rPr>
        <w:t xml:space="preserve">da operação de seguros </w:t>
      </w:r>
      <w:r w:rsidRPr="00A26587">
        <w:rPr>
          <w:rFonts w:eastAsia="Times New Roman" w:cs="Arial"/>
          <w:spacing w:val="-2"/>
          <w:szCs w:val="18"/>
          <w:lang w:eastAsia="pt-BR"/>
        </w:rPr>
        <w:t>retraiu 1,6% em relação a 2020, em razão da piora da sinistralidade (+8,5</w:t>
      </w:r>
      <w:r w:rsidR="005A7F7E">
        <w:rPr>
          <w:rFonts w:eastAsia="Times New Roman" w:cs="Arial"/>
          <w:spacing w:val="-2"/>
          <w:szCs w:val="18"/>
          <w:lang w:eastAsia="pt-BR"/>
        </w:rPr>
        <w:t xml:space="preserve"> </w:t>
      </w:r>
      <w:r w:rsidRPr="00A26587">
        <w:rPr>
          <w:rFonts w:eastAsia="Times New Roman" w:cs="Arial"/>
          <w:spacing w:val="-2"/>
          <w:szCs w:val="18"/>
          <w:lang w:eastAsia="pt-BR"/>
        </w:rPr>
        <w:t xml:space="preserve">p.p.) e </w:t>
      </w:r>
      <w:r>
        <w:rPr>
          <w:rFonts w:eastAsia="Times New Roman" w:cs="Arial"/>
          <w:spacing w:val="-2"/>
          <w:szCs w:val="18"/>
          <w:lang w:eastAsia="pt-BR"/>
        </w:rPr>
        <w:t>da maior alíquota efetiva de impostos decorrente do aumento temporário de CSLL</w:t>
      </w:r>
      <w:r w:rsidRPr="00A26587">
        <w:rPr>
          <w:rFonts w:eastAsia="Times New Roman" w:cs="Arial"/>
          <w:spacing w:val="-2"/>
          <w:szCs w:val="18"/>
          <w:lang w:eastAsia="pt-BR"/>
        </w:rPr>
        <w:t>,</w:t>
      </w:r>
      <w:r>
        <w:rPr>
          <w:rFonts w:eastAsia="Times New Roman" w:cs="Arial"/>
          <w:spacing w:val="-2"/>
          <w:szCs w:val="18"/>
          <w:lang w:eastAsia="pt-BR"/>
        </w:rPr>
        <w:t xml:space="preserve"> efeitos </w:t>
      </w:r>
      <w:r w:rsidRPr="00A26587">
        <w:rPr>
          <w:rFonts w:eastAsia="Times New Roman" w:cs="Arial"/>
          <w:spacing w:val="-2"/>
          <w:szCs w:val="18"/>
          <w:lang w:eastAsia="pt-BR"/>
        </w:rPr>
        <w:t>parcialmente</w:t>
      </w:r>
      <w:r w:rsidR="005A7F7E">
        <w:rPr>
          <w:rFonts w:eastAsia="Times New Roman" w:cs="Arial"/>
          <w:spacing w:val="-2"/>
          <w:szCs w:val="18"/>
          <w:lang w:eastAsia="pt-BR"/>
        </w:rPr>
        <w:t xml:space="preserve"> </w:t>
      </w:r>
      <w:r w:rsidRPr="00A26587">
        <w:rPr>
          <w:rFonts w:eastAsia="Times New Roman" w:cs="Arial"/>
          <w:spacing w:val="-2"/>
          <w:szCs w:val="18"/>
          <w:lang w:eastAsia="pt-BR"/>
        </w:rPr>
        <w:t>compensado</w:t>
      </w:r>
      <w:r>
        <w:rPr>
          <w:rFonts w:eastAsia="Times New Roman" w:cs="Arial"/>
          <w:spacing w:val="-2"/>
          <w:szCs w:val="18"/>
          <w:lang w:eastAsia="pt-BR"/>
        </w:rPr>
        <w:t>s</w:t>
      </w:r>
      <w:r w:rsidRPr="00A26587">
        <w:rPr>
          <w:rFonts w:eastAsia="Times New Roman" w:cs="Arial"/>
          <w:spacing w:val="-2"/>
          <w:szCs w:val="18"/>
          <w:lang w:eastAsia="pt-BR"/>
        </w:rPr>
        <w:t xml:space="preserve"> pela alta de 1,8% do resultado financeiro. No ano, o maior volume de CSLL retirou R$60,7 milhões do lucro líquido da companhia. Não fosse esse efeito, o lucro líquido teria crescido 2,5%.</w:t>
      </w:r>
    </w:p>
    <w:p w14:paraId="4700B62B" w14:textId="247AE11C" w:rsidR="005A7F7E" w:rsidRDefault="005A7F7E" w:rsidP="005A7F7E">
      <w:pPr>
        <w:autoSpaceDE w:val="0"/>
        <w:autoSpaceDN w:val="0"/>
        <w:adjustRightInd w:val="0"/>
        <w:spacing w:before="120" w:after="120"/>
        <w:jc w:val="both"/>
        <w:rPr>
          <w:rFonts w:eastAsia="Times New Roman" w:cs="Arial"/>
          <w:spacing w:val="-2"/>
          <w:szCs w:val="18"/>
          <w:lang w:eastAsia="pt-BR"/>
        </w:rPr>
      </w:pPr>
      <w:r>
        <w:rPr>
          <w:rFonts w:eastAsia="Times New Roman" w:cs="Arial"/>
          <w:spacing w:val="-2"/>
          <w:szCs w:val="18"/>
          <w:lang w:eastAsia="pt-BR"/>
        </w:rPr>
        <w:t>O</w:t>
      </w:r>
      <w:r w:rsidRPr="00A26587">
        <w:rPr>
          <w:rFonts w:eastAsia="Times New Roman" w:cs="Arial"/>
          <w:spacing w:val="-2"/>
          <w:szCs w:val="18"/>
          <w:lang w:eastAsia="pt-BR"/>
        </w:rPr>
        <w:t xml:space="preserve"> aumento da sinistralidade reflete principalmente a maior frequência de avisos em produtos com cobertura de morte devido ao agravamento da pandemia no 1S21</w:t>
      </w:r>
      <w:r>
        <w:rPr>
          <w:rFonts w:eastAsia="Times New Roman" w:cs="Arial"/>
          <w:spacing w:val="-2"/>
          <w:szCs w:val="18"/>
          <w:lang w:eastAsia="pt-BR"/>
        </w:rPr>
        <w:t xml:space="preserve">, mas com sinais de normalização </w:t>
      </w:r>
      <w:r w:rsidR="005573C3">
        <w:rPr>
          <w:rFonts w:eastAsia="Times New Roman" w:cs="Arial"/>
          <w:spacing w:val="-2"/>
          <w:szCs w:val="18"/>
          <w:lang w:eastAsia="pt-BR"/>
        </w:rPr>
        <w:t>d</w:t>
      </w:r>
      <w:r>
        <w:rPr>
          <w:rFonts w:eastAsia="Times New Roman" w:cs="Arial"/>
          <w:spacing w:val="-2"/>
          <w:szCs w:val="18"/>
          <w:lang w:eastAsia="pt-BR"/>
        </w:rPr>
        <w:t>o indicador ao final do 2S21 devido ao avanço no programa de imunização da população</w:t>
      </w:r>
      <w:r w:rsidRPr="00A26587">
        <w:rPr>
          <w:rFonts w:eastAsia="Times New Roman" w:cs="Arial"/>
          <w:spacing w:val="-2"/>
          <w:szCs w:val="18"/>
          <w:lang w:eastAsia="pt-BR"/>
        </w:rPr>
        <w:t>.</w:t>
      </w:r>
      <w:r>
        <w:rPr>
          <w:rFonts w:eastAsia="Times New Roman" w:cs="Arial"/>
          <w:spacing w:val="-2"/>
          <w:szCs w:val="18"/>
          <w:lang w:eastAsia="pt-BR"/>
        </w:rPr>
        <w:t xml:space="preserve"> Com base em dados gerenciais fornecidos pela Brasilseg (data-base: 18.01.2022), foram registrados em 2021 cerca de R$8</w:t>
      </w:r>
      <w:r w:rsidR="002B3E58">
        <w:rPr>
          <w:rFonts w:eastAsia="Times New Roman" w:cs="Arial"/>
          <w:spacing w:val="-2"/>
          <w:szCs w:val="18"/>
          <w:lang w:eastAsia="pt-BR"/>
        </w:rPr>
        <w:t>64</w:t>
      </w:r>
      <w:r>
        <w:rPr>
          <w:rFonts w:eastAsia="Times New Roman" w:cs="Arial"/>
          <w:spacing w:val="-2"/>
          <w:szCs w:val="18"/>
          <w:lang w:eastAsia="pt-BR"/>
        </w:rPr>
        <w:t xml:space="preserve"> milhões em sinistros nos produtos com cobertura de morte cuja causa foi atribuída à Covid-19, número mais de 3 vezes superior aos R$231 milhões referente</w:t>
      </w:r>
      <w:r w:rsidR="00A239A0">
        <w:rPr>
          <w:rFonts w:eastAsia="Times New Roman" w:cs="Arial"/>
          <w:spacing w:val="-2"/>
          <w:szCs w:val="18"/>
          <w:lang w:eastAsia="pt-BR"/>
        </w:rPr>
        <w:t>s</w:t>
      </w:r>
      <w:r>
        <w:rPr>
          <w:rFonts w:eastAsia="Times New Roman" w:cs="Arial"/>
          <w:spacing w:val="-2"/>
          <w:szCs w:val="18"/>
          <w:lang w:eastAsia="pt-BR"/>
        </w:rPr>
        <w:t xml:space="preserve"> a sinistros de 2020.</w:t>
      </w:r>
      <w:r w:rsidRPr="00A26587">
        <w:rPr>
          <w:rFonts w:eastAsia="Times New Roman" w:cs="Arial"/>
          <w:spacing w:val="-2"/>
          <w:szCs w:val="18"/>
          <w:lang w:eastAsia="pt-BR"/>
        </w:rPr>
        <w:t xml:space="preserve"> </w:t>
      </w:r>
    </w:p>
    <w:p w14:paraId="74C03179" w14:textId="486D40FC" w:rsidR="00A26587" w:rsidRDefault="00A26587" w:rsidP="005A7F7E">
      <w:pPr>
        <w:jc w:val="both"/>
        <w:rPr>
          <w:rFonts w:eastAsia="Times New Roman" w:cs="Arial"/>
          <w:spacing w:val="-2"/>
          <w:szCs w:val="18"/>
          <w:lang w:eastAsia="pt-BR"/>
        </w:rPr>
      </w:pPr>
      <w:r w:rsidRPr="00A26587">
        <w:rPr>
          <w:rFonts w:eastAsia="Times New Roman" w:cs="Arial"/>
          <w:spacing w:val="-2"/>
          <w:szCs w:val="18"/>
          <w:lang w:eastAsia="pt-BR"/>
        </w:rPr>
        <w:t>Os prêmios emitidos aumentaram 16,2%, melhora conduzida</w:t>
      </w:r>
      <w:r w:rsidR="004216E3">
        <w:rPr>
          <w:rFonts w:eastAsia="Times New Roman" w:cs="Arial"/>
          <w:spacing w:val="-2"/>
          <w:szCs w:val="18"/>
          <w:lang w:eastAsia="pt-BR"/>
        </w:rPr>
        <w:t xml:space="preserve"> principalmente</w:t>
      </w:r>
      <w:r w:rsidR="00226141">
        <w:rPr>
          <w:rFonts w:eastAsia="Times New Roman" w:cs="Arial"/>
          <w:spacing w:val="-2"/>
          <w:szCs w:val="18"/>
          <w:lang w:eastAsia="pt-BR"/>
        </w:rPr>
        <w:t>:</w:t>
      </w:r>
      <w:r w:rsidRPr="00A26587">
        <w:rPr>
          <w:rFonts w:eastAsia="Times New Roman" w:cs="Arial"/>
          <w:spacing w:val="-2"/>
          <w:szCs w:val="18"/>
          <w:lang w:eastAsia="pt-BR"/>
        </w:rPr>
        <w:t xml:space="preserve"> pelo seguro rural (+35,5%),</w:t>
      </w:r>
      <w:r w:rsidR="00226141">
        <w:rPr>
          <w:rFonts w:eastAsia="Times New Roman" w:cs="Arial"/>
          <w:spacing w:val="-2"/>
          <w:szCs w:val="18"/>
          <w:lang w:eastAsia="pt-BR"/>
        </w:rPr>
        <w:t xml:space="preserve"> </w:t>
      </w:r>
      <w:r w:rsidR="00226141">
        <w:rPr>
          <w:rFonts w:eastAsia="Times New Roman" w:cs="Times New Roman"/>
        </w:rPr>
        <w:t xml:space="preserve">beneficiado pelo custo mais elevado dos insumos agrícolas, </w:t>
      </w:r>
      <w:r w:rsidR="004216E3">
        <w:rPr>
          <w:rFonts w:eastAsia="Times New Roman" w:cs="Times New Roman"/>
        </w:rPr>
        <w:t xml:space="preserve">o que levou ao </w:t>
      </w:r>
      <w:r w:rsidR="00226141">
        <w:rPr>
          <w:rFonts w:eastAsia="Times New Roman" w:cs="Times New Roman"/>
        </w:rPr>
        <w:t xml:space="preserve">aumento </w:t>
      </w:r>
      <w:r w:rsidR="004216E3">
        <w:rPr>
          <w:rFonts w:eastAsia="Times New Roman" w:cs="Times New Roman"/>
        </w:rPr>
        <w:t>d</w:t>
      </w:r>
      <w:r w:rsidR="00226141">
        <w:rPr>
          <w:rFonts w:eastAsia="Times New Roman" w:cs="Times New Roman"/>
        </w:rPr>
        <w:t>o volume de crédito para a safra 2021/2022</w:t>
      </w:r>
      <w:r w:rsidR="004216E3">
        <w:rPr>
          <w:rFonts w:eastAsia="Times New Roman" w:cs="Times New Roman"/>
        </w:rPr>
        <w:t xml:space="preserve"> e, consequentemente</w:t>
      </w:r>
      <w:r w:rsidR="00226141">
        <w:rPr>
          <w:rFonts w:eastAsia="Times New Roman" w:cs="Times New Roman"/>
        </w:rPr>
        <w:t>, result</w:t>
      </w:r>
      <w:r w:rsidR="004216E3">
        <w:rPr>
          <w:rFonts w:eastAsia="Times New Roman" w:cs="Times New Roman"/>
        </w:rPr>
        <w:t>ou</w:t>
      </w:r>
      <w:r w:rsidR="00226141">
        <w:rPr>
          <w:rFonts w:eastAsia="Times New Roman" w:cs="Times New Roman"/>
        </w:rPr>
        <w:t xml:space="preserve"> em um </w:t>
      </w:r>
      <w:r w:rsidR="004216E3">
        <w:rPr>
          <w:rFonts w:eastAsia="Times New Roman" w:cs="Times New Roman"/>
        </w:rPr>
        <w:t xml:space="preserve">aumento nas </w:t>
      </w:r>
      <w:r w:rsidR="00226141">
        <w:rPr>
          <w:rFonts w:eastAsia="Times New Roman" w:cs="Times New Roman"/>
        </w:rPr>
        <w:t>importâncias seguradas</w:t>
      </w:r>
      <w:r w:rsidR="004216E3">
        <w:rPr>
          <w:rFonts w:eastAsia="Times New Roman" w:cs="Times New Roman"/>
        </w:rPr>
        <w:t>; pelo seguro de</w:t>
      </w:r>
      <w:r w:rsidRPr="00A26587">
        <w:rPr>
          <w:rFonts w:eastAsia="Times New Roman" w:cs="Arial"/>
          <w:spacing w:val="-2"/>
          <w:szCs w:val="18"/>
          <w:lang w:eastAsia="pt-BR"/>
        </w:rPr>
        <w:t xml:space="preserve"> vida (+17,1%),</w:t>
      </w:r>
      <w:r w:rsidR="004216E3">
        <w:rPr>
          <w:rFonts w:eastAsia="Times New Roman" w:cs="Arial"/>
          <w:spacing w:val="-2"/>
          <w:szCs w:val="18"/>
          <w:lang w:eastAsia="pt-BR"/>
        </w:rPr>
        <w:t xml:space="preserve"> explicado por crescimento das vendas novas e aumento nos prêmios emitidos de renovações; e pelo seguro</w:t>
      </w:r>
      <w:r w:rsidRPr="00A26587">
        <w:rPr>
          <w:rFonts w:eastAsia="Times New Roman" w:cs="Arial"/>
          <w:spacing w:val="-2"/>
          <w:szCs w:val="18"/>
          <w:lang w:eastAsia="pt-BR"/>
        </w:rPr>
        <w:t xml:space="preserve"> residencial (+23,4%)</w:t>
      </w:r>
      <w:r w:rsidR="004216E3">
        <w:rPr>
          <w:rFonts w:eastAsia="Times New Roman" w:cs="Arial"/>
          <w:spacing w:val="-2"/>
          <w:szCs w:val="18"/>
          <w:lang w:eastAsia="pt-BR"/>
        </w:rPr>
        <w:t>, com crescimento nas vendas e ticket médio após o lançamento d</w:t>
      </w:r>
      <w:r w:rsidR="00880F20">
        <w:rPr>
          <w:rFonts w:eastAsia="Times New Roman" w:cs="Arial"/>
          <w:spacing w:val="-2"/>
          <w:szCs w:val="18"/>
          <w:lang w:eastAsia="pt-BR"/>
        </w:rPr>
        <w:t>e</w:t>
      </w:r>
      <w:r w:rsidR="004216E3">
        <w:rPr>
          <w:rFonts w:eastAsia="Times New Roman" w:cs="Arial"/>
          <w:spacing w:val="-2"/>
          <w:szCs w:val="18"/>
          <w:lang w:eastAsia="pt-BR"/>
        </w:rPr>
        <w:t xml:space="preserve"> novo </w:t>
      </w:r>
      <w:r w:rsidR="00880F20">
        <w:rPr>
          <w:rFonts w:eastAsia="Times New Roman" w:cs="Arial"/>
          <w:spacing w:val="-2"/>
          <w:szCs w:val="18"/>
          <w:lang w:eastAsia="pt-BR"/>
        </w:rPr>
        <w:t xml:space="preserve">produto </w:t>
      </w:r>
      <w:r w:rsidR="004216E3">
        <w:rPr>
          <w:rFonts w:eastAsia="Times New Roman" w:cs="Arial"/>
          <w:spacing w:val="-2"/>
          <w:szCs w:val="18"/>
          <w:lang w:eastAsia="pt-BR"/>
        </w:rPr>
        <w:t>no 1S21.</w:t>
      </w:r>
    </w:p>
    <w:p w14:paraId="632BACA0" w14:textId="6B8B7078" w:rsidR="005573C3" w:rsidRDefault="004216E3" w:rsidP="005573C3">
      <w:pPr>
        <w:autoSpaceDE w:val="0"/>
        <w:autoSpaceDN w:val="0"/>
        <w:adjustRightInd w:val="0"/>
        <w:spacing w:before="120" w:after="120"/>
        <w:jc w:val="both"/>
        <w:rPr>
          <w:rFonts w:eastAsia="Times New Roman" w:cs="Arial"/>
          <w:spacing w:val="-2"/>
          <w:szCs w:val="18"/>
          <w:lang w:eastAsia="pt-BR"/>
        </w:rPr>
      </w:pPr>
      <w:r>
        <w:rPr>
          <w:rFonts w:eastAsia="Times New Roman" w:cs="Arial"/>
          <w:spacing w:val="-2"/>
          <w:szCs w:val="18"/>
          <w:lang w:eastAsia="pt-BR"/>
        </w:rPr>
        <w:t>Nos demais indicadores operacionais</w:t>
      </w:r>
      <w:r w:rsidR="00F727C1">
        <w:rPr>
          <w:rFonts w:eastAsia="Times New Roman" w:cs="Arial"/>
          <w:spacing w:val="-2"/>
          <w:szCs w:val="18"/>
          <w:lang w:eastAsia="pt-BR"/>
        </w:rPr>
        <w:t xml:space="preserve">, o comissionamento retraiu 2,6 p.p., em função de menores </w:t>
      </w:r>
      <w:r w:rsidR="005573C3" w:rsidRPr="00A26587">
        <w:rPr>
          <w:rFonts w:eastAsia="Times New Roman" w:cs="Arial"/>
          <w:spacing w:val="-2"/>
          <w:szCs w:val="18"/>
          <w:lang w:eastAsia="pt-BR"/>
        </w:rPr>
        <w:t>despesas com bônus de performance na emissão de prêmios dos seguros prestamista, enquanto o índice de despesas gerais e administrativas</w:t>
      </w:r>
      <w:r w:rsidR="00F727C1">
        <w:rPr>
          <w:rFonts w:eastAsia="Times New Roman" w:cs="Arial"/>
          <w:spacing w:val="-2"/>
          <w:szCs w:val="18"/>
          <w:lang w:eastAsia="pt-BR"/>
        </w:rPr>
        <w:t xml:space="preserve"> recuou 2,2 p.p. </w:t>
      </w:r>
      <w:r w:rsidR="005573C3" w:rsidRPr="00A26587">
        <w:rPr>
          <w:rFonts w:eastAsia="Times New Roman" w:cs="Arial"/>
          <w:spacing w:val="-2"/>
          <w:szCs w:val="18"/>
          <w:lang w:eastAsia="pt-BR"/>
        </w:rPr>
        <w:t>principalmente pelo menor volume de provisão para pagamento ao Fundo de Estabilidade do Seguro Rural.</w:t>
      </w:r>
    </w:p>
    <w:p w14:paraId="769F9533" w14:textId="77777777" w:rsidR="005573C3" w:rsidRPr="00A26587" w:rsidRDefault="005573C3" w:rsidP="00A26587">
      <w:pPr>
        <w:autoSpaceDE w:val="0"/>
        <w:autoSpaceDN w:val="0"/>
        <w:adjustRightInd w:val="0"/>
        <w:spacing w:before="120" w:after="120"/>
        <w:jc w:val="both"/>
        <w:rPr>
          <w:rFonts w:eastAsia="Times New Roman" w:cs="Arial"/>
          <w:spacing w:val="-2"/>
          <w:szCs w:val="18"/>
          <w:lang w:eastAsia="pt-BR"/>
        </w:rPr>
      </w:pPr>
    </w:p>
    <w:p w14:paraId="76F51E29" w14:textId="77777777" w:rsidR="00A26587" w:rsidRPr="007D328C" w:rsidRDefault="00A26587" w:rsidP="00A26587">
      <w:pPr>
        <w:pStyle w:val="03-SubttulodeNota"/>
        <w:spacing w:line="276" w:lineRule="auto"/>
        <w:rPr>
          <w:color w:val="1F4E79" w:themeColor="accent1" w:themeShade="80"/>
        </w:rPr>
      </w:pPr>
      <w:r w:rsidRPr="007D328C">
        <w:rPr>
          <w:color w:val="1F4E79" w:themeColor="accent1" w:themeShade="80"/>
        </w:rPr>
        <w:t>Brasilprev</w:t>
      </w:r>
    </w:p>
    <w:p w14:paraId="308055D5" w14:textId="67AC90D0" w:rsidR="007D328C" w:rsidRPr="007D328C" w:rsidRDefault="007D328C" w:rsidP="007D328C">
      <w:pPr>
        <w:jc w:val="both"/>
        <w:rPr>
          <w:rFonts w:eastAsia="Times New Roman" w:cs="Arial"/>
          <w:spacing w:val="-2"/>
          <w:szCs w:val="18"/>
          <w:lang w:eastAsia="pt-BR"/>
        </w:rPr>
      </w:pPr>
      <w:r w:rsidRPr="007D328C">
        <w:rPr>
          <w:rFonts w:eastAsia="Times New Roman" w:cs="Arial"/>
          <w:spacing w:val="-2"/>
          <w:szCs w:val="18"/>
          <w:lang w:eastAsia="pt-BR"/>
        </w:rPr>
        <w:t>No ano, o lucro líquido</w:t>
      </w:r>
      <w:r>
        <w:rPr>
          <w:rFonts w:eastAsia="Times New Roman" w:cs="Arial"/>
          <w:spacing w:val="-2"/>
          <w:szCs w:val="18"/>
          <w:lang w:eastAsia="pt-BR"/>
        </w:rPr>
        <w:t xml:space="preserve"> da operação de previdência</w:t>
      </w:r>
      <w:r w:rsidRPr="007D328C">
        <w:rPr>
          <w:rFonts w:eastAsia="Times New Roman" w:cs="Arial"/>
          <w:spacing w:val="-2"/>
          <w:szCs w:val="18"/>
          <w:lang w:eastAsia="pt-BR"/>
        </w:rPr>
        <w:t xml:space="preserve"> registrou crescimento de 10,6%, concentrado na melhora do resultado operacional, que </w:t>
      </w:r>
      <w:r w:rsidR="004F5BF3">
        <w:rPr>
          <w:rFonts w:eastAsia="Times New Roman" w:cs="Arial"/>
          <w:spacing w:val="-2"/>
          <w:szCs w:val="18"/>
          <w:lang w:eastAsia="pt-BR"/>
        </w:rPr>
        <w:t xml:space="preserve">registrou alta de </w:t>
      </w:r>
      <w:r w:rsidRPr="007D328C">
        <w:rPr>
          <w:rFonts w:eastAsia="Times New Roman" w:cs="Arial"/>
          <w:spacing w:val="-2"/>
          <w:szCs w:val="18"/>
          <w:lang w:eastAsia="pt-BR"/>
        </w:rPr>
        <w:t xml:space="preserve">11,4%. Por outro lado, o resultado financeiro no ano foi negativo em R$333,9 milhões, </w:t>
      </w:r>
      <w:r w:rsidR="004F5BF3">
        <w:rPr>
          <w:rFonts w:eastAsia="Times New Roman" w:cs="Arial"/>
          <w:spacing w:val="-2"/>
          <w:szCs w:val="18"/>
          <w:lang w:eastAsia="pt-BR"/>
        </w:rPr>
        <w:t>vs. -</w:t>
      </w:r>
      <w:r w:rsidRPr="007D328C">
        <w:rPr>
          <w:rFonts w:eastAsia="Times New Roman" w:cs="Arial"/>
          <w:spacing w:val="-2"/>
          <w:szCs w:val="18"/>
          <w:lang w:eastAsia="pt-BR"/>
        </w:rPr>
        <w:t>R$278,6 milhões</w:t>
      </w:r>
      <w:r w:rsidR="004F5BF3">
        <w:rPr>
          <w:rFonts w:eastAsia="Times New Roman" w:cs="Arial"/>
          <w:spacing w:val="-2"/>
          <w:szCs w:val="18"/>
          <w:lang w:eastAsia="pt-BR"/>
        </w:rPr>
        <w:t xml:space="preserve"> em 2020</w:t>
      </w:r>
      <w:r w:rsidRPr="007D328C">
        <w:rPr>
          <w:rFonts w:eastAsia="Times New Roman" w:cs="Arial"/>
          <w:spacing w:val="-2"/>
          <w:szCs w:val="18"/>
          <w:lang w:eastAsia="pt-BR"/>
        </w:rPr>
        <w:t xml:space="preserve">. Esse movimento é atribuído em grande parte ao resultado negativo de marcação a mercado gerado pela abertura da estrutura a termo da taxa de juros real, que impactou os títulos de renda fixa </w:t>
      </w:r>
      <w:r w:rsidR="00880F20">
        <w:rPr>
          <w:rFonts w:eastAsia="Times New Roman" w:cs="Arial"/>
          <w:spacing w:val="-2"/>
          <w:szCs w:val="18"/>
          <w:lang w:eastAsia="pt-BR"/>
        </w:rPr>
        <w:t xml:space="preserve">mantidos </w:t>
      </w:r>
      <w:r w:rsidRPr="007D328C">
        <w:rPr>
          <w:rFonts w:eastAsia="Times New Roman" w:cs="Arial"/>
          <w:spacing w:val="-2"/>
          <w:szCs w:val="18"/>
          <w:lang w:eastAsia="pt-BR"/>
        </w:rPr>
        <w:t xml:space="preserve">para negociação, enquanto o impacto do descasamento entre os índices de inflação que atualizam os ativos (IPCA e IGP-M do </w:t>
      </w:r>
      <w:r w:rsidRPr="007D328C">
        <w:rPr>
          <w:rFonts w:eastAsia="Times New Roman" w:cs="Arial"/>
          <w:spacing w:val="-2"/>
          <w:szCs w:val="18"/>
          <w:lang w:eastAsia="pt-BR"/>
        </w:rPr>
        <w:lastRenderedPageBreak/>
        <w:t>mês corrente) e passivos (IGP-M com um mês de defasagem) dos planos tradicionais foi menor que 2020 em função da alta do IPCA em ritmo superior ao IGP-M no 2º semestre de 2021. No ano, o aumento temporário da CSLL retirou R$44,9 milhões do lucro líquido da companhia.</w:t>
      </w:r>
    </w:p>
    <w:p w14:paraId="46699A4E" w14:textId="74A356E2" w:rsidR="007D328C" w:rsidRPr="007D328C" w:rsidRDefault="007D328C" w:rsidP="007D328C">
      <w:pPr>
        <w:jc w:val="both"/>
        <w:rPr>
          <w:rFonts w:eastAsia="Times New Roman" w:cs="Arial"/>
          <w:spacing w:val="-2"/>
          <w:szCs w:val="18"/>
          <w:lang w:eastAsia="pt-BR"/>
        </w:rPr>
      </w:pPr>
      <w:r w:rsidRPr="007D328C">
        <w:rPr>
          <w:rFonts w:eastAsia="Times New Roman" w:cs="Arial"/>
          <w:spacing w:val="-2"/>
          <w:szCs w:val="18"/>
          <w:lang w:eastAsia="pt-BR"/>
        </w:rPr>
        <w:t xml:space="preserve">Em captação líquida, o maior volume de </w:t>
      </w:r>
      <w:r>
        <w:rPr>
          <w:rFonts w:eastAsia="Times New Roman" w:cs="Arial"/>
          <w:spacing w:val="-2"/>
          <w:szCs w:val="18"/>
          <w:lang w:eastAsia="pt-BR"/>
        </w:rPr>
        <w:t>saídas de recursos para pagamento de despesas mensais e dívidas, resultado dos impactos econômicos gerados pela pandemia, e para a compra de imóveis em grandes capitais, além do aumento de resgates pagos ao segundo beneficiário em razão do falecimento do titular por Covid-19</w:t>
      </w:r>
      <w:r w:rsidRPr="007D328C">
        <w:rPr>
          <w:rFonts w:eastAsia="Times New Roman" w:cs="Arial"/>
          <w:spacing w:val="-2"/>
          <w:szCs w:val="18"/>
          <w:lang w:eastAsia="pt-BR"/>
        </w:rPr>
        <w:t>, mais que compensaram o incremento de 11,5% em contribuições e levaram a uma captação líquida negativa de R$783 milhões ao final de 2021.</w:t>
      </w:r>
    </w:p>
    <w:p w14:paraId="0AF5DE75" w14:textId="17E5A588" w:rsidR="00A26587" w:rsidRDefault="007D328C" w:rsidP="007D328C">
      <w:pPr>
        <w:pStyle w:val="03-SubttulodeNota"/>
        <w:spacing w:line="276" w:lineRule="auto"/>
        <w:rPr>
          <w:rFonts w:cs="Arial"/>
          <w:b w:val="0"/>
          <w:sz w:val="18"/>
          <w:szCs w:val="18"/>
        </w:rPr>
      </w:pPr>
      <w:r w:rsidRPr="007D328C">
        <w:rPr>
          <w:rFonts w:cs="Arial"/>
          <w:b w:val="0"/>
          <w:sz w:val="18"/>
          <w:szCs w:val="18"/>
        </w:rPr>
        <w:t>Já as receitas com taxa de gestão cresceram 8,2%, com taxa média de gestão 0,03 p.p. superior à reportada em 2020, refletindo a expansão na alocação de recursos para fundos multimercados e maior participação desses instrumentos no total de ativos sob gestão</w:t>
      </w:r>
      <w:r w:rsidR="0095634D">
        <w:rPr>
          <w:rFonts w:cs="Arial"/>
          <w:b w:val="0"/>
          <w:sz w:val="18"/>
          <w:szCs w:val="18"/>
        </w:rPr>
        <w:t xml:space="preserve">, passando de </w:t>
      </w:r>
      <w:r w:rsidR="00CF1C78">
        <w:rPr>
          <w:rFonts w:cs="Arial"/>
          <w:b w:val="0"/>
          <w:sz w:val="18"/>
          <w:szCs w:val="18"/>
        </w:rPr>
        <w:t>11% ao final de 2020 para 32% no fim de 2021.</w:t>
      </w:r>
    </w:p>
    <w:p w14:paraId="43CFD9AB" w14:textId="77777777" w:rsidR="007D328C" w:rsidRPr="007D328C" w:rsidRDefault="007D328C" w:rsidP="007D328C">
      <w:pPr>
        <w:pStyle w:val="01-Textonormal"/>
      </w:pPr>
    </w:p>
    <w:p w14:paraId="1563E534" w14:textId="77777777" w:rsidR="00A26587" w:rsidRPr="00761A6D" w:rsidRDefault="00A26587" w:rsidP="00A26587">
      <w:pPr>
        <w:pStyle w:val="03-SubttulodeNota"/>
        <w:spacing w:line="276" w:lineRule="auto"/>
        <w:rPr>
          <w:color w:val="1F4E79" w:themeColor="accent1" w:themeShade="80"/>
        </w:rPr>
      </w:pPr>
      <w:r w:rsidRPr="00761A6D">
        <w:rPr>
          <w:color w:val="1F4E79" w:themeColor="accent1" w:themeShade="80"/>
        </w:rPr>
        <w:t>Brasilcap</w:t>
      </w:r>
    </w:p>
    <w:p w14:paraId="429F6B47" w14:textId="2262F18B" w:rsidR="005F54ED" w:rsidRPr="005F54ED" w:rsidRDefault="005F54ED" w:rsidP="005F54ED">
      <w:pPr>
        <w:jc w:val="both"/>
        <w:rPr>
          <w:rFonts w:eastAsia="Times New Roman" w:cs="Arial"/>
          <w:spacing w:val="-2"/>
          <w:szCs w:val="18"/>
          <w:lang w:eastAsia="pt-BR"/>
        </w:rPr>
      </w:pPr>
      <w:r w:rsidRPr="005F54ED">
        <w:rPr>
          <w:rFonts w:eastAsia="Times New Roman" w:cs="Arial"/>
          <w:spacing w:val="-2"/>
          <w:szCs w:val="18"/>
          <w:lang w:eastAsia="pt-BR"/>
        </w:rPr>
        <w:t xml:space="preserve">Em 2021, o lucro líquido da operação de capitalização retraiu 97,8% em relação ao ano anterior, devido ao resultado financeiro negativo, explicado </w:t>
      </w:r>
      <w:r>
        <w:rPr>
          <w:rFonts w:eastAsia="Times New Roman" w:cs="Arial"/>
          <w:spacing w:val="-2"/>
          <w:szCs w:val="18"/>
          <w:lang w:eastAsia="pt-BR"/>
        </w:rPr>
        <w:t xml:space="preserve">pela realização de perda </w:t>
      </w:r>
      <w:r w:rsidR="00011C04">
        <w:rPr>
          <w:rFonts w:eastAsia="Times New Roman" w:cs="Arial"/>
          <w:spacing w:val="-2"/>
          <w:szCs w:val="18"/>
          <w:lang w:eastAsia="pt-BR"/>
        </w:rPr>
        <w:t>na venda</w:t>
      </w:r>
      <w:r>
        <w:rPr>
          <w:rFonts w:eastAsia="Times New Roman" w:cs="Arial"/>
          <w:spacing w:val="-2"/>
          <w:szCs w:val="18"/>
          <w:lang w:eastAsia="pt-BR"/>
        </w:rPr>
        <w:t xml:space="preserve"> títulos pré-fixados que estavam classificados na categoria disponível para venda, em estratégia de reconfiguração da carteira de investimentos após a abertura da curva de juros futuros, buscando elevar o nível de solvência regulatório e adequá-lo ao apetite a risco da companhia</w:t>
      </w:r>
      <w:r w:rsidRPr="005F54ED">
        <w:rPr>
          <w:rFonts w:eastAsia="Times New Roman" w:cs="Arial"/>
          <w:spacing w:val="-2"/>
          <w:szCs w:val="18"/>
          <w:lang w:eastAsia="pt-BR"/>
        </w:rPr>
        <w:t>. Por outro lado, a queda de 1,0 p.p. no índice de despesas gerais e administrativas e a redução de 1,4 p.p. no índice de comissionamento fizeram com que o resultado operacional crescesse 97,8% e compensasse parte da perda no financeiro. No ano, o aumento temporário da CSLL retirou R$8,9 milhões do lucro líquido da empresa.</w:t>
      </w:r>
    </w:p>
    <w:p w14:paraId="78E34B9F" w14:textId="10F0A446" w:rsidR="005F54ED" w:rsidRPr="005F54ED" w:rsidRDefault="005F54ED" w:rsidP="005F54ED">
      <w:pPr>
        <w:jc w:val="both"/>
        <w:rPr>
          <w:rFonts w:eastAsia="Times New Roman" w:cs="Arial"/>
          <w:spacing w:val="-2"/>
          <w:szCs w:val="18"/>
          <w:lang w:eastAsia="pt-BR"/>
        </w:rPr>
      </w:pPr>
      <w:r w:rsidRPr="005F54ED">
        <w:rPr>
          <w:rFonts w:eastAsia="Times New Roman" w:cs="Arial"/>
          <w:spacing w:val="-2"/>
          <w:szCs w:val="18"/>
          <w:lang w:eastAsia="pt-BR"/>
        </w:rPr>
        <w:t>A arrecadação com títulos de capitalização apresentou queda de 9,9%, explicada principalmente pela redução das vendas de títulos de pagamento único, parcialmente compensada pelo crescimento do ticket médio desses títulos e pelo aumento de 13,8% nas vendas de títulos de pagamento mensal, produto que apresenta maior recorrência para o resultado.</w:t>
      </w:r>
    </w:p>
    <w:p w14:paraId="6F1F8E15" w14:textId="45254522" w:rsidR="005F54ED" w:rsidRDefault="005F54ED" w:rsidP="005F54ED">
      <w:pPr>
        <w:jc w:val="both"/>
        <w:rPr>
          <w:rFonts w:eastAsia="Times New Roman" w:cs="Arial"/>
          <w:spacing w:val="-2"/>
          <w:szCs w:val="18"/>
          <w:lang w:eastAsia="pt-BR"/>
        </w:rPr>
      </w:pPr>
      <w:r w:rsidRPr="005F54ED">
        <w:rPr>
          <w:rFonts w:eastAsia="Times New Roman" w:cs="Arial"/>
          <w:spacing w:val="-2"/>
          <w:szCs w:val="18"/>
          <w:lang w:eastAsia="pt-BR"/>
        </w:rPr>
        <w:t xml:space="preserve">Já a receita com cota de carregamento contraiu 15,9%, em função da queda na arrecadação total e da redução de 0,8 p.p. na cota de carregamento média. </w:t>
      </w:r>
      <w:r w:rsidR="00FD1C08" w:rsidRPr="00FD1C08">
        <w:rPr>
          <w:rFonts w:eastAsia="Times New Roman" w:cs="Arial"/>
          <w:spacing w:val="-2"/>
          <w:szCs w:val="18"/>
          <w:lang w:eastAsia="pt-BR"/>
        </w:rPr>
        <w:t>A contração na cota de carregamento média é justificada pela maior concentração da arrecadação em parcelas recorrentes de títulos de pagamento mensal</w:t>
      </w:r>
      <w:r w:rsidR="00FD1C08">
        <w:rPr>
          <w:rFonts w:eastAsia="Times New Roman" w:cs="Arial"/>
          <w:spacing w:val="-2"/>
          <w:szCs w:val="18"/>
          <w:lang w:eastAsia="pt-BR"/>
        </w:rPr>
        <w:t xml:space="preserve">, </w:t>
      </w:r>
      <w:r w:rsidR="00FD1C08" w:rsidRPr="00FD1C08">
        <w:rPr>
          <w:rFonts w:eastAsia="Times New Roman" w:cs="Arial"/>
          <w:spacing w:val="-2"/>
          <w:szCs w:val="18"/>
          <w:lang w:eastAsia="pt-BR"/>
        </w:rPr>
        <w:t>que apresentam menores cotas se comparados às primeiras parcelas de títulos mensais</w:t>
      </w:r>
      <w:r w:rsidR="009859A7">
        <w:rPr>
          <w:rFonts w:eastAsia="Times New Roman" w:cs="Arial"/>
          <w:spacing w:val="-2"/>
          <w:szCs w:val="18"/>
          <w:lang w:eastAsia="pt-BR"/>
        </w:rPr>
        <w:t xml:space="preserve"> e às parcelas únicas dos títulos dessa categoria</w:t>
      </w:r>
      <w:r>
        <w:rPr>
          <w:rFonts w:eastAsia="Times New Roman" w:cs="Arial"/>
          <w:spacing w:val="-2"/>
          <w:szCs w:val="18"/>
          <w:lang w:eastAsia="pt-BR"/>
        </w:rPr>
        <w:t>.</w:t>
      </w:r>
    </w:p>
    <w:p w14:paraId="28AFF67C" w14:textId="77777777" w:rsidR="00A26587" w:rsidRPr="00FA31E9" w:rsidRDefault="00A26587" w:rsidP="00A26587">
      <w:pPr>
        <w:pStyle w:val="05-Textonormal"/>
        <w:rPr>
          <w:rFonts w:cs="Arial"/>
          <w:color w:val="FF0000"/>
          <w:highlight w:val="yellow"/>
        </w:rPr>
      </w:pPr>
    </w:p>
    <w:p w14:paraId="018FBB5B" w14:textId="77777777" w:rsidR="00A26587" w:rsidRPr="003B6A34" w:rsidRDefault="00A26587" w:rsidP="00A26587">
      <w:pPr>
        <w:pStyle w:val="03-SubttulodeNota"/>
        <w:spacing w:line="276" w:lineRule="auto"/>
        <w:rPr>
          <w:color w:val="1F4E79" w:themeColor="accent1" w:themeShade="80"/>
        </w:rPr>
      </w:pPr>
      <w:r w:rsidRPr="003B6A34">
        <w:rPr>
          <w:color w:val="1F4E79" w:themeColor="accent1" w:themeShade="80"/>
        </w:rPr>
        <w:t>Brasildental</w:t>
      </w:r>
    </w:p>
    <w:p w14:paraId="7CC9A12B" w14:textId="5330ACBF" w:rsidR="003B6A34" w:rsidRPr="003B6A34" w:rsidRDefault="00A26587" w:rsidP="00A26587">
      <w:pPr>
        <w:pStyle w:val="05-Textonormal"/>
        <w:rPr>
          <w:rFonts w:cs="Arial"/>
        </w:rPr>
      </w:pPr>
      <w:r w:rsidRPr="003B6A34">
        <w:rPr>
          <w:rFonts w:cs="Arial"/>
        </w:rPr>
        <w:t xml:space="preserve">No segmento de planos odontológicos, operado pela Brasildental, o lucro líquido </w:t>
      </w:r>
      <w:r w:rsidR="003B6A34" w:rsidRPr="003B6A34">
        <w:rPr>
          <w:rFonts w:cs="Arial"/>
        </w:rPr>
        <w:t>contraiu 3,5</w:t>
      </w:r>
      <w:r w:rsidRPr="003B6A34">
        <w:rPr>
          <w:rFonts w:cs="Arial"/>
        </w:rPr>
        <w:t>% em 202</w:t>
      </w:r>
      <w:r w:rsidR="003B6A34" w:rsidRPr="003B6A34">
        <w:rPr>
          <w:rFonts w:cs="Arial"/>
        </w:rPr>
        <w:t xml:space="preserve">1. O desempenho é justificado pela piora de 2,2 p.p.na margem EBITDA, </w:t>
      </w:r>
      <w:r w:rsidR="00FD1C08">
        <w:rPr>
          <w:rFonts w:cs="Arial"/>
        </w:rPr>
        <w:t xml:space="preserve">que </w:t>
      </w:r>
      <w:r w:rsidR="003B6A34" w:rsidRPr="003B6A34">
        <w:rPr>
          <w:rFonts w:cs="Arial"/>
        </w:rPr>
        <w:t>atingi</w:t>
      </w:r>
      <w:r w:rsidR="00FD1C08">
        <w:rPr>
          <w:rFonts w:cs="Arial"/>
        </w:rPr>
        <w:t>u</w:t>
      </w:r>
      <w:r w:rsidR="003B6A34" w:rsidRPr="003B6A34">
        <w:rPr>
          <w:rFonts w:cs="Arial"/>
        </w:rPr>
        <w:t xml:space="preserve"> 30,9% no ano, impactada pelo aumento tanto da sinistralidade como das despesas gerais e administrativas. Em 2021, a receita operacional bruta totalizou R$119,5 milhões, equivalente a um acréscimo de 2,9% em relação ao ano anterior</w:t>
      </w:r>
      <w:r w:rsidR="00FD1C08">
        <w:rPr>
          <w:rFonts w:cs="Arial"/>
        </w:rPr>
        <w:t>, apesar da queda de 1,3% na quantidade de vidas seguradas.</w:t>
      </w:r>
    </w:p>
    <w:p w14:paraId="3A0037B1" w14:textId="77777777" w:rsidR="00A26587" w:rsidRPr="00FA31E9" w:rsidRDefault="00A26587" w:rsidP="00A26587">
      <w:pPr>
        <w:pStyle w:val="05-Textonormal"/>
        <w:rPr>
          <w:rFonts w:cs="Arial"/>
          <w:highlight w:val="yellow"/>
        </w:rPr>
      </w:pPr>
    </w:p>
    <w:p w14:paraId="35655016" w14:textId="77777777" w:rsidR="00A26587" w:rsidRPr="00552B23" w:rsidRDefault="00A26587" w:rsidP="00A26587">
      <w:pPr>
        <w:pStyle w:val="03-SubttulodeNota"/>
        <w:spacing w:line="276" w:lineRule="auto"/>
        <w:rPr>
          <w:color w:val="1F4E79" w:themeColor="accent1" w:themeShade="80"/>
        </w:rPr>
      </w:pPr>
      <w:r w:rsidRPr="00552B23">
        <w:rPr>
          <w:color w:val="1F4E79" w:themeColor="accent1" w:themeShade="80"/>
        </w:rPr>
        <w:t>BB Corretora</w:t>
      </w:r>
    </w:p>
    <w:p w14:paraId="4110EE69" w14:textId="4EC0BB31" w:rsidR="009122E9" w:rsidRDefault="009D60C3" w:rsidP="00A26587">
      <w:pPr>
        <w:pStyle w:val="01-Textonormal"/>
      </w:pPr>
      <w:r w:rsidRPr="009D60C3">
        <w:t xml:space="preserve">No acumulado do ano, o lucro líquido </w:t>
      </w:r>
      <w:r w:rsidR="00A239A0">
        <w:t xml:space="preserve">em bases recorrentes, que </w:t>
      </w:r>
      <w:r w:rsidR="003E23FC">
        <w:t>exclui</w:t>
      </w:r>
      <w:r w:rsidR="00A239A0">
        <w:t xml:space="preserve"> do resultado o efeito líquido da doação de R$40 milhões realizada em 2020,</w:t>
      </w:r>
      <w:r w:rsidRPr="009D60C3">
        <w:t xml:space="preserve"> </w:t>
      </w:r>
      <w:r w:rsidR="00A239A0">
        <w:t xml:space="preserve">cresceu </w:t>
      </w:r>
      <w:r w:rsidRPr="009D60C3">
        <w:t>8,3%, movimento explicado pelos crescimentos de 7,9% das receitas de corretagem e de 130,4% do resultado financeiro</w:t>
      </w:r>
      <w:r w:rsidR="009122E9">
        <w:t>, esse último em função de altas na taxa média Selic e no saldo médio de aplicações</w:t>
      </w:r>
      <w:r w:rsidRPr="009D60C3">
        <w:t xml:space="preserve">. </w:t>
      </w:r>
    </w:p>
    <w:p w14:paraId="4BD7D11C" w14:textId="1D498EC8" w:rsidR="00F307FC" w:rsidRDefault="009122E9" w:rsidP="00A26587">
      <w:pPr>
        <w:pStyle w:val="01-Textonormal"/>
      </w:pPr>
      <w:r>
        <w:t>Já a expansão da</w:t>
      </w:r>
      <w:r w:rsidR="00F307FC">
        <w:t xml:space="preserve"> </w:t>
      </w:r>
      <w:r>
        <w:t>corretagem é explicada por aumento nas receitas oriundas de seguros, pelo bom desempenho comercial do rural, vida e residencial no ano, e por alta de receitas</w:t>
      </w:r>
      <w:r w:rsidR="00A239A0">
        <w:t xml:space="preserve"> de comissões</w:t>
      </w:r>
      <w:r>
        <w:t xml:space="preserve"> vindas de previdência, </w:t>
      </w:r>
      <w:r w:rsidR="00F307FC">
        <w:t>com aumento das vendas e maior concentração do mix em produtos com comissionamento mais elevado.</w:t>
      </w:r>
    </w:p>
    <w:bookmarkEnd w:id="3"/>
    <w:p w14:paraId="22546695" w14:textId="1FF39EED" w:rsidR="00A26587" w:rsidRDefault="00A26587" w:rsidP="00402DCE">
      <w:pPr>
        <w:pStyle w:val="05-Textonormal"/>
        <w:rPr>
          <w:rFonts w:cs="Arial"/>
          <w:highlight w:val="yellow"/>
        </w:rPr>
      </w:pPr>
    </w:p>
    <w:p w14:paraId="08E31D5D" w14:textId="77777777" w:rsidR="00C81A16" w:rsidRDefault="00C81A16" w:rsidP="00C81A16">
      <w:pPr>
        <w:pStyle w:val="01-TtulodeNota"/>
        <w:numPr>
          <w:ilvl w:val="0"/>
          <w:numId w:val="16"/>
        </w:numPr>
        <w:ind w:left="357" w:hanging="357"/>
        <w:rPr>
          <w:color w:val="1F4E79" w:themeColor="accent1" w:themeShade="80"/>
        </w:rPr>
      </w:pPr>
      <w:r>
        <w:rPr>
          <w:color w:val="1F4E79" w:themeColor="accent1" w:themeShade="80"/>
        </w:rPr>
        <w:t>DESEMPENHO DAS AÇÕES E RELACIONAMENTO COM O MERCADO</w:t>
      </w:r>
    </w:p>
    <w:p w14:paraId="0BEA1C74" w14:textId="5D4DF15B" w:rsidR="00C81A16" w:rsidRPr="00723526" w:rsidRDefault="00C81A16" w:rsidP="00C81A16">
      <w:pPr>
        <w:pStyle w:val="05-Textonormal"/>
        <w:rPr>
          <w:rFonts w:cs="Arial"/>
        </w:rPr>
      </w:pPr>
      <w:r w:rsidRPr="00723526">
        <w:rPr>
          <w:rFonts w:cs="Arial"/>
        </w:rPr>
        <w:t>As ações da BB Seguridade, negociadas na B3 – Brasil, Bolsa, Balcão (“B3”) sob o código BBSE3, encerraram o ano cotadas a R$</w:t>
      </w:r>
      <w:r w:rsidR="00723526" w:rsidRPr="00723526">
        <w:rPr>
          <w:rFonts w:cs="Arial"/>
        </w:rPr>
        <w:t>20,75</w:t>
      </w:r>
      <w:r w:rsidRPr="00723526">
        <w:rPr>
          <w:rFonts w:cs="Arial"/>
        </w:rPr>
        <w:t>. Com base na cotação de encerramento do exercício, o valor de mercado da BB Seguridade atingiu R$</w:t>
      </w:r>
      <w:r w:rsidR="00723526" w:rsidRPr="00723526">
        <w:rPr>
          <w:rFonts w:cs="Arial"/>
        </w:rPr>
        <w:t>41,5</w:t>
      </w:r>
      <w:r w:rsidRPr="00723526">
        <w:rPr>
          <w:rFonts w:cs="Arial"/>
        </w:rPr>
        <w:t xml:space="preserve"> bilhões, posicionando a Companhia como a </w:t>
      </w:r>
      <w:r w:rsidR="00723526" w:rsidRPr="00723526">
        <w:rPr>
          <w:rFonts w:cs="Arial"/>
        </w:rPr>
        <w:t>20</w:t>
      </w:r>
      <w:r w:rsidRPr="00723526">
        <w:rPr>
          <w:rFonts w:cs="Arial"/>
        </w:rPr>
        <w:t xml:space="preserve">ª maior empresa listada na bolsa brasileira pelo critério de valor de mercado. </w:t>
      </w:r>
    </w:p>
    <w:p w14:paraId="2F52534D" w14:textId="265DFB94" w:rsidR="00C81A16" w:rsidRPr="00723526" w:rsidRDefault="00C81A16" w:rsidP="00C81A16">
      <w:pPr>
        <w:pStyle w:val="05-Textonormal"/>
        <w:rPr>
          <w:rFonts w:cs="Arial"/>
        </w:rPr>
      </w:pPr>
      <w:r w:rsidRPr="00723526">
        <w:rPr>
          <w:rFonts w:cs="Arial"/>
        </w:rPr>
        <w:t>Em 202</w:t>
      </w:r>
      <w:r w:rsidR="00723526" w:rsidRPr="00723526">
        <w:rPr>
          <w:rFonts w:cs="Arial"/>
        </w:rPr>
        <w:t>1</w:t>
      </w:r>
      <w:r w:rsidRPr="00723526">
        <w:rPr>
          <w:rFonts w:cs="Arial"/>
        </w:rPr>
        <w:t>, o volume financeiro médio diário de negociação com ações da Companhia foi de R$1</w:t>
      </w:r>
      <w:r w:rsidR="00723526" w:rsidRPr="00723526">
        <w:rPr>
          <w:rFonts w:cs="Arial"/>
        </w:rPr>
        <w:t>25,9</w:t>
      </w:r>
      <w:r w:rsidRPr="00723526">
        <w:rPr>
          <w:rFonts w:cs="Arial"/>
        </w:rPr>
        <w:t xml:space="preserve"> milhões.</w:t>
      </w:r>
    </w:p>
    <w:p w14:paraId="04527D8E" w14:textId="36DE84C5" w:rsidR="00C81A16" w:rsidRPr="00DC3779" w:rsidRDefault="00C81A16" w:rsidP="00C81A16">
      <w:pPr>
        <w:pStyle w:val="05-Textonormal"/>
        <w:rPr>
          <w:rFonts w:cs="Arial"/>
        </w:rPr>
      </w:pPr>
      <w:r w:rsidRPr="00DC3779">
        <w:rPr>
          <w:rFonts w:cs="Arial"/>
        </w:rPr>
        <w:t>As ações da BB Seguridade encerraram o exercício integrando as carteiras teóricas do Ibovespa,</w:t>
      </w:r>
      <w:r w:rsidR="00723526" w:rsidRPr="00DC3779">
        <w:rPr>
          <w:rFonts w:cs="Arial"/>
        </w:rPr>
        <w:t xml:space="preserve"> </w:t>
      </w:r>
      <w:r w:rsidRPr="00DC3779">
        <w:rPr>
          <w:rFonts w:cs="Arial"/>
        </w:rPr>
        <w:t xml:space="preserve">IBrX 100, IBrA, Índice BM&amp;FBOVESPA Financeiro (IFNC), </w:t>
      </w:r>
      <w:r w:rsidRPr="00DC3779">
        <w:rPr>
          <w:rStyle w:val="nfase"/>
          <w:rFonts w:eastAsia="Calibri" w:cs="Arial"/>
          <w:bCs/>
        </w:rPr>
        <w:t xml:space="preserve">Índice de Ações com Governança Corporativa Diferenciada (IGC), </w:t>
      </w:r>
      <w:r w:rsidRPr="00DC3779">
        <w:rPr>
          <w:rFonts w:cs="Arial"/>
        </w:rPr>
        <w:t>Índice de Governança Corporativa Trade (IGCT), Índice de Ações com Governança Corporativa – Novo Mercado (IGC-NM), Índice de Ações com Tag Along Diferenciado (ITAG), Índice Dividendos BM&amp;FBovespa (IDIV), Índice MidLarge Cap (MLCX), Índice Valor BM&amp;FBovespa (IVBX), Índice MSCI Brazil, Índice de Equidade de Gênero da Bloomberg (Bloomberg Gender-Equality Index) e Índice FTSE4Good.</w:t>
      </w:r>
    </w:p>
    <w:p w14:paraId="6BA7561F" w14:textId="0A0DBEBD" w:rsidR="00C81A16" w:rsidRPr="00DC3779" w:rsidRDefault="00C81A16" w:rsidP="00C81A16">
      <w:pPr>
        <w:pStyle w:val="05-Textonormal"/>
        <w:rPr>
          <w:rFonts w:cs="Arial"/>
        </w:rPr>
      </w:pPr>
      <w:r w:rsidRPr="00DC3779">
        <w:rPr>
          <w:rFonts w:cs="Arial"/>
        </w:rPr>
        <w:lastRenderedPageBreak/>
        <w:t xml:space="preserve">Desde março de 2014, a BB Seguridade mantém Programa de </w:t>
      </w:r>
      <w:r w:rsidRPr="00DC3779">
        <w:rPr>
          <w:rFonts w:cs="Arial"/>
          <w:i/>
        </w:rPr>
        <w:t>American Depositary Receipts</w:t>
      </w:r>
      <w:r w:rsidRPr="00DC3779">
        <w:rPr>
          <w:rFonts w:cs="Arial"/>
        </w:rPr>
        <w:t xml:space="preserve"> (“ADR”) Nível I. Atualmente, os ADRs são emitidos pelo Citibank, com lastro nas ações ordinárias (ON) da Companhia, na relação de 1 ADR: 1 ON, e negociados em mercado de balcão norte-americano (O</w:t>
      </w:r>
      <w:r w:rsidRPr="00DC3779">
        <w:rPr>
          <w:rFonts w:cs="Arial"/>
          <w:i/>
        </w:rPr>
        <w:t>ver-The-Counter</w:t>
      </w:r>
      <w:r w:rsidRPr="00DC3779">
        <w:rPr>
          <w:rFonts w:cs="Arial"/>
        </w:rPr>
        <w:t>). Ao final do exercício, o programa contava com mais de 1</w:t>
      </w:r>
      <w:r w:rsidR="00DC3779" w:rsidRPr="00DC3779">
        <w:rPr>
          <w:rFonts w:cs="Arial"/>
        </w:rPr>
        <w:t>8,5</w:t>
      </w:r>
      <w:r w:rsidRPr="00DC3779">
        <w:rPr>
          <w:rFonts w:cs="Arial"/>
        </w:rPr>
        <w:t xml:space="preserve"> milhões de ADRs emitidos, cotados a US$</w:t>
      </w:r>
      <w:r w:rsidR="00DC3779" w:rsidRPr="00DC3779">
        <w:rPr>
          <w:rFonts w:cs="Arial"/>
        </w:rPr>
        <w:t>3,73</w:t>
      </w:r>
      <w:r w:rsidRPr="00DC3779">
        <w:rPr>
          <w:rFonts w:cs="Arial"/>
        </w:rPr>
        <w:t xml:space="preserve"> por recibo depositário.</w:t>
      </w:r>
    </w:p>
    <w:p w14:paraId="0D9FE38B" w14:textId="77777777" w:rsidR="00C81A16" w:rsidRPr="00860655" w:rsidRDefault="00C81A16" w:rsidP="00C81A16">
      <w:pPr>
        <w:pStyle w:val="05-Textonormal"/>
        <w:rPr>
          <w:rFonts w:cs="Arial"/>
        </w:rPr>
      </w:pPr>
      <w:r w:rsidRPr="00860655">
        <w:rPr>
          <w:rFonts w:cs="Arial"/>
        </w:rPr>
        <w:t>Abaixo, apresentamos os principais indicadores para o desempenho das ações da BB Seguridade nos últimos dois exercícios:</w:t>
      </w:r>
    </w:p>
    <w:p w14:paraId="49E8FDC6" w14:textId="77777777" w:rsidR="00C81A16" w:rsidRPr="00860655" w:rsidRDefault="00C81A16" w:rsidP="00C81A16">
      <w:pPr>
        <w:pStyle w:val="01-TtulodeNota"/>
        <w:rPr>
          <w:b w:val="0"/>
          <w:sz w:val="14"/>
        </w:rPr>
      </w:pPr>
      <w:r w:rsidRPr="00860655">
        <w:rPr>
          <w:rFonts w:cs="Arial"/>
          <w:b w:val="0"/>
          <w:sz w:val="14"/>
          <w:szCs w:val="14"/>
        </w:rPr>
        <w:t xml:space="preserve">Tabela </w:t>
      </w:r>
      <w:r w:rsidRPr="00860655">
        <w:rPr>
          <w:rFonts w:cs="Arial"/>
          <w:b w:val="0"/>
          <w:sz w:val="14"/>
          <w:szCs w:val="14"/>
        </w:rPr>
        <w:fldChar w:fldCharType="begin"/>
      </w:r>
      <w:r w:rsidRPr="00860655">
        <w:rPr>
          <w:rFonts w:cs="Arial"/>
          <w:b w:val="0"/>
          <w:sz w:val="14"/>
          <w:szCs w:val="14"/>
        </w:rPr>
        <w:instrText xml:space="preserve"> SEQ Tabela \* ARABIC </w:instrText>
      </w:r>
      <w:r w:rsidRPr="00860655">
        <w:rPr>
          <w:rFonts w:cs="Arial"/>
          <w:b w:val="0"/>
          <w:sz w:val="14"/>
          <w:szCs w:val="14"/>
        </w:rPr>
        <w:fldChar w:fldCharType="separate"/>
      </w:r>
      <w:r w:rsidRPr="00860655">
        <w:rPr>
          <w:rFonts w:cs="Arial"/>
          <w:b w:val="0"/>
          <w:noProof/>
          <w:sz w:val="14"/>
          <w:szCs w:val="14"/>
        </w:rPr>
        <w:t>4</w:t>
      </w:r>
      <w:r w:rsidRPr="00860655">
        <w:rPr>
          <w:rFonts w:cs="Arial"/>
          <w:b w:val="0"/>
          <w:noProof/>
          <w:sz w:val="14"/>
          <w:szCs w:val="14"/>
        </w:rPr>
        <w:fldChar w:fldCharType="end"/>
      </w:r>
      <w:r w:rsidRPr="00860655">
        <w:rPr>
          <w:b w:val="0"/>
          <w:sz w:val="14"/>
        </w:rPr>
        <w:t xml:space="preserve"> – </w:t>
      </w:r>
      <w:r w:rsidRPr="00860655">
        <w:rPr>
          <w:rFonts w:cs="Arial"/>
          <w:b w:val="0"/>
          <w:sz w:val="14"/>
        </w:rPr>
        <w:t>Desempenho das Ações</w:t>
      </w:r>
    </w:p>
    <w:tbl>
      <w:tblPr>
        <w:tblStyle w:val="TabeladeLista6Colorida-nfase5"/>
        <w:tblW w:w="9639" w:type="dxa"/>
        <w:tblLook w:val="04A0" w:firstRow="1" w:lastRow="0" w:firstColumn="1" w:lastColumn="0" w:noHBand="0" w:noVBand="1"/>
      </w:tblPr>
      <w:tblGrid>
        <w:gridCol w:w="3828"/>
        <w:gridCol w:w="281"/>
        <w:gridCol w:w="1644"/>
        <w:gridCol w:w="199"/>
        <w:gridCol w:w="1446"/>
        <w:gridCol w:w="397"/>
        <w:gridCol w:w="1844"/>
      </w:tblGrid>
      <w:tr w:rsidR="00C81A16" w:rsidRPr="00860655" w14:paraId="64D21C09" w14:textId="77777777" w:rsidTr="00C81A16">
        <w:trPr>
          <w:cnfStyle w:val="100000000000" w:firstRow="1" w:lastRow="0" w:firstColumn="0" w:lastColumn="0" w:oddVBand="0" w:evenVBand="0" w:oddHBand="0"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8EAADB" w:themeColor="accent5" w:themeTint="99"/>
              <w:right w:val="nil"/>
            </w:tcBorders>
            <w:vAlign w:val="center"/>
          </w:tcPr>
          <w:p w14:paraId="0A5C6A34" w14:textId="77777777" w:rsidR="00C81A16" w:rsidRPr="00860655" w:rsidRDefault="00C81A16">
            <w:pPr>
              <w:pStyle w:val="08-Tabelageral"/>
              <w:jc w:val="left"/>
              <w:rPr>
                <w:rFonts w:cs="Arial"/>
                <w:bCs w:val="0"/>
                <w:szCs w:val="14"/>
                <w:lang w:eastAsia="en-US"/>
              </w:rPr>
            </w:pPr>
          </w:p>
        </w:tc>
        <w:tc>
          <w:tcPr>
            <w:tcW w:w="281" w:type="dxa"/>
            <w:tcBorders>
              <w:top w:val="nil"/>
              <w:left w:val="nil"/>
              <w:bottom w:val="single" w:sz="2" w:space="0" w:color="8EAADB" w:themeColor="accent5" w:themeTint="99"/>
              <w:right w:val="nil"/>
            </w:tcBorders>
            <w:vAlign w:val="center"/>
          </w:tcPr>
          <w:p w14:paraId="1662F521" w14:textId="77777777" w:rsidR="00C81A16" w:rsidRPr="00860655" w:rsidRDefault="00C81A16">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1644" w:type="dxa"/>
            <w:tcBorders>
              <w:top w:val="nil"/>
              <w:left w:val="nil"/>
              <w:bottom w:val="single" w:sz="2" w:space="0" w:color="8EAADB" w:themeColor="accent5" w:themeTint="99"/>
              <w:right w:val="nil"/>
            </w:tcBorders>
            <w:vAlign w:val="center"/>
          </w:tcPr>
          <w:p w14:paraId="6D62BB37" w14:textId="77777777" w:rsidR="00C81A16" w:rsidRPr="00860655" w:rsidRDefault="00C81A16">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1645" w:type="dxa"/>
            <w:gridSpan w:val="2"/>
            <w:tcBorders>
              <w:top w:val="nil"/>
              <w:left w:val="nil"/>
              <w:bottom w:val="single" w:sz="2" w:space="0" w:color="8EAADB" w:themeColor="accent5" w:themeTint="99"/>
              <w:right w:val="nil"/>
            </w:tcBorders>
            <w:vAlign w:val="center"/>
          </w:tcPr>
          <w:p w14:paraId="7FB53113" w14:textId="77777777" w:rsidR="00C81A16" w:rsidRPr="00860655" w:rsidRDefault="00C81A16">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2241" w:type="dxa"/>
            <w:gridSpan w:val="2"/>
            <w:tcBorders>
              <w:top w:val="nil"/>
              <w:left w:val="nil"/>
              <w:bottom w:val="single" w:sz="2" w:space="0" w:color="8EAADB" w:themeColor="accent5" w:themeTint="99"/>
              <w:right w:val="nil"/>
            </w:tcBorders>
            <w:vAlign w:val="center"/>
          </w:tcPr>
          <w:p w14:paraId="6528AF18" w14:textId="77777777" w:rsidR="00C81A16" w:rsidRPr="00860655" w:rsidRDefault="00C81A16">
            <w:pPr>
              <w:pStyle w:val="08-Tabelageral"/>
              <w:cnfStyle w:val="100000000000" w:firstRow="1" w:lastRow="0" w:firstColumn="0" w:lastColumn="0" w:oddVBand="0" w:evenVBand="0" w:oddHBand="0" w:evenHBand="0" w:firstRowFirstColumn="0" w:firstRowLastColumn="0" w:lastRowFirstColumn="0" w:lastRowLastColumn="0"/>
              <w:rPr>
                <w:rFonts w:cs="Arial"/>
                <w:b w:val="0"/>
                <w:lang w:eastAsia="en-US"/>
              </w:rPr>
            </w:pPr>
          </w:p>
        </w:tc>
      </w:tr>
      <w:tr w:rsidR="00DC3779" w:rsidRPr="00860655" w14:paraId="3FC241C0" w14:textId="77777777" w:rsidTr="00C81A16">
        <w:trPr>
          <w:cnfStyle w:val="000000100000" w:firstRow="0" w:lastRow="0" w:firstColumn="0" w:lastColumn="0" w:oddVBand="0" w:evenVBand="0" w:oddHBand="1" w:evenHBand="0" w:firstRowFirstColumn="0" w:firstRowLastColumn="0" w:lastRowFirstColumn="0" w:lastRowLastColumn="0"/>
          <w:trHeight w:hRule="exact" w:val="298"/>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8EAADB" w:themeColor="accent5" w:themeTint="99"/>
              <w:left w:val="nil"/>
              <w:bottom w:val="nil"/>
              <w:right w:val="nil"/>
            </w:tcBorders>
            <w:vAlign w:val="center"/>
          </w:tcPr>
          <w:p w14:paraId="6B8A69D2" w14:textId="77777777" w:rsidR="00DC3779" w:rsidRPr="00860655" w:rsidRDefault="00DC3779" w:rsidP="00DC3779">
            <w:pPr>
              <w:pStyle w:val="08-Tabelageral"/>
              <w:jc w:val="left"/>
              <w:rPr>
                <w:rFonts w:cs="Arial"/>
                <w:b w:val="0"/>
                <w:snapToGrid w:val="0"/>
                <w:lang w:eastAsia="en-US"/>
              </w:rPr>
            </w:pPr>
          </w:p>
        </w:tc>
        <w:tc>
          <w:tcPr>
            <w:tcW w:w="281" w:type="dxa"/>
            <w:tcBorders>
              <w:top w:val="single" w:sz="2" w:space="0" w:color="8EAADB" w:themeColor="accent5" w:themeTint="99"/>
              <w:left w:val="nil"/>
              <w:bottom w:val="nil"/>
              <w:right w:val="nil"/>
            </w:tcBorders>
            <w:vAlign w:val="center"/>
          </w:tcPr>
          <w:p w14:paraId="380A945A" w14:textId="77777777" w:rsidR="00DC3779" w:rsidRPr="00860655"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bCs/>
                <w:color w:val="FF0000"/>
                <w:szCs w:val="14"/>
                <w:lang w:eastAsia="en-US"/>
              </w:rPr>
            </w:pPr>
          </w:p>
        </w:tc>
        <w:tc>
          <w:tcPr>
            <w:tcW w:w="1843" w:type="dxa"/>
            <w:gridSpan w:val="2"/>
            <w:tcBorders>
              <w:top w:val="single" w:sz="2" w:space="0" w:color="8EAADB" w:themeColor="accent5" w:themeTint="99"/>
              <w:left w:val="nil"/>
              <w:bottom w:val="nil"/>
              <w:right w:val="nil"/>
            </w:tcBorders>
            <w:vAlign w:val="center"/>
            <w:hideMark/>
          </w:tcPr>
          <w:p w14:paraId="08EA0C4D" w14:textId="77777777" w:rsidR="00DC3779" w:rsidRPr="00860655"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860655">
              <w:rPr>
                <w:rFonts w:cs="Arial"/>
                <w:b/>
                <w:color w:val="auto"/>
                <w:szCs w:val="14"/>
                <w:lang w:eastAsia="en-US"/>
              </w:rPr>
              <w:t>Unidade</w:t>
            </w:r>
          </w:p>
        </w:tc>
        <w:tc>
          <w:tcPr>
            <w:tcW w:w="1843" w:type="dxa"/>
            <w:gridSpan w:val="2"/>
            <w:tcBorders>
              <w:top w:val="single" w:sz="2" w:space="0" w:color="8EAADB" w:themeColor="accent5" w:themeTint="99"/>
              <w:left w:val="nil"/>
              <w:bottom w:val="nil"/>
              <w:right w:val="nil"/>
            </w:tcBorders>
            <w:vAlign w:val="center"/>
            <w:hideMark/>
          </w:tcPr>
          <w:p w14:paraId="15E6A404" w14:textId="7A27C582" w:rsidR="00DC3779" w:rsidRPr="00860655"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860655">
              <w:rPr>
                <w:rFonts w:cs="Arial"/>
                <w:b/>
                <w:color w:val="auto"/>
                <w:szCs w:val="14"/>
                <w:lang w:eastAsia="en-US"/>
              </w:rPr>
              <w:t>Exercício/2021</w:t>
            </w:r>
          </w:p>
        </w:tc>
        <w:tc>
          <w:tcPr>
            <w:tcW w:w="1844" w:type="dxa"/>
            <w:tcBorders>
              <w:top w:val="single" w:sz="2" w:space="0" w:color="8EAADB" w:themeColor="accent5" w:themeTint="99"/>
              <w:left w:val="nil"/>
              <w:bottom w:val="nil"/>
              <w:right w:val="nil"/>
            </w:tcBorders>
            <w:vAlign w:val="center"/>
            <w:hideMark/>
          </w:tcPr>
          <w:p w14:paraId="4C2EF037" w14:textId="424EA2C6" w:rsidR="00DC3779" w:rsidRPr="00860655"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860655">
              <w:rPr>
                <w:rFonts w:cs="Arial"/>
                <w:b/>
                <w:color w:val="auto"/>
                <w:szCs w:val="14"/>
                <w:lang w:eastAsia="en-US"/>
              </w:rPr>
              <w:t>Exercício/2020</w:t>
            </w:r>
          </w:p>
        </w:tc>
      </w:tr>
      <w:tr w:rsidR="00DC3779" w:rsidRPr="00860655" w14:paraId="76AFDF3D" w14:textId="77777777" w:rsidTr="00C81A16">
        <w:trPr>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hideMark/>
          </w:tcPr>
          <w:p w14:paraId="1A613F70" w14:textId="77777777" w:rsidR="00DC3779" w:rsidRPr="00860655" w:rsidRDefault="00DC3779" w:rsidP="00DC3779">
            <w:pPr>
              <w:pStyle w:val="08-Tabelageral"/>
              <w:jc w:val="left"/>
              <w:rPr>
                <w:rFonts w:cs="Arial"/>
                <w:b w:val="0"/>
                <w:snapToGrid w:val="0"/>
                <w:lang w:eastAsia="en-US"/>
              </w:rPr>
            </w:pPr>
            <w:r w:rsidRPr="00860655">
              <w:rPr>
                <w:rFonts w:cs="Arial"/>
                <w:b w:val="0"/>
                <w:lang w:eastAsia="en-US"/>
              </w:rPr>
              <w:t>Lucro ajustado por ação</w:t>
            </w:r>
          </w:p>
        </w:tc>
        <w:tc>
          <w:tcPr>
            <w:tcW w:w="281" w:type="dxa"/>
            <w:tcBorders>
              <w:top w:val="nil"/>
              <w:left w:val="nil"/>
              <w:bottom w:val="nil"/>
              <w:right w:val="nil"/>
            </w:tcBorders>
            <w:vAlign w:val="center"/>
          </w:tcPr>
          <w:p w14:paraId="1FCB799D" w14:textId="77777777" w:rsidR="00DC3779" w:rsidRPr="00860655"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hideMark/>
          </w:tcPr>
          <w:p w14:paraId="5C055247" w14:textId="77777777" w:rsidR="00DC3779" w:rsidRPr="00860655"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860655">
              <w:rPr>
                <w:rFonts w:cs="Arial"/>
                <w:lang w:eastAsia="en-US"/>
              </w:rPr>
              <w:t>R$</w:t>
            </w:r>
          </w:p>
        </w:tc>
        <w:tc>
          <w:tcPr>
            <w:tcW w:w="1843" w:type="dxa"/>
            <w:gridSpan w:val="2"/>
            <w:tcBorders>
              <w:top w:val="nil"/>
              <w:left w:val="nil"/>
              <w:bottom w:val="nil"/>
              <w:right w:val="nil"/>
            </w:tcBorders>
            <w:hideMark/>
          </w:tcPr>
          <w:p w14:paraId="53324A41" w14:textId="01069F3B" w:rsidR="00DC3779" w:rsidRPr="00860655" w:rsidRDefault="00DC3779" w:rsidP="00DC3779">
            <w:pPr>
              <w:pStyle w:val="08-Tabelageral"/>
              <w:ind w:left="708"/>
              <w:cnfStyle w:val="000000000000" w:firstRow="0" w:lastRow="0" w:firstColumn="0" w:lastColumn="0" w:oddVBand="0" w:evenVBand="0" w:oddHBand="0" w:evenHBand="0" w:firstRowFirstColumn="0" w:firstRowLastColumn="0" w:lastRowFirstColumn="0" w:lastRowLastColumn="0"/>
              <w:rPr>
                <w:rFonts w:cs="Arial"/>
                <w:color w:val="FF0000"/>
                <w:lang w:eastAsia="en-US"/>
              </w:rPr>
            </w:pPr>
            <w:r w:rsidRPr="00860655">
              <w:rPr>
                <w:rFonts w:cs="Arial"/>
                <w:lang w:eastAsia="en-US"/>
              </w:rPr>
              <w:t>1,9</w:t>
            </w:r>
            <w:r w:rsidR="00860655" w:rsidRPr="00860655">
              <w:rPr>
                <w:rFonts w:cs="Arial"/>
                <w:lang w:eastAsia="en-US"/>
              </w:rPr>
              <w:t>7</w:t>
            </w:r>
          </w:p>
        </w:tc>
        <w:tc>
          <w:tcPr>
            <w:tcW w:w="1844" w:type="dxa"/>
            <w:tcBorders>
              <w:top w:val="nil"/>
              <w:left w:val="nil"/>
              <w:bottom w:val="nil"/>
              <w:right w:val="nil"/>
            </w:tcBorders>
            <w:hideMark/>
          </w:tcPr>
          <w:p w14:paraId="4B577EFF" w14:textId="46F6801D" w:rsidR="00DC3779" w:rsidRPr="00860655"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860655">
              <w:rPr>
                <w:rFonts w:cs="Arial"/>
                <w:lang w:eastAsia="en-US"/>
              </w:rPr>
              <w:t>1,94</w:t>
            </w:r>
          </w:p>
        </w:tc>
      </w:tr>
      <w:tr w:rsidR="00DC3779" w:rsidRPr="00FA31E9" w14:paraId="0DC0C39A" w14:textId="77777777" w:rsidTr="00C81A16">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hideMark/>
          </w:tcPr>
          <w:p w14:paraId="541428DC" w14:textId="77777777" w:rsidR="00DC3779" w:rsidRPr="00860655" w:rsidRDefault="00DC3779" w:rsidP="00DC3779">
            <w:pPr>
              <w:pStyle w:val="08-Tabelageral"/>
              <w:jc w:val="left"/>
              <w:rPr>
                <w:rFonts w:cs="Arial"/>
                <w:b w:val="0"/>
                <w:snapToGrid w:val="0"/>
                <w:lang w:eastAsia="en-US"/>
              </w:rPr>
            </w:pPr>
            <w:r w:rsidRPr="00860655">
              <w:rPr>
                <w:rFonts w:cs="Arial"/>
                <w:b w:val="0"/>
                <w:lang w:eastAsia="en-US"/>
              </w:rPr>
              <w:t>Valor patrimonial por ação</w:t>
            </w:r>
          </w:p>
        </w:tc>
        <w:tc>
          <w:tcPr>
            <w:tcW w:w="281" w:type="dxa"/>
            <w:tcBorders>
              <w:top w:val="nil"/>
              <w:left w:val="nil"/>
              <w:bottom w:val="nil"/>
              <w:right w:val="nil"/>
            </w:tcBorders>
            <w:vAlign w:val="center"/>
          </w:tcPr>
          <w:p w14:paraId="247069F3" w14:textId="77777777" w:rsidR="00DC3779" w:rsidRPr="00860655"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hideMark/>
          </w:tcPr>
          <w:p w14:paraId="079D4395" w14:textId="77777777" w:rsidR="00DC3779" w:rsidRPr="00860655"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860655">
              <w:rPr>
                <w:rFonts w:cs="Arial"/>
                <w:color w:val="auto"/>
                <w:lang w:eastAsia="en-US"/>
              </w:rPr>
              <w:t>R$</w:t>
            </w:r>
          </w:p>
        </w:tc>
        <w:tc>
          <w:tcPr>
            <w:tcW w:w="1843" w:type="dxa"/>
            <w:gridSpan w:val="2"/>
            <w:tcBorders>
              <w:top w:val="nil"/>
              <w:left w:val="nil"/>
              <w:bottom w:val="nil"/>
              <w:right w:val="nil"/>
            </w:tcBorders>
            <w:hideMark/>
          </w:tcPr>
          <w:p w14:paraId="3736565D" w14:textId="452FD2AB" w:rsidR="00DC3779" w:rsidRPr="00860655"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860655">
              <w:rPr>
                <w:rFonts w:cs="Arial"/>
                <w:color w:val="auto"/>
                <w:lang w:eastAsia="en-US"/>
              </w:rPr>
              <w:t>3,</w:t>
            </w:r>
            <w:r w:rsidR="00860655" w:rsidRPr="00860655">
              <w:rPr>
                <w:rFonts w:cs="Arial"/>
                <w:color w:val="auto"/>
                <w:lang w:eastAsia="en-US"/>
              </w:rPr>
              <w:t>64</w:t>
            </w:r>
          </w:p>
        </w:tc>
        <w:tc>
          <w:tcPr>
            <w:tcW w:w="1844" w:type="dxa"/>
            <w:tcBorders>
              <w:top w:val="nil"/>
              <w:left w:val="nil"/>
              <w:bottom w:val="nil"/>
              <w:right w:val="nil"/>
            </w:tcBorders>
            <w:hideMark/>
          </w:tcPr>
          <w:p w14:paraId="3A9C0035" w14:textId="337A4B68" w:rsidR="00DC3779" w:rsidRPr="00860655"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860655">
              <w:rPr>
                <w:rFonts w:cs="Arial"/>
                <w:color w:val="auto"/>
                <w:lang w:eastAsia="en-US"/>
              </w:rPr>
              <w:t>3,19</w:t>
            </w:r>
          </w:p>
        </w:tc>
      </w:tr>
      <w:tr w:rsidR="00DC3779" w:rsidRPr="00DC3779" w14:paraId="380A2E04" w14:textId="77777777" w:rsidTr="00C81A16">
        <w:trPr>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hideMark/>
          </w:tcPr>
          <w:p w14:paraId="371CB653" w14:textId="77777777" w:rsidR="00DC3779" w:rsidRPr="00DC3779" w:rsidRDefault="00DC3779" w:rsidP="00DC3779">
            <w:pPr>
              <w:pStyle w:val="08-Tabelageral"/>
              <w:jc w:val="left"/>
              <w:rPr>
                <w:rFonts w:cs="Arial"/>
                <w:b w:val="0"/>
                <w:snapToGrid w:val="0"/>
                <w:lang w:eastAsia="en-US"/>
              </w:rPr>
            </w:pPr>
            <w:r w:rsidRPr="00DC3779">
              <w:rPr>
                <w:rFonts w:cs="Arial"/>
                <w:b w:val="0"/>
                <w:lang w:eastAsia="en-US"/>
              </w:rPr>
              <w:t>Cotação de fechamento</w:t>
            </w:r>
          </w:p>
        </w:tc>
        <w:tc>
          <w:tcPr>
            <w:tcW w:w="281" w:type="dxa"/>
            <w:tcBorders>
              <w:top w:val="nil"/>
              <w:left w:val="nil"/>
              <w:bottom w:val="nil"/>
              <w:right w:val="nil"/>
            </w:tcBorders>
            <w:vAlign w:val="center"/>
          </w:tcPr>
          <w:p w14:paraId="638B5DA6" w14:textId="77777777"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hideMark/>
          </w:tcPr>
          <w:p w14:paraId="74949ECA" w14:textId="77777777"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R$</w:t>
            </w:r>
          </w:p>
        </w:tc>
        <w:tc>
          <w:tcPr>
            <w:tcW w:w="1843" w:type="dxa"/>
            <w:gridSpan w:val="2"/>
            <w:tcBorders>
              <w:top w:val="nil"/>
              <w:left w:val="nil"/>
              <w:bottom w:val="nil"/>
              <w:right w:val="nil"/>
            </w:tcBorders>
            <w:hideMark/>
          </w:tcPr>
          <w:p w14:paraId="049CA465" w14:textId="18AFB0A3"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20,75</w:t>
            </w:r>
          </w:p>
        </w:tc>
        <w:tc>
          <w:tcPr>
            <w:tcW w:w="1844" w:type="dxa"/>
            <w:tcBorders>
              <w:top w:val="nil"/>
              <w:left w:val="nil"/>
              <w:bottom w:val="nil"/>
              <w:right w:val="nil"/>
            </w:tcBorders>
            <w:hideMark/>
          </w:tcPr>
          <w:p w14:paraId="085B77A8" w14:textId="56E0D53A"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29,63</w:t>
            </w:r>
          </w:p>
        </w:tc>
      </w:tr>
      <w:tr w:rsidR="00DC3779" w:rsidRPr="00DC3779" w14:paraId="7EB8BE17" w14:textId="77777777" w:rsidTr="00C81A16">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hideMark/>
          </w:tcPr>
          <w:p w14:paraId="79941BF4" w14:textId="77777777" w:rsidR="00DC3779" w:rsidRPr="00DC3779" w:rsidRDefault="00DC3779" w:rsidP="00DC3779">
            <w:pPr>
              <w:pStyle w:val="08-Tabelageral"/>
              <w:jc w:val="left"/>
              <w:rPr>
                <w:rFonts w:cs="Arial"/>
                <w:b w:val="0"/>
                <w:snapToGrid w:val="0"/>
                <w:lang w:eastAsia="en-US"/>
              </w:rPr>
            </w:pPr>
            <w:r w:rsidRPr="00DC3779">
              <w:rPr>
                <w:rFonts w:cs="Arial"/>
                <w:b w:val="0"/>
                <w:lang w:eastAsia="en-US"/>
              </w:rPr>
              <w:t>Valor de mercado</w:t>
            </w:r>
          </w:p>
        </w:tc>
        <w:tc>
          <w:tcPr>
            <w:tcW w:w="281" w:type="dxa"/>
            <w:tcBorders>
              <w:top w:val="nil"/>
              <w:left w:val="nil"/>
              <w:bottom w:val="nil"/>
              <w:right w:val="nil"/>
            </w:tcBorders>
            <w:vAlign w:val="center"/>
          </w:tcPr>
          <w:p w14:paraId="42014AF0" w14:textId="77777777" w:rsidR="00DC3779" w:rsidRPr="00DC3779"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hideMark/>
          </w:tcPr>
          <w:p w14:paraId="46A4B739" w14:textId="77777777" w:rsidR="00DC3779" w:rsidRPr="00DC3779"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C3779">
              <w:rPr>
                <w:rFonts w:cs="Arial"/>
                <w:color w:val="auto"/>
                <w:lang w:eastAsia="en-US"/>
              </w:rPr>
              <w:t>R$ bilhões</w:t>
            </w:r>
          </w:p>
        </w:tc>
        <w:tc>
          <w:tcPr>
            <w:tcW w:w="1843" w:type="dxa"/>
            <w:gridSpan w:val="2"/>
            <w:tcBorders>
              <w:top w:val="nil"/>
              <w:left w:val="nil"/>
              <w:bottom w:val="nil"/>
              <w:right w:val="nil"/>
            </w:tcBorders>
            <w:hideMark/>
          </w:tcPr>
          <w:p w14:paraId="3815DDF9" w14:textId="02C4389D" w:rsidR="00DC3779" w:rsidRPr="00DC3779"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C3779">
              <w:rPr>
                <w:rFonts w:cs="Arial"/>
                <w:color w:val="auto"/>
                <w:lang w:eastAsia="en-US"/>
              </w:rPr>
              <w:t>41,50</w:t>
            </w:r>
          </w:p>
        </w:tc>
        <w:tc>
          <w:tcPr>
            <w:tcW w:w="1844" w:type="dxa"/>
            <w:tcBorders>
              <w:top w:val="nil"/>
              <w:left w:val="nil"/>
              <w:bottom w:val="nil"/>
              <w:right w:val="nil"/>
            </w:tcBorders>
            <w:hideMark/>
          </w:tcPr>
          <w:p w14:paraId="39F1723F" w14:textId="4255A62E" w:rsidR="00DC3779" w:rsidRPr="00DC3779"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C3779">
              <w:rPr>
                <w:rFonts w:cs="Arial"/>
                <w:color w:val="auto"/>
                <w:lang w:eastAsia="en-US"/>
              </w:rPr>
              <w:t>59,26</w:t>
            </w:r>
          </w:p>
        </w:tc>
      </w:tr>
      <w:tr w:rsidR="00DC3779" w:rsidRPr="00DC3779" w14:paraId="5B187916" w14:textId="77777777" w:rsidTr="00C81A16">
        <w:trPr>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hideMark/>
          </w:tcPr>
          <w:p w14:paraId="10616514" w14:textId="77777777" w:rsidR="00DC3779" w:rsidRPr="00DC3779" w:rsidRDefault="00DC3779" w:rsidP="00DC3779">
            <w:pPr>
              <w:pStyle w:val="08-Tabelageral"/>
              <w:jc w:val="left"/>
              <w:rPr>
                <w:rFonts w:cs="Arial"/>
                <w:b w:val="0"/>
                <w:snapToGrid w:val="0"/>
                <w:lang w:eastAsia="en-US"/>
              </w:rPr>
            </w:pPr>
            <w:r w:rsidRPr="00DC3779">
              <w:rPr>
                <w:rFonts w:cs="Arial"/>
                <w:b w:val="0"/>
                <w:lang w:eastAsia="en-US"/>
              </w:rPr>
              <w:t>Quantidade de negócios realizados¹</w:t>
            </w:r>
          </w:p>
        </w:tc>
        <w:tc>
          <w:tcPr>
            <w:tcW w:w="281" w:type="dxa"/>
            <w:tcBorders>
              <w:top w:val="nil"/>
              <w:left w:val="nil"/>
              <w:bottom w:val="nil"/>
              <w:right w:val="nil"/>
            </w:tcBorders>
            <w:vAlign w:val="center"/>
          </w:tcPr>
          <w:p w14:paraId="036F7953" w14:textId="77777777"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hideMark/>
          </w:tcPr>
          <w:p w14:paraId="668E1C73" w14:textId="77777777"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w:t>
            </w:r>
          </w:p>
        </w:tc>
        <w:tc>
          <w:tcPr>
            <w:tcW w:w="1843" w:type="dxa"/>
            <w:gridSpan w:val="2"/>
            <w:tcBorders>
              <w:top w:val="nil"/>
              <w:left w:val="nil"/>
              <w:bottom w:val="nil"/>
              <w:right w:val="nil"/>
            </w:tcBorders>
            <w:hideMark/>
          </w:tcPr>
          <w:p w14:paraId="74E64390" w14:textId="5ABA9078"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5.061.575</w:t>
            </w:r>
          </w:p>
        </w:tc>
        <w:tc>
          <w:tcPr>
            <w:tcW w:w="1844" w:type="dxa"/>
            <w:tcBorders>
              <w:top w:val="nil"/>
              <w:left w:val="nil"/>
              <w:bottom w:val="nil"/>
              <w:right w:val="nil"/>
            </w:tcBorders>
            <w:hideMark/>
          </w:tcPr>
          <w:p w14:paraId="40BAD8B5" w14:textId="0A608E1F"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5.249.372</w:t>
            </w:r>
          </w:p>
        </w:tc>
      </w:tr>
      <w:tr w:rsidR="00DC3779" w:rsidRPr="00DC3779" w14:paraId="2594AF89" w14:textId="77777777" w:rsidTr="00C81A16">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hideMark/>
          </w:tcPr>
          <w:p w14:paraId="54EA18F5" w14:textId="77777777" w:rsidR="00DC3779" w:rsidRPr="00DC3779" w:rsidRDefault="00DC3779" w:rsidP="00DC3779">
            <w:pPr>
              <w:pStyle w:val="08-Tabelageral"/>
              <w:jc w:val="left"/>
              <w:rPr>
                <w:rFonts w:cs="Arial"/>
                <w:b w:val="0"/>
                <w:snapToGrid w:val="0"/>
                <w:vertAlign w:val="superscript"/>
                <w:lang w:eastAsia="en-US"/>
              </w:rPr>
            </w:pPr>
            <w:r w:rsidRPr="00DC3779">
              <w:rPr>
                <w:rFonts w:cs="Arial"/>
                <w:b w:val="0"/>
                <w:lang w:eastAsia="en-US"/>
              </w:rPr>
              <w:t>Volume médio diário negociado¹</w:t>
            </w:r>
          </w:p>
        </w:tc>
        <w:tc>
          <w:tcPr>
            <w:tcW w:w="281" w:type="dxa"/>
            <w:tcBorders>
              <w:top w:val="nil"/>
              <w:left w:val="nil"/>
              <w:bottom w:val="nil"/>
              <w:right w:val="nil"/>
            </w:tcBorders>
            <w:vAlign w:val="center"/>
          </w:tcPr>
          <w:p w14:paraId="33CC5249" w14:textId="77777777" w:rsidR="00DC3779" w:rsidRPr="00DC3779"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hideMark/>
          </w:tcPr>
          <w:p w14:paraId="407D87D9" w14:textId="77777777" w:rsidR="00DC3779" w:rsidRPr="00DC3779"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C3779">
              <w:rPr>
                <w:rFonts w:cs="Arial"/>
                <w:color w:val="auto"/>
                <w:lang w:eastAsia="en-US"/>
              </w:rPr>
              <w:t>R$ milhões</w:t>
            </w:r>
          </w:p>
        </w:tc>
        <w:tc>
          <w:tcPr>
            <w:tcW w:w="1843" w:type="dxa"/>
            <w:gridSpan w:val="2"/>
            <w:tcBorders>
              <w:top w:val="nil"/>
              <w:left w:val="nil"/>
              <w:bottom w:val="nil"/>
              <w:right w:val="nil"/>
            </w:tcBorders>
            <w:hideMark/>
          </w:tcPr>
          <w:p w14:paraId="2AD154B1" w14:textId="183F76CB" w:rsidR="00DC3779" w:rsidRPr="00DC3779"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C3779">
              <w:rPr>
                <w:rFonts w:cs="Arial"/>
                <w:color w:val="auto"/>
                <w:lang w:eastAsia="en-US"/>
              </w:rPr>
              <w:t>125,9</w:t>
            </w:r>
          </w:p>
        </w:tc>
        <w:tc>
          <w:tcPr>
            <w:tcW w:w="1844" w:type="dxa"/>
            <w:tcBorders>
              <w:top w:val="nil"/>
              <w:left w:val="nil"/>
              <w:bottom w:val="nil"/>
              <w:right w:val="nil"/>
            </w:tcBorders>
            <w:hideMark/>
          </w:tcPr>
          <w:p w14:paraId="3BAAE15E" w14:textId="66258392" w:rsidR="00DC3779" w:rsidRPr="00DC3779" w:rsidRDefault="00DC3779" w:rsidP="00DC3779">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DC3779">
              <w:rPr>
                <w:rFonts w:cs="Arial"/>
                <w:color w:val="auto"/>
                <w:lang w:eastAsia="en-US"/>
              </w:rPr>
              <w:t>135,19</w:t>
            </w:r>
          </w:p>
        </w:tc>
      </w:tr>
      <w:tr w:rsidR="00DC3779" w:rsidRPr="00DC3779" w14:paraId="78180233" w14:textId="77777777" w:rsidTr="00C81A16">
        <w:trPr>
          <w:trHeight w:hRule="exact" w:val="266"/>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9CC2E5" w:themeColor="accent1" w:themeTint="99"/>
              <w:right w:val="nil"/>
            </w:tcBorders>
            <w:hideMark/>
          </w:tcPr>
          <w:p w14:paraId="541EF32F" w14:textId="77777777" w:rsidR="00DC3779" w:rsidRPr="00DC3779" w:rsidRDefault="00DC3779" w:rsidP="00DC3779">
            <w:pPr>
              <w:pStyle w:val="08-Tabelageral"/>
              <w:jc w:val="left"/>
              <w:rPr>
                <w:rFonts w:cs="Arial"/>
                <w:b w:val="0"/>
                <w:snapToGrid w:val="0"/>
                <w:lang w:eastAsia="en-US"/>
              </w:rPr>
            </w:pPr>
            <w:r w:rsidRPr="00DC3779">
              <w:rPr>
                <w:rFonts w:cs="Arial"/>
                <w:b w:val="0"/>
                <w:lang w:eastAsia="en-US"/>
              </w:rPr>
              <w:t>Participação no volume médio diário da B3</w:t>
            </w:r>
          </w:p>
        </w:tc>
        <w:tc>
          <w:tcPr>
            <w:tcW w:w="281" w:type="dxa"/>
            <w:tcBorders>
              <w:top w:val="nil"/>
              <w:left w:val="nil"/>
              <w:bottom w:val="single" w:sz="2" w:space="0" w:color="9CC2E5" w:themeColor="accent1" w:themeTint="99"/>
              <w:right w:val="nil"/>
            </w:tcBorders>
            <w:vAlign w:val="center"/>
          </w:tcPr>
          <w:p w14:paraId="426438CD" w14:textId="77777777"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843" w:type="dxa"/>
            <w:gridSpan w:val="2"/>
            <w:tcBorders>
              <w:top w:val="nil"/>
              <w:left w:val="nil"/>
              <w:bottom w:val="single" w:sz="2" w:space="0" w:color="9CC2E5" w:themeColor="accent1" w:themeTint="99"/>
              <w:right w:val="nil"/>
            </w:tcBorders>
            <w:hideMark/>
          </w:tcPr>
          <w:p w14:paraId="19E3EB70" w14:textId="77777777"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w:t>
            </w:r>
          </w:p>
        </w:tc>
        <w:tc>
          <w:tcPr>
            <w:tcW w:w="1843" w:type="dxa"/>
            <w:gridSpan w:val="2"/>
            <w:tcBorders>
              <w:top w:val="nil"/>
              <w:left w:val="nil"/>
              <w:bottom w:val="single" w:sz="2" w:space="0" w:color="9CC2E5" w:themeColor="accent1" w:themeTint="99"/>
              <w:right w:val="nil"/>
            </w:tcBorders>
            <w:hideMark/>
          </w:tcPr>
          <w:p w14:paraId="57CBEECB" w14:textId="1E3D83D3"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0,44</w:t>
            </w:r>
          </w:p>
        </w:tc>
        <w:tc>
          <w:tcPr>
            <w:tcW w:w="1844" w:type="dxa"/>
            <w:tcBorders>
              <w:top w:val="nil"/>
              <w:left w:val="nil"/>
              <w:bottom w:val="single" w:sz="2" w:space="0" w:color="9CC2E5" w:themeColor="accent1" w:themeTint="99"/>
              <w:right w:val="nil"/>
            </w:tcBorders>
            <w:hideMark/>
          </w:tcPr>
          <w:p w14:paraId="4594CA0C" w14:textId="410BB0FB" w:rsidR="00DC3779" w:rsidRPr="00DC3779" w:rsidRDefault="00DC3779" w:rsidP="00DC3779">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DC3779">
              <w:rPr>
                <w:rFonts w:cs="Arial"/>
                <w:lang w:eastAsia="en-US"/>
              </w:rPr>
              <w:t>0,52</w:t>
            </w:r>
          </w:p>
        </w:tc>
      </w:tr>
    </w:tbl>
    <w:p w14:paraId="4C19688B" w14:textId="77777777" w:rsidR="00C81A16" w:rsidRPr="00DC3779" w:rsidRDefault="00C81A16" w:rsidP="00C81A16">
      <w:pPr>
        <w:pStyle w:val="07-Legenda"/>
        <w:rPr>
          <w:rFonts w:cs="Arial"/>
        </w:rPr>
      </w:pPr>
      <w:r w:rsidRPr="00DC3779">
        <w:rPr>
          <w:rFonts w:cs="Arial"/>
        </w:rPr>
        <w:t>(1) Referem-se ao Lote-padrão</w:t>
      </w:r>
    </w:p>
    <w:p w14:paraId="05CC8CD1" w14:textId="77777777" w:rsidR="00C81A16" w:rsidRPr="00FA31E9" w:rsidRDefault="00C81A16" w:rsidP="00C81A16">
      <w:pPr>
        <w:spacing w:after="0" w:line="240" w:lineRule="auto"/>
        <w:rPr>
          <w:rFonts w:eastAsia="Times New Roman" w:cs="Arial"/>
          <w:b/>
          <w:spacing w:val="-2"/>
          <w:sz w:val="20"/>
          <w:szCs w:val="20"/>
          <w:highlight w:val="yellow"/>
          <w:lang w:eastAsia="pt-BR"/>
        </w:rPr>
      </w:pPr>
    </w:p>
    <w:p w14:paraId="1342EC1F" w14:textId="77777777" w:rsidR="00C81A16" w:rsidRPr="00860655" w:rsidRDefault="00C81A16" w:rsidP="00C81A16">
      <w:pPr>
        <w:pStyle w:val="03-SubttulodeNota"/>
        <w:spacing w:line="276" w:lineRule="auto"/>
        <w:rPr>
          <w:color w:val="1F4E79" w:themeColor="accent1" w:themeShade="80"/>
        </w:rPr>
      </w:pPr>
      <w:r w:rsidRPr="00860655">
        <w:rPr>
          <w:color w:val="1F4E79" w:themeColor="accent1" w:themeShade="80"/>
        </w:rPr>
        <w:t>Remuneração aos acionistas</w:t>
      </w:r>
    </w:p>
    <w:p w14:paraId="09690B9A" w14:textId="3C4CA226" w:rsidR="00C81A16" w:rsidRPr="00140617" w:rsidRDefault="00140617" w:rsidP="00C81A16">
      <w:pPr>
        <w:pStyle w:val="01-Textonormal"/>
        <w:rPr>
          <w:rFonts w:cs="Arial"/>
        </w:rPr>
      </w:pPr>
      <w:r w:rsidRPr="00860655">
        <w:rPr>
          <w:rFonts w:cs="Arial"/>
        </w:rPr>
        <w:t>A</w:t>
      </w:r>
      <w:r w:rsidR="00C81A16" w:rsidRPr="00860655">
        <w:rPr>
          <w:rFonts w:cs="Arial"/>
        </w:rPr>
        <w:t xml:space="preserve"> BB Seguridade </w:t>
      </w:r>
      <w:r w:rsidRPr="00860655">
        <w:rPr>
          <w:rFonts w:cs="Arial"/>
        </w:rPr>
        <w:t xml:space="preserve">destinou </w:t>
      </w:r>
      <w:r w:rsidR="00C81A16" w:rsidRPr="00860655">
        <w:rPr>
          <w:rFonts w:cs="Arial"/>
        </w:rPr>
        <w:t>aproximadamente 7</w:t>
      </w:r>
      <w:r w:rsidRPr="00860655">
        <w:rPr>
          <w:rFonts w:cs="Arial"/>
        </w:rPr>
        <w:t>3</w:t>
      </w:r>
      <w:r w:rsidR="00C81A16" w:rsidRPr="00860655">
        <w:rPr>
          <w:rFonts w:cs="Arial"/>
        </w:rPr>
        <w:t>,0% do lucro líquido aos acionistas na forma de dividendos em 202</w:t>
      </w:r>
      <w:r w:rsidRPr="00860655">
        <w:rPr>
          <w:rFonts w:cs="Arial"/>
        </w:rPr>
        <w:t>1</w:t>
      </w:r>
      <w:r w:rsidR="00C81A16" w:rsidRPr="00860655">
        <w:rPr>
          <w:rFonts w:cs="Arial"/>
        </w:rPr>
        <w:t>, o que totaliza R$</w:t>
      </w:r>
      <w:r w:rsidR="00860655" w:rsidRPr="00860655">
        <w:rPr>
          <w:rFonts w:cs="Arial"/>
        </w:rPr>
        <w:t>2,9</w:t>
      </w:r>
      <w:r w:rsidR="00C81A16" w:rsidRPr="00860655">
        <w:rPr>
          <w:rFonts w:cs="Arial"/>
        </w:rPr>
        <w:t xml:space="preserve"> bilhões, equivalente a R$1,</w:t>
      </w:r>
      <w:r w:rsidR="00860655" w:rsidRPr="00860655">
        <w:rPr>
          <w:rFonts w:cs="Arial"/>
        </w:rPr>
        <w:t>44</w:t>
      </w:r>
      <w:r w:rsidR="00C81A16" w:rsidRPr="00860655">
        <w:rPr>
          <w:rFonts w:cs="Arial"/>
        </w:rPr>
        <w:t xml:space="preserve"> por ação. Em 20</w:t>
      </w:r>
      <w:r w:rsidRPr="00860655">
        <w:rPr>
          <w:rFonts w:cs="Arial"/>
        </w:rPr>
        <w:t>20</w:t>
      </w:r>
      <w:r w:rsidR="00C81A16" w:rsidRPr="00860655">
        <w:rPr>
          <w:rFonts w:cs="Arial"/>
        </w:rPr>
        <w:t>, o dividendo</w:t>
      </w:r>
      <w:r w:rsidR="00C81A16" w:rsidRPr="00140617">
        <w:rPr>
          <w:rFonts w:cs="Arial"/>
        </w:rPr>
        <w:t xml:space="preserve"> referente ao lucro líquido do exercício foi de R$</w:t>
      </w:r>
      <w:r w:rsidRPr="00140617">
        <w:rPr>
          <w:rFonts w:cs="Arial"/>
        </w:rPr>
        <w:t>1,35</w:t>
      </w:r>
      <w:r w:rsidR="00C81A16" w:rsidRPr="00140617">
        <w:rPr>
          <w:rFonts w:cs="Arial"/>
        </w:rPr>
        <w:t xml:space="preserve"> por ação. </w:t>
      </w:r>
    </w:p>
    <w:p w14:paraId="1DEEB81D" w14:textId="77777777" w:rsidR="00C81A16" w:rsidRPr="00FA31E9" w:rsidRDefault="00C81A16" w:rsidP="00C81A16">
      <w:pPr>
        <w:pStyle w:val="01-Textonormal"/>
        <w:rPr>
          <w:rFonts w:cs="Arial"/>
          <w:color w:val="FF0000"/>
          <w:highlight w:val="yellow"/>
        </w:rPr>
      </w:pPr>
    </w:p>
    <w:p w14:paraId="6A19E79B" w14:textId="77777777" w:rsidR="00C81A16" w:rsidRPr="00B85BEE" w:rsidRDefault="00C81A16" w:rsidP="00C81A16">
      <w:pPr>
        <w:pStyle w:val="03-SubttulodeNota"/>
        <w:spacing w:line="276" w:lineRule="auto"/>
        <w:rPr>
          <w:color w:val="1F4E79" w:themeColor="accent1" w:themeShade="80"/>
        </w:rPr>
      </w:pPr>
      <w:r w:rsidRPr="00B85BEE">
        <w:rPr>
          <w:color w:val="1F4E79" w:themeColor="accent1" w:themeShade="80"/>
        </w:rPr>
        <w:t>Recompra de ações</w:t>
      </w:r>
    </w:p>
    <w:p w14:paraId="7ED7128D" w14:textId="060C0ED7" w:rsidR="00C81A16" w:rsidRPr="00B85BEE" w:rsidRDefault="00C81A16" w:rsidP="00C81A16">
      <w:pPr>
        <w:pStyle w:val="05-Textonormal"/>
        <w:rPr>
          <w:rFonts w:cs="Arial"/>
        </w:rPr>
      </w:pPr>
      <w:r w:rsidRPr="00B85BEE">
        <w:rPr>
          <w:rFonts w:cs="Arial"/>
        </w:rPr>
        <w:t>Durante o ano de 202</w:t>
      </w:r>
      <w:r w:rsidR="00140617" w:rsidRPr="00B85BEE">
        <w:rPr>
          <w:rFonts w:cs="Arial"/>
        </w:rPr>
        <w:t>1</w:t>
      </w:r>
      <w:r w:rsidRPr="00B85BEE">
        <w:rPr>
          <w:rFonts w:cs="Arial"/>
        </w:rPr>
        <w:t xml:space="preserve">, não houve programa de recompra de ações aberto. Conforme aprovado pela Assembleia Geral Extraordinária (“AGE”), realizada em 30.10.2019, as ações em tesouraria </w:t>
      </w:r>
      <w:bookmarkStart w:id="4" w:name="_Hlk62115926"/>
      <w:r w:rsidRPr="00B85BEE">
        <w:rPr>
          <w:rFonts w:cs="Arial"/>
        </w:rPr>
        <w:t xml:space="preserve">referentes a recompras realizadas em exercícios anteriores </w:t>
      </w:r>
      <w:bookmarkEnd w:id="4"/>
      <w:r w:rsidRPr="00B85BEE">
        <w:rPr>
          <w:rFonts w:cs="Arial"/>
        </w:rPr>
        <w:t xml:space="preserve">podem ser utilizadas especificamente em programas de premiação aos empregados e remuneração variável de diretores, até o limite de 3.359.550 ações, cabendo ao Conselho de Administração a definição da melhor forma e momento para implementar a alienação dessas ações. </w:t>
      </w:r>
    </w:p>
    <w:p w14:paraId="1BEFA4FC" w14:textId="17A1F90B" w:rsidR="00C81A16" w:rsidRDefault="00E96EF7" w:rsidP="00C81A16">
      <w:pPr>
        <w:pStyle w:val="05-Textonormal"/>
        <w:rPr>
          <w:rFonts w:cs="Arial"/>
        </w:rPr>
      </w:pPr>
      <w:r w:rsidRPr="00B85BEE">
        <w:rPr>
          <w:rFonts w:cs="Arial"/>
        </w:rPr>
        <w:t>E</w:t>
      </w:r>
      <w:r w:rsidR="00C81A16" w:rsidRPr="00B85BEE">
        <w:rPr>
          <w:rFonts w:cs="Arial"/>
        </w:rPr>
        <w:t xml:space="preserve">m </w:t>
      </w:r>
      <w:r w:rsidRPr="00B85BEE">
        <w:rPr>
          <w:rFonts w:cs="Arial"/>
        </w:rPr>
        <w:t>202</w:t>
      </w:r>
      <w:r w:rsidR="00FB5458">
        <w:rPr>
          <w:rFonts w:cs="Arial"/>
        </w:rPr>
        <w:t>1</w:t>
      </w:r>
      <w:r w:rsidRPr="00B85BEE">
        <w:rPr>
          <w:rFonts w:cs="Arial"/>
        </w:rPr>
        <w:t xml:space="preserve"> </w:t>
      </w:r>
      <w:r w:rsidR="00C81A16" w:rsidRPr="00B85BEE">
        <w:rPr>
          <w:rFonts w:cs="Arial"/>
        </w:rPr>
        <w:t xml:space="preserve">foram transferidas </w:t>
      </w:r>
      <w:r w:rsidR="00B85BEE" w:rsidRPr="00B85BEE">
        <w:rPr>
          <w:rFonts w:cs="Arial"/>
        </w:rPr>
        <w:t>38.263</w:t>
      </w:r>
      <w:r w:rsidR="00C81A16" w:rsidRPr="00B85BEE">
        <w:rPr>
          <w:rFonts w:cs="Arial"/>
        </w:rPr>
        <w:t xml:space="preserve"> ações para o Programa de Premiação por Resultado (PPR), destinado a reconhecer o desempenho individual dos funcionários que superaram suas metas em 20</w:t>
      </w:r>
      <w:r w:rsidR="00B85BEE" w:rsidRPr="00B85BEE">
        <w:rPr>
          <w:rFonts w:cs="Arial"/>
        </w:rPr>
        <w:t>20 e 22.460 ações para o Programa de Remuneração Variável de diretores</w:t>
      </w:r>
      <w:r w:rsidR="00C81A16" w:rsidRPr="00B85BEE">
        <w:rPr>
          <w:rFonts w:cs="Arial"/>
        </w:rPr>
        <w:t>.</w:t>
      </w:r>
    </w:p>
    <w:p w14:paraId="53991177" w14:textId="77777777" w:rsidR="00C81A16" w:rsidRDefault="00C81A16" w:rsidP="00C81A16">
      <w:pPr>
        <w:pStyle w:val="05-Textonormal"/>
        <w:rPr>
          <w:rFonts w:cs="Arial"/>
        </w:rPr>
      </w:pPr>
    </w:p>
    <w:p w14:paraId="239B7EBC" w14:textId="7BE038D4" w:rsidR="00C81A16" w:rsidRDefault="00C81A16" w:rsidP="00C81A16">
      <w:pPr>
        <w:pStyle w:val="01-TtulodeNota"/>
        <w:numPr>
          <w:ilvl w:val="0"/>
          <w:numId w:val="16"/>
        </w:numPr>
        <w:ind w:left="357" w:hanging="357"/>
        <w:rPr>
          <w:color w:val="1F4E79" w:themeColor="accent1" w:themeShade="80"/>
        </w:rPr>
      </w:pPr>
      <w:r>
        <w:rPr>
          <w:color w:val="1F4E79" w:themeColor="accent1" w:themeShade="80"/>
        </w:rPr>
        <w:t>ESTRATÉGIA</w:t>
      </w:r>
    </w:p>
    <w:p w14:paraId="2408DC29" w14:textId="1975F568" w:rsidR="0071689C" w:rsidRDefault="00F8715C" w:rsidP="00F8715C">
      <w:pPr>
        <w:pStyle w:val="01-Textonormal"/>
      </w:pPr>
      <w:r>
        <w:t xml:space="preserve">A estratégia </w:t>
      </w:r>
      <w:r w:rsidR="0071689C">
        <w:t xml:space="preserve">da BB Seguridade </w:t>
      </w:r>
      <w:r>
        <w:t xml:space="preserve">busca garantir a perenidade da empresa, equilibrando esforços de curto, médio e longo prazo e preparando-a para enfrentar diferentes cenários prospectivos. </w:t>
      </w:r>
    </w:p>
    <w:p w14:paraId="7706036A" w14:textId="0DA5C616" w:rsidR="00F8715C" w:rsidRDefault="00F8715C" w:rsidP="00F8715C">
      <w:pPr>
        <w:pStyle w:val="01-Textonormal"/>
      </w:pPr>
      <w:r>
        <w:t>O modelo de estratégia de longo prazo da BB Seguridade é composto pelos seguintes elementos</w:t>
      </w:r>
      <w:r w:rsidR="00B71850">
        <w:t>, os quais são revisados anualmente ou a qualquer momento em decorrência de fatos que provoquem alterações relevantes nos cenários, o que amplia a capacidade de antecipação e resposta estratégica da organização face às mudanças</w:t>
      </w:r>
      <w:r>
        <w:t>:</w:t>
      </w:r>
    </w:p>
    <w:p w14:paraId="3CBDE33B" w14:textId="77777777" w:rsidR="00F8715C" w:rsidRDefault="00F8715C" w:rsidP="00F8715C">
      <w:pPr>
        <w:pStyle w:val="01-Textonormal"/>
        <w:numPr>
          <w:ilvl w:val="0"/>
          <w:numId w:val="10"/>
        </w:numPr>
      </w:pPr>
      <w:r>
        <w:t>os cenários prospectivos, que contemplam os arquétipos que traduzem os vetores de maior incerteza inerentes ao mercado de atuação e ao modelo de negócios da BB Seguridade;</w:t>
      </w:r>
    </w:p>
    <w:p w14:paraId="5BC333A9" w14:textId="77777777" w:rsidR="00F8715C" w:rsidRDefault="00F8715C" w:rsidP="00F8715C">
      <w:pPr>
        <w:pStyle w:val="01-Textonormal"/>
        <w:numPr>
          <w:ilvl w:val="0"/>
          <w:numId w:val="10"/>
        </w:numPr>
      </w:pPr>
      <w:r>
        <w:t>o modelo de detecção e filtragem de sinais e de temas e aplicações de tecnologia emergentes para os negócios de seguridade;</w:t>
      </w:r>
    </w:p>
    <w:p w14:paraId="6AA1C371" w14:textId="77777777" w:rsidR="00F8715C" w:rsidRDefault="00F8715C" w:rsidP="00F8715C">
      <w:pPr>
        <w:pStyle w:val="01-Textonormal"/>
        <w:numPr>
          <w:ilvl w:val="0"/>
          <w:numId w:val="10"/>
        </w:numPr>
      </w:pPr>
      <w:r>
        <w:t>a matriz SWOT, que consolida fatores internos e externos e descreve o ambiente competitivo em que a empresa atua;</w:t>
      </w:r>
    </w:p>
    <w:p w14:paraId="5AD3B937" w14:textId="77777777" w:rsidR="00F8715C" w:rsidRDefault="00F8715C" w:rsidP="00F8715C">
      <w:pPr>
        <w:pStyle w:val="01-Textonormal"/>
        <w:numPr>
          <w:ilvl w:val="0"/>
          <w:numId w:val="10"/>
        </w:numPr>
      </w:pPr>
      <w:r>
        <w:t>a avaliação estratégica, ou seja, a análise do posicionamento estratégico da BB Seguridade em razão das suas atuais forças e fraquezas;</w:t>
      </w:r>
    </w:p>
    <w:p w14:paraId="077553CB" w14:textId="77777777" w:rsidR="00F8715C" w:rsidRDefault="00F8715C" w:rsidP="00F8715C">
      <w:pPr>
        <w:pStyle w:val="01-Textonormal"/>
        <w:numPr>
          <w:ilvl w:val="0"/>
          <w:numId w:val="10"/>
        </w:numPr>
      </w:pPr>
      <w:r>
        <w:t>a missão: “Proteger bens, conquistas e projetos”;</w:t>
      </w:r>
    </w:p>
    <w:p w14:paraId="3B1C39EF" w14:textId="77777777" w:rsidR="00F8715C" w:rsidRDefault="00F8715C" w:rsidP="00F8715C">
      <w:pPr>
        <w:pStyle w:val="01-Textonormal"/>
        <w:numPr>
          <w:ilvl w:val="0"/>
          <w:numId w:val="10"/>
        </w:numPr>
      </w:pPr>
      <w:r>
        <w:t>a visão: “Transformamos a vida das pessoas por meio do melhor ecossistema de proteção. Somos uma empresa leve que gera valor sustentável”;</w:t>
      </w:r>
    </w:p>
    <w:p w14:paraId="44E75F97" w14:textId="77777777" w:rsidR="00F8715C" w:rsidRDefault="00F8715C" w:rsidP="00F8715C">
      <w:pPr>
        <w:pStyle w:val="01-Textonormal"/>
        <w:numPr>
          <w:ilvl w:val="0"/>
          <w:numId w:val="10"/>
        </w:numPr>
      </w:pPr>
      <w:r>
        <w:t>os valores, conjunto de comportamentos e atitudes mentais que pautam nossas ações; e</w:t>
      </w:r>
    </w:p>
    <w:p w14:paraId="7B4AEE8E" w14:textId="77777777" w:rsidR="00F8715C" w:rsidRDefault="00F8715C" w:rsidP="00F8715C">
      <w:pPr>
        <w:pStyle w:val="01-Textonormal"/>
        <w:numPr>
          <w:ilvl w:val="0"/>
          <w:numId w:val="10"/>
        </w:numPr>
      </w:pPr>
      <w:r>
        <w:lastRenderedPageBreak/>
        <w:t>os objetivos estratégicos, que promovem o alinhamento estratégico com o Banco do Brasil e investidas e definem como e quando os desafios serão superados; otimizam a compreensão, o foco e a execução da estratégia na BB Seguridade; e apresentam métricas, indicadores e resultados chave, que medem os resultados alcançados e o desempenho da BB Seguridade frente aos objetivos.</w:t>
      </w:r>
    </w:p>
    <w:p w14:paraId="2BB01F7A" w14:textId="7152D7FF" w:rsidR="00B71850" w:rsidRDefault="00F70BB3" w:rsidP="00F8715C">
      <w:pPr>
        <w:pStyle w:val="01-Textonormal"/>
      </w:pPr>
      <w:r>
        <w:t xml:space="preserve">Em 2021, após o processo de revisão realizado </w:t>
      </w:r>
      <w:r w:rsidR="00B71850">
        <w:t>a</w:t>
      </w:r>
      <w:r>
        <w:t xml:space="preserve">o final do ano anterior para contemplar o </w:t>
      </w:r>
      <w:r w:rsidR="00B71850">
        <w:t xml:space="preserve">quinquênio </w:t>
      </w:r>
      <w:r>
        <w:t xml:space="preserve">2021-2025, os seguintes </w:t>
      </w:r>
      <w:r w:rsidR="00B71850">
        <w:t>objetivos estratégicos</w:t>
      </w:r>
      <w:r w:rsidR="00F02F80">
        <w:t xml:space="preserve"> guiaram as ações da BB Seguridade</w:t>
      </w:r>
      <w:r w:rsidR="00B71850">
        <w:t>:</w:t>
      </w:r>
    </w:p>
    <w:p w14:paraId="112925DD" w14:textId="77777777" w:rsidR="00681655" w:rsidRDefault="00681655" w:rsidP="00681655">
      <w:pPr>
        <w:pStyle w:val="01-Textonormal"/>
        <w:numPr>
          <w:ilvl w:val="0"/>
          <w:numId w:val="29"/>
        </w:numPr>
      </w:pPr>
      <w:r>
        <w:t>ser leve e eficiente, contando com uma estrutura enxuta e processos simples, com alta geração de valor;</w:t>
      </w:r>
    </w:p>
    <w:p w14:paraId="729E50C5" w14:textId="77777777" w:rsidR="00681655" w:rsidRDefault="00681655" w:rsidP="00681655">
      <w:pPr>
        <w:pStyle w:val="01-Textonormal"/>
        <w:numPr>
          <w:ilvl w:val="0"/>
          <w:numId w:val="29"/>
        </w:numPr>
      </w:pPr>
      <w:r>
        <w:t>transformar clientes em fãs, gerando encantamento com seus produtos, serviços, jornadas e relacionamento;</w:t>
      </w:r>
    </w:p>
    <w:p w14:paraId="3E8D8C54" w14:textId="2F66F465" w:rsidR="00681655" w:rsidRDefault="0032249A" w:rsidP="00681655">
      <w:pPr>
        <w:pStyle w:val="01-Textonormal"/>
        <w:numPr>
          <w:ilvl w:val="0"/>
          <w:numId w:val="29"/>
        </w:numPr>
      </w:pPr>
      <w:r>
        <w:t xml:space="preserve">combinar </w:t>
      </w:r>
      <w:r w:rsidRPr="00055252">
        <w:rPr>
          <w:i/>
          <w:iCs/>
        </w:rPr>
        <w:t>online</w:t>
      </w:r>
      <w:r>
        <w:t xml:space="preserve"> e </w:t>
      </w:r>
      <w:r w:rsidRPr="00055252">
        <w:rPr>
          <w:i/>
          <w:iCs/>
        </w:rPr>
        <w:t>offline</w:t>
      </w:r>
      <w:r>
        <w:t xml:space="preserve"> para vender sempre mais, </w:t>
      </w:r>
      <w:r w:rsidR="00681655">
        <w:t xml:space="preserve">transformando a BB Corretora </w:t>
      </w:r>
      <w:r>
        <w:t xml:space="preserve">em </w:t>
      </w:r>
      <w:r w:rsidR="00681655">
        <w:t>uma máquina eficiente e independente de vendas;</w:t>
      </w:r>
    </w:p>
    <w:p w14:paraId="574D489B" w14:textId="1BBAA46E" w:rsidR="00681655" w:rsidRDefault="00681655" w:rsidP="00681655">
      <w:pPr>
        <w:pStyle w:val="01-Textonormal"/>
        <w:numPr>
          <w:ilvl w:val="0"/>
          <w:numId w:val="29"/>
        </w:numPr>
      </w:pPr>
      <w:r>
        <w:t xml:space="preserve">conectar e acelerar o digital, </w:t>
      </w:r>
      <w:r w:rsidR="0032249A">
        <w:t xml:space="preserve">otimizando </w:t>
      </w:r>
      <w:r>
        <w:t xml:space="preserve">a transformação digital como alavancas de crescimento e experiência; e </w:t>
      </w:r>
    </w:p>
    <w:p w14:paraId="7A1A7140" w14:textId="37A681F8" w:rsidR="00B71850" w:rsidRDefault="00681655" w:rsidP="00591873">
      <w:pPr>
        <w:pStyle w:val="01-Textonormal"/>
        <w:numPr>
          <w:ilvl w:val="0"/>
          <w:numId w:val="29"/>
        </w:numPr>
      </w:pPr>
      <w:r>
        <w:t xml:space="preserve">experimentar sem medo para acertar em cheio, </w:t>
      </w:r>
      <w:r w:rsidR="0032249A">
        <w:t>transformando o futuro, o novo e o desconhecido em aliados da nossa estratégia.</w:t>
      </w:r>
    </w:p>
    <w:p w14:paraId="1E29149B" w14:textId="09339BE6" w:rsidR="008E7417" w:rsidRDefault="0070509B" w:rsidP="008E7417">
      <w:pPr>
        <w:jc w:val="both"/>
      </w:pPr>
      <w:r>
        <w:t xml:space="preserve">Tais objetivos podem ser consolidados em três pilares </w:t>
      </w:r>
      <w:r w:rsidR="008E7417">
        <w:t>que foram o foco das iniciativas de 2021</w:t>
      </w:r>
      <w:r>
        <w:t xml:space="preserve">: </w:t>
      </w:r>
      <w:r w:rsidR="008E7417">
        <w:t>m</w:t>
      </w:r>
      <w:r>
        <w:t xml:space="preserve">odernização </w:t>
      </w:r>
      <w:r w:rsidR="008E7417">
        <w:t>t</w:t>
      </w:r>
      <w:r>
        <w:t xml:space="preserve">ecnológica e </w:t>
      </w:r>
      <w:r w:rsidR="008E7417">
        <w:t xml:space="preserve">transformação digital; diversificação de canais; e melhoria </w:t>
      </w:r>
      <w:r w:rsidR="001A3719">
        <w:t>d</w:t>
      </w:r>
      <w:r w:rsidR="008E7417">
        <w:t>a experiência</w:t>
      </w:r>
      <w:r w:rsidR="001A3719">
        <w:t xml:space="preserve"> de clientes e vendedores</w:t>
      </w:r>
      <w:r w:rsidR="008E7417">
        <w:t xml:space="preserve">. </w:t>
      </w:r>
    </w:p>
    <w:p w14:paraId="0F0CD0CE" w14:textId="4C23D625" w:rsidR="00F5692C" w:rsidRPr="00591873" w:rsidRDefault="00F5692C" w:rsidP="00F5692C">
      <w:pPr>
        <w:pStyle w:val="03-SubttulodeNota"/>
        <w:rPr>
          <w:color w:val="1F4E79" w:themeColor="accent1" w:themeShade="80"/>
        </w:rPr>
      </w:pPr>
      <w:r w:rsidRPr="00591873">
        <w:rPr>
          <w:color w:val="1F4E79" w:themeColor="accent1" w:themeShade="80"/>
        </w:rPr>
        <w:t>Modernização Tecnológica e Transformação Digital</w:t>
      </w:r>
    </w:p>
    <w:p w14:paraId="04755D60" w14:textId="2D7E0B42" w:rsidR="00F5692C" w:rsidRDefault="00F5692C" w:rsidP="00F5692C">
      <w:pPr>
        <w:pStyle w:val="01-Textonormal"/>
      </w:pPr>
      <w:r>
        <w:t xml:space="preserve">A BB Seguridade entende que o processo de transformação digital é um dos pilares viabilizadores da estratégia corporativa. </w:t>
      </w:r>
      <w:r w:rsidR="00D37286">
        <w:t xml:space="preserve">O </w:t>
      </w:r>
      <w:r>
        <w:t>modelo de transformação digital</w:t>
      </w:r>
      <w:r w:rsidR="00D37286">
        <w:t xml:space="preserve"> da empresa</w:t>
      </w:r>
      <w:r>
        <w:t xml:space="preserve"> se baseia na aplicação balanceada do arquétipo de otimização dos processos existentes, com foco na geração de valor, melhoria da experiência dos clientes e ampliação da geração dos negócios, e na transformação e inovação de impacto, com reflexo no posicionamento da Companhia e no seu modelo de negócios, tendo sempre a experiência do cliente, o crescimento sustentável, ganhos de eficiência, atuação como plataforma e o crescimento do resultado como princípios norteadores desta jornada.</w:t>
      </w:r>
    </w:p>
    <w:p w14:paraId="258BD1B7" w14:textId="6D5C48C9" w:rsidR="00F5692C" w:rsidRDefault="00F5692C" w:rsidP="00F5692C">
      <w:pPr>
        <w:pStyle w:val="01-Textonormal"/>
      </w:pPr>
      <w:r>
        <w:t xml:space="preserve">Na BB Seguridade, os temas inovação e transformação digital estão inseridos na estratégia e na cultura da empresa. Todos os pilares do </w:t>
      </w:r>
      <w:r w:rsidR="00D37286">
        <w:t>p</w:t>
      </w:r>
      <w:r>
        <w:t xml:space="preserve">ainel de </w:t>
      </w:r>
      <w:r w:rsidR="00D37286">
        <w:t>m</w:t>
      </w:r>
      <w:r>
        <w:t xml:space="preserve">etas </w:t>
      </w:r>
      <w:r w:rsidR="00D37286">
        <w:t>c</w:t>
      </w:r>
      <w:r>
        <w:t xml:space="preserve">orporativas, vinculado ao </w:t>
      </w:r>
      <w:r w:rsidR="00D37286">
        <w:t>p</w:t>
      </w:r>
      <w:r>
        <w:t xml:space="preserve">lanejamento </w:t>
      </w:r>
      <w:r w:rsidR="00D37286">
        <w:t>e</w:t>
      </w:r>
      <w:r>
        <w:t xml:space="preserve">stratégico para o ano de 2021, </w:t>
      </w:r>
      <w:r w:rsidR="00D37286">
        <w:t xml:space="preserve">possuíam </w:t>
      </w:r>
      <w:r>
        <w:t>indicadores relacionados à transformação digital e inovação.</w:t>
      </w:r>
    </w:p>
    <w:p w14:paraId="7FF928E7" w14:textId="47F3D4EB" w:rsidR="00F5692C" w:rsidRDefault="00D37286" w:rsidP="00F5692C">
      <w:pPr>
        <w:pStyle w:val="01-Textonormal"/>
      </w:pPr>
      <w:r>
        <w:t xml:space="preserve">Em </w:t>
      </w:r>
      <w:r w:rsidR="00F5692C">
        <w:t xml:space="preserve">2021, </w:t>
      </w:r>
      <w:r>
        <w:t xml:space="preserve">foi acelerado </w:t>
      </w:r>
      <w:r w:rsidR="00F5692C">
        <w:t xml:space="preserve">o desenvolvimento de soluções e ecossistemas de </w:t>
      </w:r>
      <w:r>
        <w:t>p</w:t>
      </w:r>
      <w:r w:rsidR="00F5692C">
        <w:t xml:space="preserve">lataforma para consolidação da estrutura tecnológica e integração do conglomerado com novos canais </w:t>
      </w:r>
      <w:r>
        <w:t>a partir de uma arquitetura orientada a serviço e baseada em nuvem</w:t>
      </w:r>
      <w:r w:rsidR="00F5692C">
        <w:t xml:space="preserve">, </w:t>
      </w:r>
      <w:r>
        <w:t>a</w:t>
      </w:r>
      <w:r w:rsidR="00F5692C">
        <w:t xml:space="preserve"> exemplo dos </w:t>
      </w:r>
      <w:r>
        <w:t>s</w:t>
      </w:r>
      <w:r w:rsidR="00F5692C">
        <w:t xml:space="preserve">eguros </w:t>
      </w:r>
      <w:r>
        <w:t>r</w:t>
      </w:r>
      <w:r w:rsidR="00F5692C">
        <w:t>esidencial</w:t>
      </w:r>
      <w:r w:rsidR="00537D3A">
        <w:t>,</w:t>
      </w:r>
      <w:r w:rsidR="00F5692C">
        <w:t xml:space="preserve"> </w:t>
      </w:r>
      <w:r>
        <w:t>e</w:t>
      </w:r>
      <w:r w:rsidR="00F5692C">
        <w:t>mpresarial</w:t>
      </w:r>
      <w:r w:rsidR="00537D3A">
        <w:t xml:space="preserve">, de viagem e de celular, além dos </w:t>
      </w:r>
      <w:r w:rsidR="00DE4110">
        <w:t>títulos de c</w:t>
      </w:r>
      <w:r w:rsidR="00F5692C">
        <w:t>apitalização</w:t>
      </w:r>
      <w:r w:rsidR="00DE4110">
        <w:t xml:space="preserve">. A expectativa é que até o final de 2022 todos os principais negócios do conglomerado BB Seguridade </w:t>
      </w:r>
      <w:r w:rsidR="00537D3A">
        <w:t xml:space="preserve">operem nesse tipo de ambiente tecnológico </w:t>
      </w:r>
      <w:r w:rsidR="00F5692C">
        <w:t>mais flexível, que permite uma gestão d</w:t>
      </w:r>
      <w:r w:rsidR="00054BF7">
        <w:t>a</w:t>
      </w:r>
      <w:r w:rsidR="00F5692C">
        <w:t xml:space="preserve"> </w:t>
      </w:r>
      <w:r w:rsidR="00054BF7">
        <w:t>carteira de produtos</w:t>
      </w:r>
      <w:r w:rsidR="00F5692C">
        <w:t xml:space="preserve"> mais eficiente e com </w:t>
      </w:r>
      <w:r w:rsidR="00DE4110">
        <w:t xml:space="preserve">menor tempo de </w:t>
      </w:r>
      <w:r w:rsidR="00537D3A">
        <w:t xml:space="preserve">desenvolvimento e é habilitador de </w:t>
      </w:r>
      <w:r w:rsidR="00F5692C">
        <w:t xml:space="preserve">novas e melhores experiências para os usuários e </w:t>
      </w:r>
      <w:r w:rsidR="00537D3A">
        <w:t>d</w:t>
      </w:r>
      <w:r w:rsidR="00F5692C">
        <w:t>a expansão da estratégia de distribuição p</w:t>
      </w:r>
      <w:r w:rsidR="007443CB">
        <w:t>a</w:t>
      </w:r>
      <w:r w:rsidR="00F5692C">
        <w:t xml:space="preserve">ra novos canais.  </w:t>
      </w:r>
    </w:p>
    <w:p w14:paraId="14A31471" w14:textId="703C0A0B" w:rsidR="00F5692C" w:rsidRDefault="00BE79E4" w:rsidP="00F5692C">
      <w:pPr>
        <w:pStyle w:val="01-Textonormal"/>
      </w:pPr>
      <w:r>
        <w:t>O</w:t>
      </w:r>
      <w:r w:rsidR="00F5692C">
        <w:t xml:space="preserve"> processo de automatização do atendimento</w:t>
      </w:r>
      <w:r>
        <w:t>, tanto na venda como no pós</w:t>
      </w:r>
      <w:r w:rsidR="00B32495">
        <w:t>-</w:t>
      </w:r>
      <w:r>
        <w:t>venda</w:t>
      </w:r>
      <w:r w:rsidR="00836F72">
        <w:t>,</w:t>
      </w:r>
      <w:r>
        <w:t xml:space="preserve"> também esteve no foco em 2021</w:t>
      </w:r>
      <w:r w:rsidR="00DE4110">
        <w:t>,</w:t>
      </w:r>
      <w:r>
        <w:t xml:space="preserve"> com</w:t>
      </w:r>
      <w:r w:rsidR="00F5692C">
        <w:t xml:space="preserve"> o lançamento da central de seguros no App Banco do Brasil e </w:t>
      </w:r>
      <w:r w:rsidR="00DE4110">
        <w:t>d</w:t>
      </w:r>
      <w:r w:rsidR="00F5692C">
        <w:t xml:space="preserve">o novo portal da BB Seguros na internet (https://www4.bbseguros.com.br/), onde foi implantada uma </w:t>
      </w:r>
      <w:r w:rsidR="0000734A">
        <w:t>nova jornada</w:t>
      </w:r>
      <w:r w:rsidR="00F5692C">
        <w:t xml:space="preserve"> para o usuário e novas funcionalidades, como consulta de apólices e acionamento de assistências e serviços. </w:t>
      </w:r>
      <w:r w:rsidR="007069AA">
        <w:t xml:space="preserve">As vendas realizadas em canais digitais cresceram 24% em relação a 2020 em termos de quantidade, </w:t>
      </w:r>
      <w:r w:rsidR="007069AA" w:rsidRPr="00836F72">
        <w:t>superando R$1,5 bilhão em faturamento</w:t>
      </w:r>
      <w:r w:rsidR="00F5692C" w:rsidRPr="00836F72">
        <w:t xml:space="preserve">. </w:t>
      </w:r>
      <w:r w:rsidR="00DE4110" w:rsidRPr="00836F72">
        <w:t xml:space="preserve">No pós-venda, </w:t>
      </w:r>
      <w:r w:rsidR="00F5692C" w:rsidRPr="00836F72">
        <w:t xml:space="preserve">mais de 50% dos acionamentos de assistências e sinistros </w:t>
      </w:r>
      <w:r w:rsidR="007069AA" w:rsidRPr="00836F72">
        <w:t xml:space="preserve">ocorreram </w:t>
      </w:r>
      <w:r w:rsidR="00F5692C" w:rsidRPr="00836F72">
        <w:t>via canais digitais e 800 mil atendimentos via Bot no WhatsApp. Superamos a marca de mais de 5 milhões de clientes digitais (65% de nossa base).</w:t>
      </w:r>
    </w:p>
    <w:p w14:paraId="4F53E387" w14:textId="02F870A4" w:rsidR="00F5692C" w:rsidRDefault="00E559A7" w:rsidP="00F5692C">
      <w:pPr>
        <w:pStyle w:val="01-Textonormal"/>
      </w:pPr>
      <w:r>
        <w:t>Foram entregues</w:t>
      </w:r>
      <w:r w:rsidR="00F5692C">
        <w:t xml:space="preserve"> mais de 2 novas funcionalidades por mês nos canais digitais </w:t>
      </w:r>
      <w:r>
        <w:t xml:space="preserve">do Banco do Brasil </w:t>
      </w:r>
      <w:r w:rsidR="00F5692C">
        <w:t>no esforço de</w:t>
      </w:r>
      <w:r w:rsidR="00EA11A4">
        <w:t xml:space="preserve"> implementar jornadas digitais para todos os produtos d</w:t>
      </w:r>
      <w:r w:rsidR="00054BF7">
        <w:t>a carteira</w:t>
      </w:r>
      <w:r w:rsidR="00F5692C">
        <w:t xml:space="preserve"> da BB Seguridade</w:t>
      </w:r>
      <w:r>
        <w:t xml:space="preserve"> no principal balcão de vendas da Companhia</w:t>
      </w:r>
      <w:r w:rsidR="00F5692C">
        <w:t>, garanti</w:t>
      </w:r>
      <w:r w:rsidR="00EA11A4">
        <w:t>ndo u</w:t>
      </w:r>
      <w:r w:rsidR="00F5692C">
        <w:t xml:space="preserve">ma boa experiência do usuário </w:t>
      </w:r>
      <w:r w:rsidR="00EA11A4">
        <w:t>para torná-la um diferencial d</w:t>
      </w:r>
      <w:r w:rsidR="00F5692C">
        <w:t xml:space="preserve">o negócio. </w:t>
      </w:r>
    </w:p>
    <w:p w14:paraId="604C9FE3" w14:textId="37EEF589" w:rsidR="00F5692C" w:rsidRDefault="00E559A7" w:rsidP="00F5692C">
      <w:pPr>
        <w:pStyle w:val="01-Textonormal"/>
      </w:pPr>
      <w:r>
        <w:t>O</w:t>
      </w:r>
      <w:r w:rsidR="00F5692C">
        <w:t xml:space="preserve"> programa de </w:t>
      </w:r>
      <w:r w:rsidR="00F5692C" w:rsidRPr="00055252">
        <w:rPr>
          <w:i/>
          <w:iCs/>
        </w:rPr>
        <w:t>Beta Testers</w:t>
      </w:r>
      <w:r>
        <w:t xml:space="preserve"> </w:t>
      </w:r>
      <w:r w:rsidR="00F5692C">
        <w:t xml:space="preserve">de produtos de seguridade ultrapassou a marca de 4 mil clientes ativos que, com mais de 3 mil avaliações, </w:t>
      </w:r>
      <w:r w:rsidR="00836F72">
        <w:t>contribuíram para a</w:t>
      </w:r>
      <w:r w:rsidR="00F5692C">
        <w:t xml:space="preserve"> construção de 14 jornadas de produtos e teste de 12 hipóteses de conceito, economizando mais de mil horas de pesquisas de campo. </w:t>
      </w:r>
    </w:p>
    <w:p w14:paraId="4042AC20" w14:textId="7463B6D7" w:rsidR="00F5692C" w:rsidRDefault="00836F72" w:rsidP="00F5692C">
      <w:pPr>
        <w:pStyle w:val="01-Textonormal"/>
      </w:pPr>
      <w:r>
        <w:t>A</w:t>
      </w:r>
      <w:r w:rsidR="00F5692C">
        <w:t xml:space="preserve"> estratégia de dados é baseada nos pilares de engenharia, ciência e governança de dados, além do aculturamento do conglomerado sobre o tema. O principal objetivo é tornar dados o principal indutor de negócios na empresa</w:t>
      </w:r>
      <w:r w:rsidR="006C0920">
        <w:t>.</w:t>
      </w:r>
      <w:r w:rsidR="00F5692C">
        <w:t xml:space="preserve"> Em 2021, </w:t>
      </w:r>
      <w:r w:rsidR="006C0920">
        <w:t>foram lançadas 7</w:t>
      </w:r>
      <w:r w:rsidR="00F5692C">
        <w:t xml:space="preserve">2 iniciativas voltadas para geração de valor utilizando ferramentas e modelos de inteligência de dados, com destaque para os modelos de aumento de receita que, no ano, geraram faturamento adicional na ordem de R$ 149 milhões e a realocação de mais de R$ 79 bilhões de recursos de clientes em fundos de investimentos de planos de previdência. </w:t>
      </w:r>
    </w:p>
    <w:p w14:paraId="64F1E7A5" w14:textId="66FA732B" w:rsidR="0070509B" w:rsidRDefault="006C0920" w:rsidP="00F5692C">
      <w:pPr>
        <w:pStyle w:val="01-Textonormal"/>
      </w:pPr>
      <w:r>
        <w:t xml:space="preserve">Em 2021, foram despendidos </w:t>
      </w:r>
      <w:r w:rsidR="00BE162E">
        <w:t xml:space="preserve">cerca </w:t>
      </w:r>
      <w:r>
        <w:t>de R$33</w:t>
      </w:r>
      <w:r w:rsidR="00BE162E">
        <w:t>3</w:t>
      </w:r>
      <w:r>
        <w:t xml:space="preserve"> milhões em iniciativas que t</w:t>
      </w:r>
      <w:r w:rsidR="0000734A">
        <w:t>ê</w:t>
      </w:r>
      <w:r>
        <w:t>m como objetivo realizar a modernização tecnológica e a transformação digital das empresas do conglomerado</w:t>
      </w:r>
      <w:r w:rsidR="00D37872">
        <w:t xml:space="preserve"> BB Seguridade</w:t>
      </w:r>
      <w:r>
        <w:t>, considerando uma visão consolidada da holding e suas investidas</w:t>
      </w:r>
      <w:r w:rsidR="00724A2F">
        <w:t xml:space="preserve">, e a expectativa é de expandir </w:t>
      </w:r>
      <w:r w:rsidR="00EE7103">
        <w:t xml:space="preserve">o </w:t>
      </w:r>
      <w:r w:rsidR="00724A2F">
        <w:t xml:space="preserve">volume para acelerar </w:t>
      </w:r>
      <w:r w:rsidR="00A94AE9">
        <w:t>ess</w:t>
      </w:r>
      <w:r w:rsidR="00724A2F">
        <w:t>a agenda.</w:t>
      </w:r>
    </w:p>
    <w:p w14:paraId="6DB1B95F" w14:textId="1909D284" w:rsidR="00662995" w:rsidRPr="00591873" w:rsidRDefault="00662995" w:rsidP="00591873">
      <w:pPr>
        <w:pStyle w:val="03-SubttulodeNota"/>
        <w:rPr>
          <w:color w:val="1F4E79" w:themeColor="accent1" w:themeShade="80"/>
        </w:rPr>
      </w:pPr>
      <w:r w:rsidRPr="00591873">
        <w:rPr>
          <w:color w:val="1F4E79" w:themeColor="accent1" w:themeShade="80"/>
        </w:rPr>
        <w:lastRenderedPageBreak/>
        <w:t>Diversificação de Canais</w:t>
      </w:r>
    </w:p>
    <w:p w14:paraId="68982763" w14:textId="330C406D" w:rsidR="008142B1" w:rsidRDefault="00167CF0">
      <w:pPr>
        <w:pStyle w:val="01-Textonormal"/>
      </w:pPr>
      <w:r>
        <w:t>O</w:t>
      </w:r>
      <w:r w:rsidR="008142B1">
        <w:t xml:space="preserve"> mercado</w:t>
      </w:r>
      <w:r>
        <w:t xml:space="preserve"> de</w:t>
      </w:r>
      <w:r w:rsidR="008142B1">
        <w:t xml:space="preserve"> segur</w:t>
      </w:r>
      <w:r>
        <w:t>idade</w:t>
      </w:r>
      <w:r w:rsidR="008142B1">
        <w:t xml:space="preserve"> brasileiro </w:t>
      </w:r>
      <w:r>
        <w:t xml:space="preserve">apresenta concentração em </w:t>
      </w:r>
      <w:r w:rsidR="00771231">
        <w:t xml:space="preserve">empresas </w:t>
      </w:r>
      <w:r>
        <w:t>que possuem algum tipo de relação societária ou comercial com grandes bancos tradicionais</w:t>
      </w:r>
      <w:r w:rsidR="00104483">
        <w:t>,</w:t>
      </w:r>
      <w:r>
        <w:t xml:space="preserve"> que lhe</w:t>
      </w:r>
      <w:r w:rsidR="00104483">
        <w:t>s</w:t>
      </w:r>
      <w:r>
        <w:t xml:space="preserve"> confere acesso aos seus canais físicos e digitais, em um modelo conhecido como </w:t>
      </w:r>
      <w:r w:rsidRPr="00591873">
        <w:rPr>
          <w:i/>
          <w:iCs/>
        </w:rPr>
        <w:t>bancassurance</w:t>
      </w:r>
      <w:r>
        <w:t>.</w:t>
      </w:r>
      <w:r w:rsidR="008142B1">
        <w:t xml:space="preserve"> </w:t>
      </w:r>
      <w:r w:rsidR="00771231">
        <w:t xml:space="preserve">Tal fator está ligado à falta de cultura </w:t>
      </w:r>
      <w:r w:rsidR="003C56B0">
        <w:t xml:space="preserve">de proteção de bens e renda </w:t>
      </w:r>
      <w:r w:rsidR="00771231">
        <w:t>do brasileiro</w:t>
      </w:r>
      <w:r w:rsidR="003C56B0">
        <w:t>, o que</w:t>
      </w:r>
      <w:r w:rsidR="00104483">
        <w:t xml:space="preserve"> demanda uma rede de distribuição que conte com uma força de vendas ampla e qualificada para realizar a oferta ativa de produtos aos clientes.</w:t>
      </w:r>
      <w:r w:rsidR="003C56B0">
        <w:t xml:space="preserve"> </w:t>
      </w:r>
    </w:p>
    <w:p w14:paraId="0F9BA984" w14:textId="5CB2F873" w:rsidR="008142B1" w:rsidRDefault="00936758">
      <w:pPr>
        <w:pStyle w:val="01-Textonormal"/>
      </w:pPr>
      <w:r>
        <w:t>Nesse contexto, a</w:t>
      </w:r>
      <w:r w:rsidR="007308D3">
        <w:t xml:space="preserve"> grande fortaleza do modelo de negócios da BB Seguridade</w:t>
      </w:r>
      <w:r w:rsidR="008142B1">
        <w:t xml:space="preserve"> é poder contar com a rede de distribuição do Banco do Brasil, responsável pela maior parte das vendas dos produtos de seguridade do conglomerado</w:t>
      </w:r>
      <w:r w:rsidR="00104483">
        <w:t>.</w:t>
      </w:r>
      <w:r w:rsidR="008142B1">
        <w:t xml:space="preserve"> </w:t>
      </w:r>
    </w:p>
    <w:p w14:paraId="2464EBA8" w14:textId="0F2C8DEB" w:rsidR="008142B1" w:rsidRDefault="00375231">
      <w:pPr>
        <w:pStyle w:val="01-Textonormal"/>
      </w:pPr>
      <w:r>
        <w:t>Contando com</w:t>
      </w:r>
      <w:r w:rsidR="008142B1">
        <w:t xml:space="preserve"> esse importante </w:t>
      </w:r>
      <w:r w:rsidR="00321EC5">
        <w:t>porto seguro</w:t>
      </w:r>
      <w:r w:rsidR="008142B1">
        <w:t>,</w:t>
      </w:r>
      <w:r w:rsidR="00104483">
        <w:t xml:space="preserve"> que garante volumes de faturamento</w:t>
      </w:r>
      <w:r w:rsidR="00321EC5">
        <w:t xml:space="preserve"> e margens</w:t>
      </w:r>
      <w:r w:rsidR="00104483">
        <w:t xml:space="preserve"> elevad</w:t>
      </w:r>
      <w:r w:rsidR="00321EC5">
        <w:t>a</w:t>
      </w:r>
      <w:r w:rsidR="00104483">
        <w:t>s para as empresas investidas,</w:t>
      </w:r>
      <w:r w:rsidR="008142B1">
        <w:t xml:space="preserve"> mas também atenta aos sinais de </w:t>
      </w:r>
      <w:r w:rsidR="00104483">
        <w:t xml:space="preserve">possíveis </w:t>
      </w:r>
      <w:r w:rsidR="008142B1">
        <w:t>mudança</w:t>
      </w:r>
      <w:r w:rsidR="00321EC5">
        <w:t xml:space="preserve">s que possam ocorrer na indústria a médio e longo prazo, </w:t>
      </w:r>
      <w:r w:rsidR="00936758">
        <w:t>a</w:t>
      </w:r>
      <w:r w:rsidR="00321EC5">
        <w:t xml:space="preserve"> BB Seguridade tem como um dos pilares de sua estratégia a prospecção e desenvolvimento de novos modelos e canais para comercialização de seus produtos</w:t>
      </w:r>
      <w:r w:rsidR="00936758">
        <w:t>, em um esforço coletivo entre a BB Corretora e todas as outras empresas do grupo</w:t>
      </w:r>
      <w:r w:rsidR="00603247">
        <w:t>.</w:t>
      </w:r>
      <w:r w:rsidR="00936758">
        <w:t xml:space="preserve"> </w:t>
      </w:r>
    </w:p>
    <w:p w14:paraId="600B2307" w14:textId="6106D9E9" w:rsidR="00936758" w:rsidRDefault="00936758">
      <w:pPr>
        <w:pStyle w:val="01-Textonormal"/>
      </w:pPr>
      <w:r>
        <w:t xml:space="preserve">Em 2021, </w:t>
      </w:r>
      <w:r w:rsidR="009328E7">
        <w:t>o</w:t>
      </w:r>
      <w:r>
        <w:t xml:space="preserve"> </w:t>
      </w:r>
      <w:r w:rsidR="00804A6C">
        <w:t xml:space="preserve">movimento </w:t>
      </w:r>
      <w:r>
        <w:t xml:space="preserve">mais estruturante foi a criação de uma </w:t>
      </w:r>
      <w:r w:rsidR="00375231">
        <w:t xml:space="preserve">área </w:t>
      </w:r>
      <w:r>
        <w:t>dedicada</w:t>
      </w:r>
      <w:r w:rsidR="009328E7">
        <w:t xml:space="preserve"> a</w:t>
      </w:r>
      <w:r>
        <w:t xml:space="preserve"> </w:t>
      </w:r>
      <w:r w:rsidR="00804A6C">
        <w:t xml:space="preserve">identificar e desenvolver novas fontes de receita e canais de oferta, que apesar de recente já começou a </w:t>
      </w:r>
      <w:r w:rsidR="009328E7">
        <w:t xml:space="preserve">entregar resultados que aumentam o potencial de faturamento em </w:t>
      </w:r>
      <w:r w:rsidR="002F6917">
        <w:t xml:space="preserve">novos </w:t>
      </w:r>
      <w:r w:rsidR="009328E7">
        <w:t>canais não Banco do Brasil para 2022</w:t>
      </w:r>
      <w:r w:rsidR="00804A6C">
        <w:t>.</w:t>
      </w:r>
    </w:p>
    <w:p w14:paraId="34592C6C" w14:textId="1A90000E" w:rsidR="009328E7" w:rsidRDefault="00D95BBE">
      <w:pPr>
        <w:pStyle w:val="01-Textonormal"/>
      </w:pPr>
      <w:r>
        <w:t>N</w:t>
      </w:r>
      <w:r w:rsidR="00804A6C">
        <w:t>o ano foram credenciados mais de 200 correspondentes bancários para oferta especializada de seguros rurais.</w:t>
      </w:r>
      <w:r w:rsidR="009328E7">
        <w:t xml:space="preserve"> Ainda com foco no agronegócio, um dos principais segmentos da Companhia, foi firmada parceria com a Agrogalaxy, </w:t>
      </w:r>
      <w:r w:rsidR="009328E7" w:rsidRPr="009328E7">
        <w:t>uma das maiores plataformas de varejo de insumos agrícolas e serviços voltados para o agronegócio, para oferta de seguros rurais, patrimoniais e de vida aos produtores</w:t>
      </w:r>
      <w:r w:rsidR="009328E7">
        <w:t>.</w:t>
      </w:r>
    </w:p>
    <w:p w14:paraId="4588786A" w14:textId="5A940AE0" w:rsidR="00804A6C" w:rsidRDefault="009328E7">
      <w:pPr>
        <w:pStyle w:val="01-Textonormal"/>
      </w:pPr>
      <w:r>
        <w:t xml:space="preserve">Também no final de 2021, </w:t>
      </w:r>
      <w:r w:rsidR="00804A6C">
        <w:t xml:space="preserve">foi firmado acordo com a Rede Promotiva </w:t>
      </w:r>
      <w:r w:rsidR="00804A6C" w:rsidRPr="00804A6C">
        <w:t xml:space="preserve">para promover </w:t>
      </w:r>
      <w:r w:rsidR="0056534D">
        <w:t xml:space="preserve">a </w:t>
      </w:r>
      <w:r w:rsidR="00804A6C" w:rsidRPr="00804A6C">
        <w:t>divulgação, angariação de clientes, distribuição, oferta e comercialização dos produtos de seguros</w:t>
      </w:r>
      <w:r w:rsidR="00804A6C">
        <w:t>, iniciando pelo prestamista</w:t>
      </w:r>
      <w:r w:rsidR="004D75D7">
        <w:t>.</w:t>
      </w:r>
    </w:p>
    <w:p w14:paraId="6C093C26" w14:textId="5EE2B069" w:rsidR="0056534D" w:rsidRDefault="0056534D">
      <w:pPr>
        <w:pStyle w:val="01-Textonormal"/>
      </w:pPr>
      <w:r>
        <w:t xml:space="preserve">Os esforços serão intensificados em 2022 e a expectativa da Companhia é encerrar o ano com mais de </w:t>
      </w:r>
      <w:r w:rsidR="00C0078D">
        <w:t>1</w:t>
      </w:r>
      <w:r w:rsidRPr="0036211D">
        <w:t>0</w:t>
      </w:r>
      <w:r>
        <w:t xml:space="preserve"> </w:t>
      </w:r>
      <w:r w:rsidR="00D84911">
        <w:t>iniciativas em operação.</w:t>
      </w:r>
    </w:p>
    <w:p w14:paraId="7FA44929" w14:textId="5CA73F12" w:rsidR="00662995" w:rsidRPr="00591873" w:rsidRDefault="009F7DA2" w:rsidP="00591873">
      <w:pPr>
        <w:pStyle w:val="03-SubttulodeNota"/>
        <w:rPr>
          <w:color w:val="1F4E79" w:themeColor="accent1" w:themeShade="80"/>
        </w:rPr>
      </w:pPr>
      <w:r w:rsidRPr="00591873">
        <w:rPr>
          <w:color w:val="1F4E79" w:themeColor="accent1" w:themeShade="80"/>
        </w:rPr>
        <w:t>Melhoria da Experiência de Clientes e Vendedores</w:t>
      </w:r>
      <w:r w:rsidR="007308D3" w:rsidRPr="00591873">
        <w:rPr>
          <w:color w:val="1F4E79" w:themeColor="accent1" w:themeShade="80"/>
        </w:rPr>
        <w:t xml:space="preserve"> </w:t>
      </w:r>
    </w:p>
    <w:p w14:paraId="29242FA9" w14:textId="0FF6CD94" w:rsidR="004D41EE" w:rsidRDefault="003C4E13" w:rsidP="003C4E13">
      <w:pPr>
        <w:pStyle w:val="01-Textonormal"/>
      </w:pPr>
      <w:r>
        <w:t>A BB Segur</w:t>
      </w:r>
      <w:r w:rsidR="00697D18">
        <w:t xml:space="preserve">idade </w:t>
      </w:r>
      <w:r>
        <w:t xml:space="preserve">tem como um de seus objetivos estratégicos </w:t>
      </w:r>
      <w:r w:rsidRPr="003C4E13">
        <w:t>transformar clientes em fãs, gerando encantamento com seus produtos, serviços, jornadas e relacionamento</w:t>
      </w:r>
      <w:r>
        <w:t>.</w:t>
      </w:r>
      <w:r w:rsidRPr="003C4E13">
        <w:t xml:space="preserve"> </w:t>
      </w:r>
      <w:r>
        <w:t xml:space="preserve">Para isso, </w:t>
      </w:r>
      <w:r w:rsidR="004D41EE">
        <w:t xml:space="preserve">busca constantemente </w:t>
      </w:r>
      <w:r>
        <w:t>a construção de uma relação composta por diálogo, transparência e cumplicidade</w:t>
      </w:r>
      <w:r w:rsidR="004D41EE">
        <w:t xml:space="preserve">, destinando esforços em conjunto com suas investidas para que o cliente se sinta acompanhado em todos os seus momentos de vida. </w:t>
      </w:r>
    </w:p>
    <w:p w14:paraId="4DA79F2C" w14:textId="118DB78A" w:rsidR="003C4E13" w:rsidRDefault="007023E1" w:rsidP="003C4E13">
      <w:pPr>
        <w:pStyle w:val="01-Textonormal"/>
      </w:pPr>
      <w:r>
        <w:t>Nessa linha, a Companhia</w:t>
      </w:r>
      <w:r w:rsidR="001C1964">
        <w:t xml:space="preserve"> vem intensificando o uso de </w:t>
      </w:r>
      <w:r w:rsidR="004D41EE">
        <w:t>canais digitais e atendimento de especialistas para manter um contato frequente que traga desde informações e orientação sobre os produtos e serviços adquiridos até dicas e conteúdos diversificados.</w:t>
      </w:r>
      <w:r w:rsidR="003C4E13">
        <w:t xml:space="preserve"> </w:t>
      </w:r>
      <w:r>
        <w:t>F</w:t>
      </w:r>
      <w:r w:rsidR="001C1964">
        <w:t>oi ampliad</w:t>
      </w:r>
      <w:r>
        <w:t>a</w:t>
      </w:r>
      <w:r w:rsidR="001C1964">
        <w:t xml:space="preserve"> p</w:t>
      </w:r>
      <w:r w:rsidR="003C4E13">
        <w:t xml:space="preserve">ara todos os produtos a estratégia de pós-venda utilizando canais digitais, </w:t>
      </w:r>
      <w:r w:rsidR="001C1964">
        <w:t xml:space="preserve">com </w:t>
      </w:r>
      <w:r w:rsidR="003C4E13">
        <w:t>entrega</w:t>
      </w:r>
      <w:r w:rsidR="001C1964">
        <w:t xml:space="preserve"> de</w:t>
      </w:r>
      <w:r w:rsidR="003C4E13">
        <w:t xml:space="preserve"> informações e orientação sobre produtos e serviços, além de dicas e conteúdos diversificados que auxiliam as pessoas a aproveitarem melhor as diversas soluções adquiridas.</w:t>
      </w:r>
      <w:r w:rsidR="00773CBB">
        <w:t xml:space="preserve"> </w:t>
      </w:r>
      <w:r w:rsidR="001C1964">
        <w:t>Ao todo, foram cerca de 2</w:t>
      </w:r>
      <w:r w:rsidR="00773CBB" w:rsidRPr="00773CBB">
        <w:t xml:space="preserve"> mil ações de pós</w:t>
      </w:r>
      <w:r w:rsidR="00C046C1">
        <w:t>-</w:t>
      </w:r>
      <w:r w:rsidR="00773CBB" w:rsidRPr="00773CBB">
        <w:t xml:space="preserve">venda realizadas via canais digitais, gerando mais de </w:t>
      </w:r>
      <w:r w:rsidR="00316347">
        <w:t>33</w:t>
      </w:r>
      <w:r w:rsidR="00773CBB" w:rsidRPr="00773CBB">
        <w:t xml:space="preserve"> milhões de contatos efetivos</w:t>
      </w:r>
      <w:r>
        <w:t xml:space="preserve"> </w:t>
      </w:r>
      <w:r w:rsidRPr="007023E1">
        <w:t>que alcançaram 4 milhões de clientes ao longo do ano</w:t>
      </w:r>
      <w:r>
        <w:t xml:space="preserve">. </w:t>
      </w:r>
    </w:p>
    <w:p w14:paraId="32923AE5" w14:textId="7769E24E" w:rsidR="003C4E13" w:rsidRDefault="003C4E13" w:rsidP="003C4E13">
      <w:pPr>
        <w:pStyle w:val="01-Textonormal"/>
      </w:pPr>
      <w:r>
        <w:t xml:space="preserve">Ainda respeitando o distanciamento social, </w:t>
      </w:r>
      <w:r w:rsidR="007023E1">
        <w:t xml:space="preserve">foi mantida </w:t>
      </w:r>
      <w:r>
        <w:t xml:space="preserve">a realização de conselhos de clientes para obter a percepção </w:t>
      </w:r>
      <w:r w:rsidR="007023E1">
        <w:t xml:space="preserve">desse público </w:t>
      </w:r>
      <w:r>
        <w:t xml:space="preserve">sobre nossos produtos, serviços e jornadas. </w:t>
      </w:r>
      <w:r w:rsidR="00943313">
        <w:t xml:space="preserve">No total </w:t>
      </w:r>
      <w:r w:rsidR="007023E1">
        <w:t xml:space="preserve">foram 5 conselhos realizados no ano, com a coleta de 63 </w:t>
      </w:r>
      <w:r>
        <w:t xml:space="preserve">novos </w:t>
      </w:r>
      <w:r w:rsidRPr="00055252">
        <w:rPr>
          <w:i/>
          <w:iCs/>
        </w:rPr>
        <w:t>insights</w:t>
      </w:r>
      <w:r w:rsidR="002F0DC8">
        <w:t xml:space="preserve"> e a implementação de </w:t>
      </w:r>
      <w:r w:rsidR="007023E1">
        <w:t xml:space="preserve">13 melhorias </w:t>
      </w:r>
      <w:r w:rsidR="002F0DC8">
        <w:t>para aprimoramento d</w:t>
      </w:r>
      <w:r>
        <w:t>a experiência dos nossos clientes. A implementação de ferramentas para acompanhamento de sinistros em canais digitais para clientes dos Seguros de Vida e Previdência materializa melhoria implantada a partir da voz do cliente.</w:t>
      </w:r>
    </w:p>
    <w:p w14:paraId="3379CA1D" w14:textId="77777777" w:rsidR="000A04FE" w:rsidRDefault="000A04FE" w:rsidP="003C4E13">
      <w:pPr>
        <w:pStyle w:val="01-Textonormal"/>
      </w:pPr>
      <w:r>
        <w:t xml:space="preserve">A </w:t>
      </w:r>
      <w:r w:rsidR="003C4E13">
        <w:t>realização de fóruns mensais envolvendo todos os intervenientes que podem contribuir com a melhoria da experiência com nossas soluções</w:t>
      </w:r>
      <w:r>
        <w:t xml:space="preserve"> também foi mantida</w:t>
      </w:r>
      <w:r w:rsidR="003C4E13">
        <w:t xml:space="preserve">. </w:t>
      </w:r>
      <w:r>
        <w:t>O transbordo direto aos especialistas das centrais de atendimento de cada investida também contribuiu para o aumento da resolutividade e qualidade da informação prestada aos clientes.</w:t>
      </w:r>
    </w:p>
    <w:p w14:paraId="5285174D" w14:textId="3958E7C9" w:rsidR="00365F37" w:rsidRDefault="00697D18" w:rsidP="003C4E13">
      <w:pPr>
        <w:pStyle w:val="01-Textonormal"/>
      </w:pPr>
      <w:r>
        <w:t xml:space="preserve">Não somente o cliente tem voz na BB Seguridade. Os esforços da </w:t>
      </w:r>
      <w:r w:rsidR="00C15528">
        <w:t>Companhia também se concentram na melhoria da jornada da sua principal força de vendas, os colaboradores da rede de distribuição do Banco do Brasil, buscando manter a relevância da oferta dos produtos de seguridade no dia-a-dia do relacionamento com os clientes</w:t>
      </w:r>
      <w:r w:rsidR="00943313">
        <w:t xml:space="preserve"> do banco</w:t>
      </w:r>
      <w:r w:rsidR="00C15528">
        <w:t xml:space="preserve">. </w:t>
      </w:r>
    </w:p>
    <w:p w14:paraId="11C6C04C" w14:textId="308D113D" w:rsidR="00365F37" w:rsidRDefault="00B27C74" w:rsidP="003C4E13">
      <w:pPr>
        <w:pStyle w:val="01-Textonormal"/>
      </w:pPr>
      <w:r>
        <w:t>Em 2021, foi lançado o “Embaixadores</w:t>
      </w:r>
      <w:r w:rsidR="00C15528">
        <w:t xml:space="preserve"> </w:t>
      </w:r>
      <w:r>
        <w:t>da Marca”</w:t>
      </w:r>
      <w:r w:rsidR="00365F37">
        <w:t xml:space="preserve">, com ampliação de benefícios a funcionários do Banco do Brasil </w:t>
      </w:r>
      <w:r w:rsidR="00943313">
        <w:t>par</w:t>
      </w:r>
      <w:r w:rsidR="00365F37">
        <w:t xml:space="preserve">a compra de produtos da BB Seguridade, buscando aumento de engajamento da força de vendas. </w:t>
      </w:r>
    </w:p>
    <w:p w14:paraId="3405EAD6" w14:textId="50C01873" w:rsidR="00662995" w:rsidRDefault="00365F37" w:rsidP="003C4E13">
      <w:pPr>
        <w:pStyle w:val="01-Textonormal"/>
      </w:pPr>
      <w:r>
        <w:t xml:space="preserve">Além disso, o apoio à rede do Banco do Brasil para resolução de problemas foi melhorado, o que fica evidenciado pela redução de </w:t>
      </w:r>
      <w:r w:rsidRPr="005271F8">
        <w:t>33%</w:t>
      </w:r>
      <w:r>
        <w:t xml:space="preserve"> do tempo médio de atendimento e crescimento de</w:t>
      </w:r>
      <w:r w:rsidR="00A26587">
        <w:t xml:space="preserve"> 25,7%</w:t>
      </w:r>
      <w:r>
        <w:t xml:space="preserve"> da satisfação.</w:t>
      </w:r>
    </w:p>
    <w:p w14:paraId="2E222ED4" w14:textId="1093A955" w:rsidR="00F8715C" w:rsidRDefault="00F8715C" w:rsidP="00771F0E">
      <w:pPr>
        <w:pStyle w:val="01-Textonormal"/>
      </w:pPr>
    </w:p>
    <w:p w14:paraId="0BD3E3F8" w14:textId="5ADD6803" w:rsidR="00055252" w:rsidRDefault="00055252" w:rsidP="00771F0E">
      <w:pPr>
        <w:pStyle w:val="01-Textonormal"/>
      </w:pPr>
    </w:p>
    <w:p w14:paraId="7AEC2526" w14:textId="77777777" w:rsidR="00055252" w:rsidRPr="00F8715C" w:rsidRDefault="00055252" w:rsidP="00771F0E">
      <w:pPr>
        <w:pStyle w:val="01-Textonormal"/>
      </w:pPr>
    </w:p>
    <w:p w14:paraId="55896325" w14:textId="25C236A4" w:rsidR="00C81A16" w:rsidRDefault="00C81A16" w:rsidP="00C81A16">
      <w:pPr>
        <w:pStyle w:val="01-TtulodeNota"/>
        <w:numPr>
          <w:ilvl w:val="0"/>
          <w:numId w:val="16"/>
        </w:numPr>
        <w:ind w:left="357" w:hanging="357"/>
        <w:rPr>
          <w:color w:val="1F4E79" w:themeColor="accent1" w:themeShade="80"/>
        </w:rPr>
      </w:pPr>
      <w:r>
        <w:rPr>
          <w:color w:val="1F4E79" w:themeColor="accent1" w:themeShade="80"/>
        </w:rPr>
        <w:lastRenderedPageBreak/>
        <w:t xml:space="preserve">COMERCIAL, </w:t>
      </w:r>
      <w:r w:rsidR="00606D03">
        <w:rPr>
          <w:color w:val="1F4E79" w:themeColor="accent1" w:themeShade="80"/>
        </w:rPr>
        <w:t xml:space="preserve">MARKETING E </w:t>
      </w:r>
      <w:r>
        <w:rPr>
          <w:color w:val="1F4E79" w:themeColor="accent1" w:themeShade="80"/>
        </w:rPr>
        <w:t xml:space="preserve">PRODUTOS </w:t>
      </w:r>
    </w:p>
    <w:p w14:paraId="590D63C2" w14:textId="765F163F" w:rsidR="00C81A16" w:rsidRDefault="00CD08F4" w:rsidP="00C81A16">
      <w:pPr>
        <w:jc w:val="both"/>
        <w:rPr>
          <w:rFonts w:eastAsia="Times New Roman" w:cs="Times New Roman"/>
          <w:szCs w:val="18"/>
          <w:lang w:eastAsia="pt-BR"/>
        </w:rPr>
      </w:pPr>
      <w:r>
        <w:rPr>
          <w:rFonts w:eastAsia="Times New Roman" w:cs="Times New Roman"/>
          <w:szCs w:val="18"/>
          <w:lang w:eastAsia="pt-BR"/>
        </w:rPr>
        <w:t xml:space="preserve">Para continuar sendo relevante para clientes e vendedores, a BB Seguridade </w:t>
      </w:r>
      <w:r w:rsidR="003E5B86">
        <w:rPr>
          <w:rFonts w:eastAsia="Times New Roman" w:cs="Times New Roman"/>
          <w:szCs w:val="18"/>
          <w:lang w:eastAsia="pt-BR"/>
        </w:rPr>
        <w:t xml:space="preserve">investiu esforços em 2021 para revitalizar </w:t>
      </w:r>
      <w:r w:rsidR="00054BF7">
        <w:rPr>
          <w:rFonts w:eastAsia="Times New Roman" w:cs="Times New Roman"/>
          <w:szCs w:val="18"/>
          <w:lang w:eastAsia="pt-BR"/>
        </w:rPr>
        <w:t>a sua carteira</w:t>
      </w:r>
      <w:r w:rsidR="00B2571B">
        <w:rPr>
          <w:rFonts w:eastAsia="Times New Roman" w:cs="Times New Roman"/>
          <w:szCs w:val="18"/>
          <w:lang w:eastAsia="pt-BR"/>
        </w:rPr>
        <w:t xml:space="preserve"> produtos, com ampliação das soluções digitais e melhorias nas jornadas, buscando oferecer a</w:t>
      </w:r>
      <w:r w:rsidR="00A0595F">
        <w:rPr>
          <w:rFonts w:eastAsia="Times New Roman" w:cs="Times New Roman"/>
          <w:szCs w:val="18"/>
          <w:lang w:eastAsia="pt-BR"/>
        </w:rPr>
        <w:t>s</w:t>
      </w:r>
      <w:r w:rsidR="00B2571B">
        <w:rPr>
          <w:rFonts w:eastAsia="Times New Roman" w:cs="Times New Roman"/>
          <w:szCs w:val="18"/>
          <w:lang w:eastAsia="pt-BR"/>
        </w:rPr>
        <w:t xml:space="preserve"> melhores soluções para proteção de bens, conquistas e projetos.</w:t>
      </w:r>
    </w:p>
    <w:p w14:paraId="4BA966FF" w14:textId="5780E8CC" w:rsidR="00AC2BB9" w:rsidRDefault="00AC2BB9" w:rsidP="00C81A16">
      <w:pPr>
        <w:jc w:val="both"/>
        <w:rPr>
          <w:rFonts w:eastAsia="Times New Roman" w:cs="Times New Roman"/>
          <w:szCs w:val="18"/>
          <w:lang w:eastAsia="pt-BR"/>
        </w:rPr>
      </w:pPr>
      <w:r>
        <w:rPr>
          <w:rFonts w:eastAsia="Times New Roman" w:cs="Times New Roman"/>
          <w:szCs w:val="18"/>
          <w:lang w:eastAsia="pt-BR"/>
        </w:rPr>
        <w:t>No primeiro trimestre foi implantado um novo seguro residencial, com o modelo simplificado de oferta de planos e contando com novos pacotes de assistência e de benefícios premium, elevando em 221% o tíquete médio do produto</w:t>
      </w:r>
      <w:r w:rsidR="008A4094">
        <w:rPr>
          <w:rFonts w:eastAsia="Times New Roman" w:cs="Times New Roman"/>
          <w:szCs w:val="18"/>
          <w:lang w:eastAsia="pt-BR"/>
        </w:rPr>
        <w:t xml:space="preserve">, melhorando o NPS e contribuindo para aumento das vendas em canais digitais. </w:t>
      </w:r>
      <w:r>
        <w:rPr>
          <w:rFonts w:eastAsia="Times New Roman" w:cs="Times New Roman"/>
          <w:szCs w:val="18"/>
          <w:lang w:eastAsia="pt-BR"/>
        </w:rPr>
        <w:t xml:space="preserve">Cabe ressaltar que esse produto já foi implementado </w:t>
      </w:r>
      <w:r w:rsidR="00A0595F">
        <w:rPr>
          <w:rFonts w:eastAsia="Times New Roman" w:cs="Times New Roman"/>
          <w:szCs w:val="18"/>
          <w:lang w:eastAsia="pt-BR"/>
        </w:rPr>
        <w:t xml:space="preserve">na </w:t>
      </w:r>
      <w:r>
        <w:rPr>
          <w:rFonts w:eastAsia="Times New Roman" w:cs="Times New Roman"/>
          <w:szCs w:val="18"/>
          <w:lang w:eastAsia="pt-BR"/>
        </w:rPr>
        <w:t>nova arquitetura de tecnologia orientada a serviço, o que, dentre outros benefícios, torna a venda em outros canais de distribuição mais ágil de ser implementada</w:t>
      </w:r>
      <w:r w:rsidR="008A4094">
        <w:rPr>
          <w:rFonts w:eastAsia="Times New Roman" w:cs="Times New Roman"/>
          <w:szCs w:val="18"/>
          <w:lang w:eastAsia="pt-BR"/>
        </w:rPr>
        <w:t>.</w:t>
      </w:r>
    </w:p>
    <w:p w14:paraId="7A8F9EC3" w14:textId="4D58F735" w:rsidR="00B2571B" w:rsidRDefault="008A4094" w:rsidP="00C81A16">
      <w:pPr>
        <w:jc w:val="both"/>
        <w:rPr>
          <w:rFonts w:eastAsia="Times New Roman" w:cs="Times New Roman"/>
          <w:szCs w:val="18"/>
          <w:lang w:eastAsia="pt-BR"/>
        </w:rPr>
      </w:pPr>
      <w:r>
        <w:rPr>
          <w:rFonts w:eastAsia="Times New Roman" w:cs="Times New Roman"/>
          <w:szCs w:val="18"/>
          <w:lang w:eastAsia="pt-BR"/>
        </w:rPr>
        <w:t>No segmento de pessoas, a</w:t>
      </w:r>
      <w:r w:rsidR="003E5B86" w:rsidRPr="003E5B86">
        <w:rPr>
          <w:rFonts w:eastAsia="Times New Roman" w:cs="Times New Roman"/>
          <w:szCs w:val="18"/>
          <w:lang w:eastAsia="pt-BR"/>
        </w:rPr>
        <w:t xml:space="preserve"> comercialização do novo</w:t>
      </w:r>
      <w:r w:rsidR="003E5B86">
        <w:rPr>
          <w:rFonts w:eastAsia="Times New Roman" w:cs="Times New Roman"/>
          <w:szCs w:val="18"/>
          <w:lang w:eastAsia="pt-BR"/>
        </w:rPr>
        <w:t xml:space="preserve"> seguro prestamista </w:t>
      </w:r>
      <w:r w:rsidR="003E5B86" w:rsidRPr="003E5B86">
        <w:rPr>
          <w:rFonts w:eastAsia="Times New Roman" w:cs="Times New Roman"/>
          <w:szCs w:val="18"/>
          <w:lang w:eastAsia="pt-BR"/>
        </w:rPr>
        <w:t xml:space="preserve">no </w:t>
      </w:r>
      <w:r w:rsidR="003E5B86">
        <w:rPr>
          <w:rFonts w:eastAsia="Times New Roman" w:cs="Times New Roman"/>
          <w:szCs w:val="18"/>
          <w:lang w:eastAsia="pt-BR"/>
        </w:rPr>
        <w:t>aplicativo BB</w:t>
      </w:r>
      <w:r w:rsidR="00AC2BB9">
        <w:rPr>
          <w:rFonts w:eastAsia="Times New Roman" w:cs="Times New Roman"/>
          <w:szCs w:val="18"/>
          <w:lang w:eastAsia="pt-BR"/>
        </w:rPr>
        <w:t xml:space="preserve"> </w:t>
      </w:r>
      <w:r>
        <w:rPr>
          <w:rFonts w:eastAsia="Times New Roman" w:cs="Times New Roman"/>
          <w:szCs w:val="18"/>
          <w:lang w:eastAsia="pt-BR"/>
        </w:rPr>
        <w:t xml:space="preserve">foi colocada em produção em maio e </w:t>
      </w:r>
      <w:r w:rsidR="00AC2BB9">
        <w:rPr>
          <w:rFonts w:eastAsia="Times New Roman" w:cs="Times New Roman"/>
          <w:szCs w:val="18"/>
          <w:lang w:eastAsia="pt-BR"/>
        </w:rPr>
        <w:t xml:space="preserve">teve como objetivo </w:t>
      </w:r>
      <w:r w:rsidR="003E5B86" w:rsidRPr="003E5B86">
        <w:rPr>
          <w:rFonts w:eastAsia="Times New Roman" w:cs="Times New Roman"/>
          <w:szCs w:val="18"/>
          <w:lang w:eastAsia="pt-BR"/>
        </w:rPr>
        <w:t xml:space="preserve">trazer de forma simples e efetiva </w:t>
      </w:r>
      <w:r w:rsidR="00346CEF">
        <w:rPr>
          <w:rFonts w:eastAsia="Times New Roman" w:cs="Times New Roman"/>
          <w:szCs w:val="18"/>
          <w:lang w:eastAsia="pt-BR"/>
        </w:rPr>
        <w:t>um</w:t>
      </w:r>
      <w:r w:rsidR="003E5B86" w:rsidRPr="003E5B86">
        <w:rPr>
          <w:rFonts w:eastAsia="Times New Roman" w:cs="Times New Roman"/>
          <w:szCs w:val="18"/>
          <w:lang w:eastAsia="pt-BR"/>
        </w:rPr>
        <w:t xml:space="preserve">a melhor experiência </w:t>
      </w:r>
      <w:r w:rsidR="003E5B86">
        <w:rPr>
          <w:rFonts w:eastAsia="Times New Roman" w:cs="Times New Roman"/>
          <w:szCs w:val="18"/>
          <w:lang w:eastAsia="pt-BR"/>
        </w:rPr>
        <w:t xml:space="preserve">de autosserviço </w:t>
      </w:r>
      <w:r w:rsidR="003E5B86" w:rsidRPr="003E5B86">
        <w:rPr>
          <w:rFonts w:eastAsia="Times New Roman" w:cs="Times New Roman"/>
          <w:szCs w:val="18"/>
          <w:lang w:eastAsia="pt-BR"/>
        </w:rPr>
        <w:t>ao cliente</w:t>
      </w:r>
      <w:r>
        <w:rPr>
          <w:rFonts w:eastAsia="Times New Roman" w:cs="Times New Roman"/>
          <w:szCs w:val="18"/>
          <w:lang w:eastAsia="pt-BR"/>
        </w:rPr>
        <w:t xml:space="preserve">. Com isso, houve </w:t>
      </w:r>
      <w:r w:rsidR="003E5B86">
        <w:rPr>
          <w:rFonts w:eastAsia="Times New Roman" w:cs="Times New Roman"/>
          <w:szCs w:val="18"/>
          <w:lang w:eastAsia="pt-BR"/>
        </w:rPr>
        <w:t>cerca de 242 mil contratações até dezembro</w:t>
      </w:r>
      <w:r w:rsidR="00D64500">
        <w:rPr>
          <w:rFonts w:eastAsia="Times New Roman" w:cs="Times New Roman"/>
          <w:szCs w:val="18"/>
          <w:lang w:eastAsia="pt-BR"/>
        </w:rPr>
        <w:t xml:space="preserve"> </w:t>
      </w:r>
      <w:r w:rsidR="00E6109F">
        <w:rPr>
          <w:rFonts w:eastAsia="Times New Roman" w:cs="Times New Roman"/>
          <w:szCs w:val="18"/>
          <w:lang w:eastAsia="pt-BR"/>
        </w:rPr>
        <w:t>por meio de c</w:t>
      </w:r>
      <w:r w:rsidR="00D64500">
        <w:rPr>
          <w:rFonts w:eastAsia="Times New Roman" w:cs="Times New Roman"/>
          <w:szCs w:val="18"/>
          <w:lang w:eastAsia="pt-BR"/>
        </w:rPr>
        <w:t>anais digitais</w:t>
      </w:r>
      <w:r w:rsidR="003E5B86">
        <w:rPr>
          <w:rFonts w:eastAsia="Times New Roman" w:cs="Times New Roman"/>
          <w:szCs w:val="18"/>
          <w:lang w:eastAsia="pt-BR"/>
        </w:rPr>
        <w:t>.</w:t>
      </w:r>
      <w:r>
        <w:rPr>
          <w:rFonts w:eastAsia="Times New Roman" w:cs="Times New Roman"/>
          <w:szCs w:val="18"/>
          <w:lang w:eastAsia="pt-BR"/>
        </w:rPr>
        <w:t xml:space="preserve"> Em seguida</w:t>
      </w:r>
      <w:r w:rsidR="00346CEF">
        <w:rPr>
          <w:rFonts w:eastAsia="Times New Roman" w:cs="Times New Roman"/>
          <w:szCs w:val="18"/>
          <w:lang w:eastAsia="pt-BR"/>
        </w:rPr>
        <w:t>, no mês de julho,</w:t>
      </w:r>
      <w:r>
        <w:rPr>
          <w:rFonts w:eastAsia="Times New Roman" w:cs="Times New Roman"/>
          <w:szCs w:val="18"/>
          <w:lang w:eastAsia="pt-BR"/>
        </w:rPr>
        <w:t xml:space="preserve"> foi lançado o novo seguro vida em grupo personalizado, com melhorias significativas na jornada do vendedor</w:t>
      </w:r>
      <w:r w:rsidR="00346CEF">
        <w:rPr>
          <w:rFonts w:eastAsia="Times New Roman" w:cs="Times New Roman"/>
          <w:szCs w:val="18"/>
          <w:lang w:eastAsia="pt-BR"/>
        </w:rPr>
        <w:t xml:space="preserve"> para tornar os processos de cotação e contratação mais simples, e em outubro foi lançado o piloto </w:t>
      </w:r>
      <w:r w:rsidR="00D37872">
        <w:rPr>
          <w:rFonts w:eastAsia="Times New Roman" w:cs="Times New Roman"/>
          <w:szCs w:val="18"/>
          <w:lang w:eastAsia="pt-BR"/>
        </w:rPr>
        <w:t>d</w:t>
      </w:r>
      <w:r w:rsidR="00346CEF">
        <w:rPr>
          <w:rFonts w:eastAsia="Times New Roman" w:cs="Times New Roman"/>
          <w:szCs w:val="18"/>
          <w:lang w:eastAsia="pt-BR"/>
        </w:rPr>
        <w:t>o seguro de vida para micro e pequenas empresas, permitindo maior personalização da oferta para atender as particularidades desse público.</w:t>
      </w:r>
    </w:p>
    <w:p w14:paraId="75210884" w14:textId="42942711" w:rsidR="00346CEF" w:rsidRDefault="00531205" w:rsidP="00C81A16">
      <w:pPr>
        <w:jc w:val="both"/>
        <w:rPr>
          <w:rFonts w:eastAsia="Times New Roman" w:cs="Times New Roman"/>
          <w:szCs w:val="18"/>
          <w:lang w:eastAsia="pt-BR"/>
        </w:rPr>
      </w:pPr>
      <w:r>
        <w:rPr>
          <w:rFonts w:eastAsia="Times New Roman" w:cs="Times New Roman"/>
          <w:szCs w:val="18"/>
          <w:lang w:eastAsia="pt-BR"/>
        </w:rPr>
        <w:t xml:space="preserve">Em previdência, o ano iniciou com </w:t>
      </w:r>
      <w:r w:rsidR="00054BF7">
        <w:rPr>
          <w:rFonts w:eastAsia="Times New Roman" w:cs="Times New Roman"/>
          <w:szCs w:val="18"/>
          <w:lang w:eastAsia="pt-BR"/>
        </w:rPr>
        <w:t xml:space="preserve">a carteira </w:t>
      </w:r>
      <w:r>
        <w:rPr>
          <w:rFonts w:eastAsia="Times New Roman" w:cs="Times New Roman"/>
          <w:szCs w:val="18"/>
          <w:lang w:eastAsia="pt-BR"/>
        </w:rPr>
        <w:t>revitalizad</w:t>
      </w:r>
      <w:r w:rsidR="00054BF7">
        <w:rPr>
          <w:rFonts w:eastAsia="Times New Roman" w:cs="Times New Roman"/>
          <w:szCs w:val="18"/>
          <w:lang w:eastAsia="pt-BR"/>
        </w:rPr>
        <w:t>a</w:t>
      </w:r>
      <w:r>
        <w:rPr>
          <w:rFonts w:eastAsia="Times New Roman" w:cs="Times New Roman"/>
          <w:szCs w:val="18"/>
          <w:lang w:eastAsia="pt-BR"/>
        </w:rPr>
        <w:t xml:space="preserve">, com a simplificação da oferta em todos os canais, inclusão de alternativas de fundos de maior valor agregado e criação de novas teses de investimentos para melhorar a alocação dos recursos dos clientes sob gestão da Brasilprev. Em junho e novembro, </w:t>
      </w:r>
      <w:r w:rsidRPr="00531205">
        <w:rPr>
          <w:rFonts w:eastAsia="Times New Roman" w:cs="Times New Roman"/>
          <w:szCs w:val="18"/>
          <w:lang w:eastAsia="pt-BR"/>
        </w:rPr>
        <w:t>o produto Brasil</w:t>
      </w:r>
      <w:r w:rsidR="00212FCB">
        <w:rPr>
          <w:rFonts w:eastAsia="Times New Roman" w:cs="Times New Roman"/>
          <w:szCs w:val="18"/>
          <w:lang w:eastAsia="pt-BR"/>
        </w:rPr>
        <w:t>p</w:t>
      </w:r>
      <w:r w:rsidRPr="00531205">
        <w:rPr>
          <w:rFonts w:eastAsia="Times New Roman" w:cs="Times New Roman"/>
          <w:szCs w:val="18"/>
          <w:lang w:eastAsia="pt-BR"/>
        </w:rPr>
        <w:t>rev Multigestores ganhou reforço</w:t>
      </w:r>
      <w:r>
        <w:rPr>
          <w:rFonts w:eastAsia="Times New Roman" w:cs="Times New Roman"/>
          <w:szCs w:val="18"/>
          <w:lang w:eastAsia="pt-BR"/>
        </w:rPr>
        <w:t>,</w:t>
      </w:r>
      <w:r w:rsidRPr="00531205">
        <w:rPr>
          <w:rFonts w:eastAsia="Times New Roman" w:cs="Times New Roman"/>
          <w:szCs w:val="18"/>
          <w:lang w:eastAsia="pt-BR"/>
        </w:rPr>
        <w:t xml:space="preserve"> com a inclusão de </w:t>
      </w:r>
      <w:r>
        <w:rPr>
          <w:rFonts w:eastAsia="Times New Roman" w:cs="Times New Roman"/>
          <w:szCs w:val="18"/>
          <w:lang w:eastAsia="pt-BR"/>
        </w:rPr>
        <w:t xml:space="preserve">três novos </w:t>
      </w:r>
      <w:r w:rsidRPr="00531205">
        <w:rPr>
          <w:rFonts w:eastAsia="Times New Roman" w:cs="Times New Roman"/>
          <w:szCs w:val="18"/>
          <w:lang w:eastAsia="pt-BR"/>
        </w:rPr>
        <w:t>gestores</w:t>
      </w:r>
      <w:r>
        <w:rPr>
          <w:rFonts w:eastAsia="Times New Roman" w:cs="Times New Roman"/>
          <w:szCs w:val="18"/>
          <w:lang w:eastAsia="pt-BR"/>
        </w:rPr>
        <w:t xml:space="preserve">, encerrando o ano com </w:t>
      </w:r>
      <w:r w:rsidRPr="00531205">
        <w:rPr>
          <w:rFonts w:eastAsia="Times New Roman" w:cs="Times New Roman"/>
          <w:szCs w:val="18"/>
          <w:lang w:eastAsia="pt-BR"/>
        </w:rPr>
        <w:t xml:space="preserve">13 estratégias de gestores externos e novas casas </w:t>
      </w:r>
      <w:r w:rsidR="00052B25">
        <w:rPr>
          <w:rFonts w:eastAsia="Times New Roman" w:cs="Times New Roman"/>
          <w:szCs w:val="18"/>
          <w:lang w:eastAsia="pt-BR"/>
        </w:rPr>
        <w:t xml:space="preserve">em </w:t>
      </w:r>
      <w:r w:rsidRPr="00531205">
        <w:rPr>
          <w:rFonts w:eastAsia="Times New Roman" w:cs="Times New Roman"/>
          <w:szCs w:val="18"/>
          <w:lang w:eastAsia="pt-BR"/>
        </w:rPr>
        <w:t>avaliação</w:t>
      </w:r>
      <w:r w:rsidR="00052B25">
        <w:rPr>
          <w:rFonts w:eastAsia="Times New Roman" w:cs="Times New Roman"/>
          <w:szCs w:val="18"/>
          <w:lang w:eastAsia="pt-BR"/>
        </w:rPr>
        <w:t>.</w:t>
      </w:r>
    </w:p>
    <w:p w14:paraId="53CFB32C" w14:textId="48AB997B" w:rsidR="00212FCB" w:rsidRDefault="00212FCB" w:rsidP="00C81A16">
      <w:pPr>
        <w:jc w:val="both"/>
        <w:rPr>
          <w:rFonts w:eastAsia="Times New Roman" w:cs="Times New Roman"/>
          <w:szCs w:val="18"/>
          <w:lang w:eastAsia="pt-BR"/>
        </w:rPr>
      </w:pPr>
      <w:r>
        <w:rPr>
          <w:rFonts w:eastAsia="Times New Roman" w:cs="Times New Roman"/>
          <w:szCs w:val="18"/>
          <w:lang w:eastAsia="pt-BR"/>
        </w:rPr>
        <w:t>Ainda em previdência, destaque para o lançamento, em outubro, do Brasilprev Flex, produto que combina componentes de acumulação e proteção (vida), para atender uma demanda dos clientes e da rede BB.</w:t>
      </w:r>
    </w:p>
    <w:p w14:paraId="0060911F" w14:textId="09188D76" w:rsidR="00212FCB" w:rsidRDefault="00212FCB" w:rsidP="00C81A16">
      <w:pPr>
        <w:jc w:val="both"/>
        <w:rPr>
          <w:rFonts w:eastAsia="Times New Roman" w:cs="Times New Roman"/>
          <w:szCs w:val="18"/>
          <w:lang w:eastAsia="pt-BR"/>
        </w:rPr>
      </w:pPr>
      <w:r>
        <w:rPr>
          <w:rFonts w:eastAsia="Times New Roman" w:cs="Times New Roman"/>
          <w:szCs w:val="18"/>
          <w:lang w:eastAsia="pt-BR"/>
        </w:rPr>
        <w:t xml:space="preserve">Nos seguros rurais, em abril houve a expansão nacional do seguro pecuário faturamento, complementando </w:t>
      </w:r>
      <w:r w:rsidR="00054BF7">
        <w:rPr>
          <w:rFonts w:eastAsia="Times New Roman" w:cs="Times New Roman"/>
          <w:szCs w:val="18"/>
          <w:lang w:eastAsia="pt-BR"/>
        </w:rPr>
        <w:t>a carteira</w:t>
      </w:r>
      <w:r>
        <w:rPr>
          <w:rFonts w:eastAsia="Times New Roman" w:cs="Times New Roman"/>
          <w:szCs w:val="18"/>
          <w:lang w:eastAsia="pt-BR"/>
        </w:rPr>
        <w:t xml:space="preserve"> de seguros destinados à proteção da produtividade </w:t>
      </w:r>
      <w:r w:rsidR="000A42FF">
        <w:rPr>
          <w:rFonts w:eastAsia="Times New Roman" w:cs="Times New Roman"/>
          <w:szCs w:val="18"/>
          <w:lang w:eastAsia="pt-BR"/>
        </w:rPr>
        <w:t xml:space="preserve">e faturamento </w:t>
      </w:r>
      <w:r>
        <w:rPr>
          <w:rFonts w:eastAsia="Times New Roman" w:cs="Times New Roman"/>
          <w:szCs w:val="18"/>
          <w:lang w:eastAsia="pt-BR"/>
        </w:rPr>
        <w:t xml:space="preserve">do setor </w:t>
      </w:r>
      <w:r w:rsidR="000A42FF">
        <w:rPr>
          <w:rFonts w:eastAsia="Times New Roman" w:cs="Times New Roman"/>
          <w:szCs w:val="18"/>
          <w:lang w:eastAsia="pt-BR"/>
        </w:rPr>
        <w:t>agropecuário.</w:t>
      </w:r>
      <w:r>
        <w:rPr>
          <w:rFonts w:eastAsia="Times New Roman" w:cs="Times New Roman"/>
          <w:szCs w:val="18"/>
          <w:lang w:eastAsia="pt-BR"/>
        </w:rPr>
        <w:t xml:space="preserve"> </w:t>
      </w:r>
      <w:r w:rsidR="000A42FF">
        <w:rPr>
          <w:rFonts w:eastAsia="Times New Roman" w:cs="Times New Roman"/>
          <w:szCs w:val="18"/>
          <w:lang w:eastAsia="pt-BR"/>
        </w:rPr>
        <w:t>Em maio, o seguro Vida Agricultura Familiar foi liberad</w:t>
      </w:r>
      <w:r w:rsidR="00D37872">
        <w:rPr>
          <w:rFonts w:eastAsia="Times New Roman" w:cs="Times New Roman"/>
          <w:szCs w:val="18"/>
          <w:lang w:eastAsia="pt-BR"/>
        </w:rPr>
        <w:t>a</w:t>
      </w:r>
      <w:r w:rsidR="000A42FF">
        <w:rPr>
          <w:rFonts w:eastAsia="Times New Roman" w:cs="Times New Roman"/>
          <w:szCs w:val="18"/>
          <w:lang w:eastAsia="pt-BR"/>
        </w:rPr>
        <w:t xml:space="preserve"> para contratação </w:t>
      </w:r>
      <w:r w:rsidR="006E3626">
        <w:rPr>
          <w:rFonts w:eastAsia="Times New Roman" w:cs="Times New Roman"/>
          <w:szCs w:val="18"/>
          <w:lang w:eastAsia="pt-BR"/>
        </w:rPr>
        <w:t xml:space="preserve">nas </w:t>
      </w:r>
      <w:r w:rsidR="000A42FF">
        <w:rPr>
          <w:rFonts w:eastAsia="Times New Roman" w:cs="Times New Roman"/>
          <w:szCs w:val="18"/>
          <w:lang w:eastAsia="pt-BR"/>
        </w:rPr>
        <w:t>operaç</w:t>
      </w:r>
      <w:r w:rsidR="00D37872">
        <w:rPr>
          <w:rFonts w:eastAsia="Times New Roman" w:cs="Times New Roman"/>
          <w:szCs w:val="18"/>
          <w:lang w:eastAsia="pt-BR"/>
        </w:rPr>
        <w:t>ões</w:t>
      </w:r>
      <w:r w:rsidR="000A42FF">
        <w:rPr>
          <w:rFonts w:eastAsia="Times New Roman" w:cs="Times New Roman"/>
          <w:szCs w:val="18"/>
          <w:lang w:eastAsia="pt-BR"/>
        </w:rPr>
        <w:t xml:space="preserve"> de crédito</w:t>
      </w:r>
      <w:r w:rsidR="006E3626">
        <w:rPr>
          <w:rFonts w:eastAsia="Times New Roman" w:cs="Times New Roman"/>
          <w:szCs w:val="18"/>
          <w:lang w:eastAsia="pt-BR"/>
        </w:rPr>
        <w:t xml:space="preserve"> em estoque</w:t>
      </w:r>
      <w:r w:rsidR="000A42FF">
        <w:rPr>
          <w:rFonts w:eastAsia="Times New Roman" w:cs="Times New Roman"/>
          <w:szCs w:val="18"/>
          <w:lang w:eastAsia="pt-BR"/>
        </w:rPr>
        <w:t>, garantindo a possibilidade d</w:t>
      </w:r>
      <w:r w:rsidR="00982503">
        <w:rPr>
          <w:rFonts w:eastAsia="Times New Roman" w:cs="Times New Roman"/>
          <w:szCs w:val="18"/>
          <w:lang w:eastAsia="pt-BR"/>
        </w:rPr>
        <w:t xml:space="preserve">e </w:t>
      </w:r>
      <w:r w:rsidR="000A42FF">
        <w:rPr>
          <w:rFonts w:eastAsia="Times New Roman" w:cs="Times New Roman"/>
          <w:szCs w:val="18"/>
          <w:lang w:eastAsia="pt-BR"/>
        </w:rPr>
        <w:t xml:space="preserve">os clientes adquirirem uma proteção a qualquer momento. No seguro agrícola, as contratações para a Safra 2021/2022 </w:t>
      </w:r>
      <w:r w:rsidR="00B63985">
        <w:rPr>
          <w:rFonts w:eastAsia="Times New Roman" w:cs="Times New Roman"/>
          <w:szCs w:val="18"/>
          <w:lang w:eastAsia="pt-BR"/>
        </w:rPr>
        <w:t>contaram com a ampliação em 30% da importância segurada e a expansão das culturas seguráveis no produto destinado ao público do Programa Nacional de Fortalecimento da Agricultura Familiar (Pronaf).</w:t>
      </w:r>
    </w:p>
    <w:p w14:paraId="6C4756F0" w14:textId="6536EFD1" w:rsidR="004959B9" w:rsidRPr="004959B9" w:rsidRDefault="004959B9" w:rsidP="004959B9">
      <w:pPr>
        <w:jc w:val="both"/>
        <w:rPr>
          <w:rFonts w:eastAsia="Times New Roman" w:cs="Times New Roman"/>
          <w:szCs w:val="18"/>
          <w:lang w:eastAsia="pt-BR"/>
        </w:rPr>
      </w:pPr>
      <w:r>
        <w:rPr>
          <w:rFonts w:eastAsia="Times New Roman" w:cs="Times New Roman"/>
          <w:szCs w:val="18"/>
          <w:lang w:eastAsia="pt-BR"/>
        </w:rPr>
        <w:t xml:space="preserve">No âmbito comercial, </w:t>
      </w:r>
      <w:r w:rsidRPr="004959B9">
        <w:rPr>
          <w:rFonts w:eastAsia="Times New Roman" w:cs="Times New Roman"/>
          <w:szCs w:val="18"/>
          <w:lang w:eastAsia="pt-BR"/>
        </w:rPr>
        <w:t xml:space="preserve">foi </w:t>
      </w:r>
      <w:r>
        <w:rPr>
          <w:rFonts w:eastAsia="Times New Roman" w:cs="Times New Roman"/>
          <w:szCs w:val="18"/>
          <w:lang w:eastAsia="pt-BR"/>
        </w:rPr>
        <w:t xml:space="preserve">mantida </w:t>
      </w:r>
      <w:r w:rsidRPr="004959B9">
        <w:rPr>
          <w:rFonts w:eastAsia="Times New Roman" w:cs="Times New Roman"/>
          <w:szCs w:val="18"/>
          <w:lang w:eastAsia="pt-BR"/>
        </w:rPr>
        <w:t>a estratégia de estímulo à força de vendas do BB por meio de premiações atreladas diretamente à venda de seguros, previdência, capitalização e planos odontológicos, com incentivos imediatos, mensais e semestrais</w:t>
      </w:r>
      <w:r>
        <w:rPr>
          <w:rFonts w:eastAsia="Times New Roman" w:cs="Times New Roman"/>
          <w:szCs w:val="18"/>
          <w:lang w:eastAsia="pt-BR"/>
        </w:rPr>
        <w:t>, o programa Seg+.</w:t>
      </w:r>
    </w:p>
    <w:p w14:paraId="2C1CFDC1" w14:textId="2209CC2D" w:rsidR="004959B9" w:rsidRPr="004959B9" w:rsidRDefault="007102C0" w:rsidP="004959B9">
      <w:pPr>
        <w:jc w:val="both"/>
        <w:rPr>
          <w:rFonts w:eastAsia="Times New Roman" w:cs="Times New Roman"/>
          <w:szCs w:val="18"/>
          <w:lang w:eastAsia="pt-BR"/>
        </w:rPr>
      </w:pPr>
      <w:r>
        <w:rPr>
          <w:rFonts w:eastAsia="Times New Roman" w:cs="Times New Roman"/>
          <w:szCs w:val="18"/>
          <w:lang w:eastAsia="pt-BR"/>
        </w:rPr>
        <w:t>E</w:t>
      </w:r>
      <w:r w:rsidR="004959B9" w:rsidRPr="004959B9">
        <w:rPr>
          <w:rFonts w:eastAsia="Times New Roman" w:cs="Times New Roman"/>
          <w:szCs w:val="18"/>
          <w:lang w:eastAsia="pt-BR"/>
        </w:rPr>
        <w:t xml:space="preserve">m previdência, </w:t>
      </w:r>
      <w:r w:rsidR="001B0F14">
        <w:rPr>
          <w:rFonts w:eastAsia="Times New Roman" w:cs="Times New Roman"/>
          <w:szCs w:val="18"/>
          <w:lang w:eastAsia="pt-BR"/>
        </w:rPr>
        <w:t xml:space="preserve">a estratégia de melhorar a alocação dos clientes com produtos de maior valor agregado teve como destaque a oferta do </w:t>
      </w:r>
      <w:r w:rsidR="004959B9" w:rsidRPr="004959B9">
        <w:rPr>
          <w:rFonts w:eastAsia="Times New Roman" w:cs="Times New Roman"/>
          <w:szCs w:val="18"/>
          <w:lang w:eastAsia="pt-BR"/>
        </w:rPr>
        <w:t>produto Brasilprev Carteiras, que tem como conceito buscar uma volatilidade alvo a partir do perfil do investidor e ajustar a composição da carteira de acordo com o cenário</w:t>
      </w:r>
      <w:r w:rsidR="001B0F14">
        <w:rPr>
          <w:rFonts w:eastAsia="Times New Roman" w:cs="Times New Roman"/>
          <w:szCs w:val="18"/>
          <w:lang w:eastAsia="pt-BR"/>
        </w:rPr>
        <w:t xml:space="preserve">. Com isso, </w:t>
      </w:r>
      <w:r w:rsidR="00743DD8">
        <w:rPr>
          <w:rFonts w:eastAsia="Times New Roman" w:cs="Times New Roman"/>
          <w:szCs w:val="18"/>
          <w:lang w:eastAsia="pt-BR"/>
        </w:rPr>
        <w:t xml:space="preserve">a participação </w:t>
      </w:r>
      <w:r w:rsidR="004959B9" w:rsidRPr="004959B9">
        <w:rPr>
          <w:rFonts w:eastAsia="Times New Roman" w:cs="Times New Roman"/>
          <w:szCs w:val="18"/>
          <w:lang w:eastAsia="pt-BR"/>
        </w:rPr>
        <w:t>de fundos multimercado nos ativos sob gestão</w:t>
      </w:r>
      <w:r w:rsidR="001B0F14">
        <w:rPr>
          <w:rFonts w:eastAsia="Times New Roman" w:cs="Times New Roman"/>
          <w:szCs w:val="18"/>
          <w:lang w:eastAsia="pt-BR"/>
        </w:rPr>
        <w:t xml:space="preserve"> passou de </w:t>
      </w:r>
      <w:r w:rsidR="004959B9" w:rsidRPr="004959B9">
        <w:rPr>
          <w:rFonts w:eastAsia="Times New Roman" w:cs="Times New Roman"/>
          <w:szCs w:val="18"/>
          <w:lang w:eastAsia="pt-BR"/>
        </w:rPr>
        <w:t>1</w:t>
      </w:r>
      <w:r w:rsidR="00783390">
        <w:rPr>
          <w:rFonts w:eastAsia="Times New Roman" w:cs="Times New Roman"/>
          <w:szCs w:val="18"/>
          <w:lang w:eastAsia="pt-BR"/>
        </w:rPr>
        <w:t>1</w:t>
      </w:r>
      <w:r w:rsidR="004959B9" w:rsidRPr="004959B9">
        <w:rPr>
          <w:rFonts w:eastAsia="Times New Roman" w:cs="Times New Roman"/>
          <w:szCs w:val="18"/>
          <w:lang w:eastAsia="pt-BR"/>
        </w:rPr>
        <w:t>% no final de 2020 para 3</w:t>
      </w:r>
      <w:r w:rsidR="001B0F14">
        <w:rPr>
          <w:rFonts w:eastAsia="Times New Roman" w:cs="Times New Roman"/>
          <w:szCs w:val="18"/>
          <w:lang w:eastAsia="pt-BR"/>
        </w:rPr>
        <w:t>2</w:t>
      </w:r>
      <w:r w:rsidR="004959B9" w:rsidRPr="004959B9">
        <w:rPr>
          <w:rFonts w:eastAsia="Times New Roman" w:cs="Times New Roman"/>
          <w:szCs w:val="18"/>
          <w:lang w:eastAsia="pt-BR"/>
        </w:rPr>
        <w:t>% no final de 2021.</w:t>
      </w:r>
    </w:p>
    <w:p w14:paraId="61822F79" w14:textId="0DF78FA8" w:rsidR="004959B9" w:rsidRPr="004959B9" w:rsidRDefault="004959B9" w:rsidP="004959B9">
      <w:pPr>
        <w:jc w:val="both"/>
        <w:rPr>
          <w:rFonts w:eastAsia="Times New Roman" w:cs="Times New Roman"/>
          <w:szCs w:val="18"/>
          <w:lang w:eastAsia="pt-BR"/>
        </w:rPr>
      </w:pPr>
      <w:r w:rsidRPr="004959B9">
        <w:rPr>
          <w:rFonts w:eastAsia="Times New Roman" w:cs="Times New Roman"/>
          <w:szCs w:val="18"/>
          <w:lang w:eastAsia="pt-BR"/>
        </w:rPr>
        <w:t xml:space="preserve">Em 2021, </w:t>
      </w:r>
      <w:r w:rsidR="00472D3C">
        <w:rPr>
          <w:rFonts w:eastAsia="Times New Roman" w:cs="Times New Roman"/>
          <w:szCs w:val="18"/>
          <w:lang w:eastAsia="pt-BR"/>
        </w:rPr>
        <w:t xml:space="preserve">foi lançado o </w:t>
      </w:r>
      <w:r w:rsidRPr="004959B9">
        <w:rPr>
          <w:rFonts w:eastAsia="Times New Roman" w:cs="Times New Roman"/>
          <w:szCs w:val="18"/>
          <w:lang w:eastAsia="pt-BR"/>
        </w:rPr>
        <w:t>novo posicionamento d</w:t>
      </w:r>
      <w:r w:rsidR="00472D3C">
        <w:rPr>
          <w:rFonts w:eastAsia="Times New Roman" w:cs="Times New Roman"/>
          <w:szCs w:val="18"/>
          <w:lang w:eastAsia="pt-BR"/>
        </w:rPr>
        <w:t>a</w:t>
      </w:r>
      <w:r w:rsidRPr="004959B9">
        <w:rPr>
          <w:rFonts w:eastAsia="Times New Roman" w:cs="Times New Roman"/>
          <w:szCs w:val="18"/>
          <w:lang w:eastAsia="pt-BR"/>
        </w:rPr>
        <w:t xml:space="preserve"> marca </w:t>
      </w:r>
      <w:r w:rsidR="00472D3C">
        <w:rPr>
          <w:rFonts w:eastAsia="Times New Roman" w:cs="Times New Roman"/>
          <w:szCs w:val="18"/>
          <w:lang w:eastAsia="pt-BR"/>
        </w:rPr>
        <w:t xml:space="preserve">BB Seguros, </w:t>
      </w:r>
      <w:r w:rsidRPr="004959B9">
        <w:rPr>
          <w:rFonts w:eastAsia="Times New Roman" w:cs="Times New Roman"/>
          <w:szCs w:val="18"/>
          <w:lang w:eastAsia="pt-BR"/>
        </w:rPr>
        <w:t xml:space="preserve">com a </w:t>
      </w:r>
      <w:r w:rsidRPr="00055252">
        <w:rPr>
          <w:rFonts w:eastAsia="Times New Roman" w:cs="Times New Roman"/>
          <w:i/>
          <w:iCs/>
          <w:szCs w:val="18"/>
          <w:lang w:eastAsia="pt-BR"/>
        </w:rPr>
        <w:t>tagline</w:t>
      </w:r>
      <w:r w:rsidRPr="004959B9">
        <w:rPr>
          <w:rFonts w:eastAsia="Times New Roman" w:cs="Times New Roman"/>
          <w:szCs w:val="18"/>
          <w:lang w:eastAsia="pt-BR"/>
        </w:rPr>
        <w:t xml:space="preserve"> “Pra tudo que importa”. Para o lançamento, foi realizada campanha publicitária em TV e mídias digitais, que apresentou todas as soluções oferecidas pela marca (seguros, previdência, capitalização e dental)</w:t>
      </w:r>
      <w:r w:rsidR="00D37872">
        <w:rPr>
          <w:rFonts w:eastAsia="Times New Roman" w:cs="Times New Roman"/>
          <w:szCs w:val="18"/>
          <w:lang w:eastAsia="pt-BR"/>
        </w:rPr>
        <w:t xml:space="preserve"> e</w:t>
      </w:r>
      <w:r w:rsidRPr="004959B9">
        <w:rPr>
          <w:rFonts w:eastAsia="Times New Roman" w:cs="Times New Roman"/>
          <w:szCs w:val="18"/>
          <w:lang w:eastAsia="pt-BR"/>
        </w:rPr>
        <w:t xml:space="preserve"> reforçou que cada etapa da vida tem um desafio e preocupação diferente e </w:t>
      </w:r>
      <w:r w:rsidR="00D37872">
        <w:rPr>
          <w:rFonts w:eastAsia="Times New Roman" w:cs="Times New Roman"/>
          <w:szCs w:val="18"/>
          <w:lang w:eastAsia="pt-BR"/>
        </w:rPr>
        <w:t xml:space="preserve">que </w:t>
      </w:r>
      <w:r w:rsidRPr="004959B9">
        <w:rPr>
          <w:rFonts w:eastAsia="Times New Roman" w:cs="Times New Roman"/>
          <w:szCs w:val="18"/>
          <w:lang w:eastAsia="pt-BR"/>
        </w:rPr>
        <w:t xml:space="preserve">a </w:t>
      </w:r>
      <w:r w:rsidR="00787055">
        <w:rPr>
          <w:rFonts w:eastAsia="Times New Roman" w:cs="Times New Roman"/>
          <w:szCs w:val="18"/>
          <w:lang w:eastAsia="pt-BR"/>
        </w:rPr>
        <w:t xml:space="preserve">Companhia </w:t>
      </w:r>
      <w:r w:rsidRPr="004959B9">
        <w:rPr>
          <w:rFonts w:eastAsia="Times New Roman" w:cs="Times New Roman"/>
          <w:szCs w:val="18"/>
          <w:lang w:eastAsia="pt-BR"/>
        </w:rPr>
        <w:t>t</w:t>
      </w:r>
      <w:r w:rsidR="00787055">
        <w:rPr>
          <w:rFonts w:eastAsia="Times New Roman" w:cs="Times New Roman"/>
          <w:szCs w:val="18"/>
          <w:lang w:eastAsia="pt-BR"/>
        </w:rPr>
        <w:t>e</w:t>
      </w:r>
      <w:r w:rsidRPr="004959B9">
        <w:rPr>
          <w:rFonts w:eastAsia="Times New Roman" w:cs="Times New Roman"/>
          <w:szCs w:val="18"/>
          <w:lang w:eastAsia="pt-BR"/>
        </w:rPr>
        <w:t xml:space="preserve">m soluções para </w:t>
      </w:r>
      <w:r w:rsidR="00787055">
        <w:rPr>
          <w:rFonts w:eastAsia="Times New Roman" w:cs="Times New Roman"/>
          <w:szCs w:val="18"/>
          <w:lang w:eastAsia="pt-BR"/>
        </w:rPr>
        <w:t>todas os momentos</w:t>
      </w:r>
      <w:r w:rsidRPr="004959B9">
        <w:rPr>
          <w:rFonts w:eastAsia="Times New Roman" w:cs="Times New Roman"/>
          <w:szCs w:val="18"/>
          <w:lang w:eastAsia="pt-BR"/>
        </w:rPr>
        <w:t xml:space="preserve">. </w:t>
      </w:r>
    </w:p>
    <w:p w14:paraId="0088C607" w14:textId="50A31FB7" w:rsidR="004959B9" w:rsidRDefault="004959B9" w:rsidP="004959B9">
      <w:pPr>
        <w:jc w:val="both"/>
        <w:rPr>
          <w:rFonts w:eastAsia="Times New Roman" w:cs="Times New Roman"/>
          <w:szCs w:val="18"/>
          <w:lang w:eastAsia="pt-BR"/>
        </w:rPr>
      </w:pPr>
      <w:r w:rsidRPr="004959B9">
        <w:rPr>
          <w:rFonts w:eastAsia="Times New Roman" w:cs="Times New Roman"/>
          <w:szCs w:val="18"/>
          <w:lang w:eastAsia="pt-BR"/>
        </w:rPr>
        <w:t>A atuação em marketing digital com uso de inteligência analítica utilizou-se de duas verticais de veiculação, uma delas com a operação da plataforma de mídias digitais pagas, gerando mais de 1,8 bilhão de impactos, com engajamento 400% superior ao ano de 2020; e a outra, com a utilização dos canais digitais proprietários do BB, com mais de 90 campanhas, cerca de 56 milhões de abordagens e gerando R$ 1,76 bilhão em negócios.</w:t>
      </w:r>
    </w:p>
    <w:p w14:paraId="71B8FCA3" w14:textId="08B9F51D" w:rsidR="00C81A16" w:rsidRDefault="00C81A16" w:rsidP="00AC2BB9">
      <w:pPr>
        <w:pStyle w:val="01-TtulodeNota"/>
        <w:rPr>
          <w:color w:val="1F4E79" w:themeColor="accent1" w:themeShade="80"/>
        </w:rPr>
      </w:pPr>
    </w:p>
    <w:p w14:paraId="2CF6383C" w14:textId="30ADA2A1" w:rsidR="00E84DAB" w:rsidRDefault="00E84DAB" w:rsidP="00C81A16">
      <w:pPr>
        <w:pStyle w:val="01-TtulodeNota"/>
        <w:numPr>
          <w:ilvl w:val="0"/>
          <w:numId w:val="16"/>
        </w:numPr>
        <w:ind w:left="357" w:hanging="357"/>
        <w:rPr>
          <w:color w:val="1F4E79" w:themeColor="accent1" w:themeShade="80"/>
        </w:rPr>
      </w:pPr>
      <w:r>
        <w:rPr>
          <w:color w:val="1F4E79" w:themeColor="accent1" w:themeShade="80"/>
        </w:rPr>
        <w:t>ASPECTOS AMBIENTAIS, SOCIAIS E DE GOVERNANÇA</w:t>
      </w:r>
    </w:p>
    <w:p w14:paraId="614632F0" w14:textId="3A721E53" w:rsidR="003C513B" w:rsidRDefault="00053E4D" w:rsidP="00E84DAB">
      <w:pPr>
        <w:spacing w:before="120" w:after="120"/>
        <w:jc w:val="both"/>
        <w:rPr>
          <w:lang w:eastAsia="pt-BR"/>
        </w:rPr>
      </w:pPr>
      <w:r>
        <w:rPr>
          <w:lang w:eastAsia="pt-BR"/>
        </w:rPr>
        <w:t xml:space="preserve">Trazendo luz aos aspectos ambientais, sociais e de governança (ASG) do negócio, considerando que a BB Seguridade é uma empresa relativamente nova, que se originou a partir da segregação dos negócios em seguros, previdência e capitalização </w:t>
      </w:r>
      <w:r w:rsidR="003C513B">
        <w:rPr>
          <w:lang w:eastAsia="pt-BR"/>
        </w:rPr>
        <w:t xml:space="preserve">anteriormente conduzidos dentro da estrutura organizacional </w:t>
      </w:r>
      <w:r>
        <w:rPr>
          <w:lang w:eastAsia="pt-BR"/>
        </w:rPr>
        <w:t>do seu controlador, o Banco do Brasil,</w:t>
      </w:r>
      <w:r w:rsidR="003C513B">
        <w:rPr>
          <w:lang w:eastAsia="pt-BR"/>
        </w:rPr>
        <w:t xml:space="preserve"> </w:t>
      </w:r>
      <w:r>
        <w:rPr>
          <w:lang w:eastAsia="pt-BR"/>
        </w:rPr>
        <w:t>os primeiros ano</w:t>
      </w:r>
      <w:r w:rsidR="003C513B">
        <w:rPr>
          <w:lang w:eastAsia="pt-BR"/>
        </w:rPr>
        <w:t>s d</w:t>
      </w:r>
      <w:r w:rsidR="00E84DAB">
        <w:rPr>
          <w:lang w:eastAsia="pt-BR"/>
        </w:rPr>
        <w:t xml:space="preserve">a Companhia </w:t>
      </w:r>
      <w:r w:rsidR="003C513B">
        <w:rPr>
          <w:lang w:eastAsia="pt-BR"/>
        </w:rPr>
        <w:t>foram dedicados a</w:t>
      </w:r>
      <w:r w:rsidR="00E84DAB">
        <w:rPr>
          <w:lang w:eastAsia="pt-BR"/>
        </w:rPr>
        <w:t xml:space="preserve">o amadurecimento e consolidação da Governança como meio para garantir </w:t>
      </w:r>
      <w:r w:rsidR="003C513B">
        <w:rPr>
          <w:lang w:eastAsia="pt-BR"/>
        </w:rPr>
        <w:t>a adoção de melhores práticas de gestão empresarial na condução dos negócios e na gestão dos seus investimentos.</w:t>
      </w:r>
    </w:p>
    <w:p w14:paraId="6E583ED1" w14:textId="6D4EE4D0" w:rsidR="003C513B" w:rsidRDefault="00E84DAB" w:rsidP="00E84DAB">
      <w:pPr>
        <w:spacing w:before="120" w:after="120"/>
        <w:jc w:val="both"/>
        <w:rPr>
          <w:lang w:eastAsia="pt-BR"/>
        </w:rPr>
      </w:pPr>
      <w:r>
        <w:rPr>
          <w:lang w:eastAsia="pt-BR"/>
        </w:rPr>
        <w:t>Es</w:t>
      </w:r>
      <w:r w:rsidR="003C513B">
        <w:rPr>
          <w:lang w:eastAsia="pt-BR"/>
        </w:rPr>
        <w:t>s</w:t>
      </w:r>
      <w:r>
        <w:rPr>
          <w:lang w:eastAsia="pt-BR"/>
        </w:rPr>
        <w:t xml:space="preserve">e amadurecimento, aliado à voz das partes interessadas, estimulou o incremento da atenção aos aspectos ambientais e sociais, o que culminou </w:t>
      </w:r>
      <w:r w:rsidR="003C513B">
        <w:rPr>
          <w:lang w:eastAsia="pt-BR"/>
        </w:rPr>
        <w:t>em 2021 na</w:t>
      </w:r>
      <w:r>
        <w:rPr>
          <w:lang w:eastAsia="pt-BR"/>
        </w:rPr>
        <w:t xml:space="preserve"> criação do Projeto Estratégico Agenda ASG, com o propósito de aproximar, consolidar e acelerar as agendas ambientais, sociais e de governança no âmbito do </w:t>
      </w:r>
      <w:r w:rsidR="00D37872">
        <w:rPr>
          <w:lang w:eastAsia="pt-BR"/>
        </w:rPr>
        <w:t>G</w:t>
      </w:r>
      <w:r>
        <w:rPr>
          <w:lang w:eastAsia="pt-BR"/>
        </w:rPr>
        <w:t>rupo BB Seguridade.</w:t>
      </w:r>
    </w:p>
    <w:p w14:paraId="07B15E6A" w14:textId="522745B3" w:rsidR="003C513B" w:rsidRDefault="00297B22" w:rsidP="00E84DAB">
      <w:pPr>
        <w:spacing w:before="120" w:after="120"/>
        <w:jc w:val="both"/>
        <w:rPr>
          <w:lang w:eastAsia="pt-BR"/>
        </w:rPr>
      </w:pPr>
      <w:r>
        <w:rPr>
          <w:rFonts w:eastAsia="Times New Roman" w:cs="Arial"/>
          <w:spacing w:val="-2"/>
          <w:szCs w:val="18"/>
          <w:lang w:eastAsia="pt-BR"/>
        </w:rPr>
        <w:lastRenderedPageBreak/>
        <w:t xml:space="preserve">O relato completo das </w:t>
      </w:r>
      <w:r w:rsidRPr="00117C0C">
        <w:rPr>
          <w:rFonts w:eastAsia="Times New Roman" w:cs="Arial"/>
          <w:spacing w:val="-2"/>
          <w:szCs w:val="18"/>
          <w:lang w:eastAsia="pt-BR"/>
        </w:rPr>
        <w:t>práticas ASG adotadas podem ser obtidas no Relatório</w:t>
      </w:r>
      <w:r>
        <w:rPr>
          <w:rFonts w:eastAsia="Times New Roman" w:cs="Arial"/>
          <w:spacing w:val="-2"/>
          <w:szCs w:val="18"/>
          <w:lang w:eastAsia="pt-BR"/>
        </w:rPr>
        <w:t xml:space="preserve"> Anual</w:t>
      </w:r>
      <w:r w:rsidRPr="00117C0C">
        <w:rPr>
          <w:rFonts w:eastAsia="Times New Roman" w:cs="Arial"/>
          <w:spacing w:val="-2"/>
          <w:szCs w:val="18"/>
          <w:lang w:eastAsia="pt-BR"/>
        </w:rPr>
        <w:t xml:space="preserve"> de Sustentabilidade da Companhia, disponível no endereço eletrônico </w:t>
      </w:r>
      <w:hyperlink r:id="rId14" w:history="1">
        <w:r w:rsidRPr="00741546">
          <w:rPr>
            <w:rStyle w:val="Hyperlink"/>
          </w:rPr>
          <w:t>www.bbseguridaderi.com.br/sustentabilidade-e-governanca/sustentabilidade/</w:t>
        </w:r>
      </w:hyperlink>
      <w:r>
        <w:t xml:space="preserve"> e elaborado de acordo com as orientações do </w:t>
      </w:r>
      <w:r>
        <w:rPr>
          <w:lang w:eastAsia="pt-BR"/>
        </w:rPr>
        <w:t>Global Reporting Iniciative (GRI).</w:t>
      </w:r>
    </w:p>
    <w:p w14:paraId="0C99F65D" w14:textId="346724C3" w:rsidR="003C513B" w:rsidRDefault="00297B22" w:rsidP="00E84DAB">
      <w:pPr>
        <w:spacing w:before="120" w:after="120"/>
        <w:jc w:val="both"/>
        <w:rPr>
          <w:lang w:eastAsia="pt-BR"/>
        </w:rPr>
      </w:pPr>
      <w:r>
        <w:rPr>
          <w:lang w:eastAsia="pt-BR"/>
        </w:rPr>
        <w:t xml:space="preserve">Neste </w:t>
      </w:r>
      <w:r w:rsidR="005A1528">
        <w:rPr>
          <w:lang w:eastAsia="pt-BR"/>
        </w:rPr>
        <w:t>Relatório da Administração</w:t>
      </w:r>
      <w:r>
        <w:rPr>
          <w:lang w:eastAsia="pt-BR"/>
        </w:rPr>
        <w:t xml:space="preserve"> s</w:t>
      </w:r>
      <w:r w:rsidR="0000734A">
        <w:rPr>
          <w:lang w:eastAsia="pt-BR"/>
        </w:rPr>
        <w:t>ão</w:t>
      </w:r>
      <w:r>
        <w:rPr>
          <w:lang w:eastAsia="pt-BR"/>
        </w:rPr>
        <w:t xml:space="preserve"> apresentadas algumas informações sobre temas que estão contemplados nos aspectos ASG em relação ao exercício 2021. </w:t>
      </w:r>
      <w:r w:rsidR="00597253">
        <w:rPr>
          <w:lang w:eastAsia="pt-BR"/>
        </w:rPr>
        <w:t xml:space="preserve">O relato completo das práticas em relação aos temas considerados materiais para a Companhia </w:t>
      </w:r>
      <w:r w:rsidR="00D37872">
        <w:rPr>
          <w:lang w:eastAsia="pt-BR"/>
        </w:rPr>
        <w:t>n</w:t>
      </w:r>
      <w:r w:rsidR="00597253">
        <w:rPr>
          <w:lang w:eastAsia="pt-BR"/>
        </w:rPr>
        <w:t xml:space="preserve">o exercício, de acordo com a metodologia do GRI, será apresentado no Relatório Anual de Sustentabilidade 2021, a ser divulgado </w:t>
      </w:r>
      <w:r w:rsidR="00602327">
        <w:rPr>
          <w:lang w:eastAsia="pt-BR"/>
        </w:rPr>
        <w:t xml:space="preserve">no primeiro semestre de </w:t>
      </w:r>
      <w:r w:rsidR="00597253">
        <w:rPr>
          <w:lang w:eastAsia="pt-BR"/>
        </w:rPr>
        <w:t>2022.</w:t>
      </w:r>
    </w:p>
    <w:p w14:paraId="7E3FE171" w14:textId="337677C3" w:rsidR="00E84DAB" w:rsidRPr="00053E4D" w:rsidRDefault="00E84DAB" w:rsidP="00053E4D">
      <w:pPr>
        <w:pStyle w:val="03-SubttulodeNota"/>
        <w:spacing w:line="276" w:lineRule="auto"/>
        <w:rPr>
          <w:color w:val="1F4E79" w:themeColor="accent1" w:themeShade="80"/>
        </w:rPr>
      </w:pPr>
      <w:r w:rsidRPr="00053E4D">
        <w:rPr>
          <w:color w:val="1F4E79" w:themeColor="accent1" w:themeShade="80"/>
        </w:rPr>
        <w:t>G</w:t>
      </w:r>
      <w:r w:rsidR="00053E4D">
        <w:rPr>
          <w:color w:val="1F4E79" w:themeColor="accent1" w:themeShade="80"/>
        </w:rPr>
        <w:t xml:space="preserve">overnança, Gestão de Riscos e </w:t>
      </w:r>
      <w:r w:rsidR="00053E4D" w:rsidRPr="003253D6">
        <w:rPr>
          <w:i/>
          <w:iCs/>
          <w:color w:val="1F4E79" w:themeColor="accent1" w:themeShade="80"/>
        </w:rPr>
        <w:t>Compliance</w:t>
      </w:r>
    </w:p>
    <w:p w14:paraId="10A3751F" w14:textId="77777777" w:rsidR="00E84DAB" w:rsidRPr="00783390" w:rsidRDefault="00E84DAB" w:rsidP="00E84DAB">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Governança</w:t>
      </w:r>
    </w:p>
    <w:p w14:paraId="69D0CE0C" w14:textId="77777777" w:rsidR="00E84DAB" w:rsidRPr="00006A20" w:rsidRDefault="00E84DAB" w:rsidP="00E84DAB">
      <w:pPr>
        <w:jc w:val="both"/>
        <w:rPr>
          <w:rFonts w:eastAsia="Times New Roman" w:cs="Arial"/>
          <w:spacing w:val="-2"/>
          <w:szCs w:val="18"/>
          <w:lang w:eastAsia="pt-BR"/>
        </w:rPr>
      </w:pPr>
      <w:r w:rsidRPr="00006A20">
        <w:rPr>
          <w:rFonts w:eastAsia="Times New Roman" w:cs="Arial"/>
          <w:spacing w:val="-2"/>
          <w:szCs w:val="18"/>
          <w:lang w:eastAsia="pt-BR"/>
        </w:rPr>
        <w:t>O compromisso da BB Seguridade com a transparência na relação com o mercado e, em especial, com seus acionistas minoritários, é ratificado pela sua adesão, desde a abertura de capital, ao Novo Mercado da B3, segmento que reúne as companhias que atendem às mais elevadas exigências de governança corporativa no mercado brasileiro.</w:t>
      </w:r>
    </w:p>
    <w:p w14:paraId="0DAA8454" w14:textId="77777777" w:rsidR="00E84DAB" w:rsidRPr="00006A20" w:rsidRDefault="00E84DAB" w:rsidP="00E84DAB">
      <w:pPr>
        <w:jc w:val="both"/>
        <w:rPr>
          <w:rFonts w:eastAsia="Times New Roman" w:cs="Arial"/>
          <w:spacing w:val="-2"/>
          <w:szCs w:val="18"/>
          <w:lang w:eastAsia="pt-BR"/>
        </w:rPr>
      </w:pPr>
      <w:r>
        <w:rPr>
          <w:rFonts w:eastAsia="Times New Roman" w:cs="Arial"/>
          <w:spacing w:val="-2"/>
          <w:szCs w:val="18"/>
          <w:lang w:eastAsia="pt-BR"/>
        </w:rPr>
        <w:t>Em 2021, a</w:t>
      </w:r>
      <w:r w:rsidRPr="00006A20">
        <w:rPr>
          <w:rFonts w:eastAsia="Times New Roman" w:cs="Arial"/>
          <w:spacing w:val="-2"/>
          <w:szCs w:val="18"/>
          <w:lang w:eastAsia="pt-BR"/>
        </w:rPr>
        <w:t xml:space="preserve"> BB Seguridade atingiu novamente o Nível 1 da Certificação do Indicador de Governança IG-SEST, instrumento de avaliação contínua das estatais federais, que verifica o cumprimento de diversos dispositivos legais, infralegais e de boas práticas de governança corporativa. A título de comparação, em um universo de 60 empresas avaliadas, apenas 16 Companhias foram classificadas no Nível 1, considerado o índice mais alto da certificação.</w:t>
      </w:r>
    </w:p>
    <w:p w14:paraId="61A344A9" w14:textId="77777777" w:rsidR="00E84DAB" w:rsidRPr="00006A20" w:rsidRDefault="00E84DAB" w:rsidP="00E84DAB">
      <w:pPr>
        <w:jc w:val="both"/>
        <w:rPr>
          <w:rFonts w:eastAsia="Times New Roman" w:cs="Arial"/>
          <w:spacing w:val="-2"/>
          <w:szCs w:val="18"/>
          <w:lang w:eastAsia="pt-BR"/>
        </w:rPr>
      </w:pPr>
      <w:r w:rsidRPr="00006A20">
        <w:rPr>
          <w:rFonts w:eastAsia="Times New Roman" w:cs="Arial"/>
          <w:spacing w:val="-2"/>
          <w:szCs w:val="18"/>
          <w:lang w:eastAsia="pt-BR"/>
        </w:rPr>
        <w:t>Dentre os aprimoramentos na estrutura de governança, destaca-se a iniciativa inédita na companhia de realização da Assembleia Geral de Acionistas totalmente digital, o que demonstrou além do cuidado da empresa com as iniciativas de prevenção à disseminação do Covid-19, a agilidade em se adaptar às mudanças decorrentes da nova realidade, aliando eficiência com a segurança adequada para garantir a entrega de melhor experiência aos acionistas.</w:t>
      </w:r>
    </w:p>
    <w:p w14:paraId="4F8DDF6F" w14:textId="77777777" w:rsidR="00E84DAB" w:rsidRPr="00006A20" w:rsidRDefault="00E84DAB" w:rsidP="00E84DAB">
      <w:pPr>
        <w:jc w:val="both"/>
        <w:rPr>
          <w:rFonts w:eastAsia="Times New Roman" w:cs="Arial"/>
          <w:spacing w:val="-2"/>
          <w:szCs w:val="18"/>
          <w:lang w:eastAsia="pt-BR"/>
        </w:rPr>
      </w:pPr>
      <w:r w:rsidRPr="00006A20">
        <w:rPr>
          <w:rFonts w:eastAsia="Times New Roman" w:cs="Arial"/>
          <w:spacing w:val="-2"/>
          <w:szCs w:val="18"/>
          <w:lang w:eastAsia="pt-BR"/>
        </w:rPr>
        <w:t>Ainda dentro do sistema de governança corporativa, merece menção o processo de adequação do Estatuto da BB Seguridade ao modelo padrão divulgado pela Secretaria de Coordenação e Governança das Empresas Estatais (SEST), que buscou promover a adoção das melhores práticas, além de estar alinhado às diretrizes da Organização para Cooperação e Desenvolvimento Econômico (OCDE). Entre as principais inovações do modelo, destacam-se o tratamento adequado às hipóteses de conflito de interesse dos administradores, aprimoramento do processo de seleção de administradores, dentre outras.</w:t>
      </w:r>
    </w:p>
    <w:p w14:paraId="6F3423D3" w14:textId="77777777" w:rsidR="00E84DAB" w:rsidRPr="00783390" w:rsidRDefault="00E84DAB" w:rsidP="00E84DAB">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Gestão de Riscos e Compliance</w:t>
      </w:r>
    </w:p>
    <w:p w14:paraId="3E4F43CC" w14:textId="68A9E474" w:rsidR="00E84DAB" w:rsidRDefault="00E84DAB" w:rsidP="00E84DAB">
      <w:pPr>
        <w:pStyle w:val="01-Textonormal"/>
      </w:pPr>
      <w:r>
        <w:t xml:space="preserve">Além de órgãos estatutários de governança, fiscalização e controle, como o Comitê de Auditoria e o Conselho Fiscal, a BB Seguridade conta em sua estrutura organizacional com uma área técnica segregada das funções de negócio, a </w:t>
      </w:r>
      <w:r w:rsidR="00AB1BFC">
        <w:t>Superintendência Executiva de Governança, Riscos e Compliance</w:t>
      </w:r>
      <w:r>
        <w:t xml:space="preserve">, vinculada diretamente à presidência da Companhia, o que assegura a necessária independência de atuação. </w:t>
      </w:r>
    </w:p>
    <w:p w14:paraId="01E8C38D" w14:textId="118B234C" w:rsidR="00E84DAB" w:rsidRDefault="00E84DAB" w:rsidP="00E84DAB">
      <w:pPr>
        <w:pStyle w:val="01-Textonormal"/>
      </w:pPr>
      <w:r>
        <w:t xml:space="preserve">Tal superintendência tem a responsabilidade de desenvolver e normatizar metodologias de gerenciamento de riscos, controles internos e conformidade, além de orientar a adoção de melhores práticas relacionadas ao tema. As diretrizes aprovadas pelo Conselho de Administração, que orientam o gerenciamento de riscos, controles internos e conformidade, estão contidas na Declaração de Apetite a Riscos, Política de Gerenciamento de Riscos, Controles Internos e Conformidade, </w:t>
      </w:r>
      <w:r w:rsidRPr="000A5AEB">
        <w:t>Política de Prevenção e Combate à Lavagem de Dinheiro e ao Financiamento do Terrorismo e Política de Prevenção e Combate à Corrupção.</w:t>
      </w:r>
      <w:r>
        <w:t xml:space="preserve"> </w:t>
      </w:r>
    </w:p>
    <w:p w14:paraId="59A2B4EA" w14:textId="77777777" w:rsidR="00E84DAB" w:rsidRDefault="00E84DAB" w:rsidP="00E84DAB">
      <w:pPr>
        <w:pStyle w:val="01-Textonormal"/>
      </w:pPr>
      <w:r>
        <w:t xml:space="preserve">O Modelo de Gerenciamento de Riscos, Controles Internos e Conformidade, aprovado pela Diretoria Colegiada, apresenta alinhamento com a estratégia da Companhia e considera os cenários corporativos na identificação, análise, avaliação e tratamento de eventos capazes de influenciar negativamente o atingimento dos objetivos. </w:t>
      </w:r>
    </w:p>
    <w:p w14:paraId="520353CB" w14:textId="73FA2BD9" w:rsidR="00E84DAB" w:rsidRDefault="00E84DAB" w:rsidP="00E84DAB">
      <w:pPr>
        <w:pStyle w:val="01-Textonormal"/>
      </w:pPr>
      <w:r>
        <w:t xml:space="preserve">O resultado do monitoramento contínuo do sistema de controles internos e o estado de conformidade corporativo é reportado trimestralmente à administração por meio do Painel de Controles Internos e Conformidade, que inclui informações relevantes sobre trabalhos realizados não somente pela área técnica dedicada </w:t>
      </w:r>
      <w:r w:rsidR="002F6917">
        <w:t>à gestão de</w:t>
      </w:r>
      <w:r>
        <w:t xml:space="preserve"> riscos e controles, mas também pela Auditoria Interna, Auditoria Externa e demais órgãos supervisores. </w:t>
      </w:r>
    </w:p>
    <w:p w14:paraId="64B27AF8" w14:textId="20D1A4DE" w:rsidR="00E84DAB" w:rsidRDefault="00E84DAB" w:rsidP="00E84DAB">
      <w:pPr>
        <w:pStyle w:val="01-Textonormal"/>
      </w:pPr>
      <w:r>
        <w:t>Ainda, a manutenção e avaliação periódica de um Programa de Integridade fomenta uma cultura organizacional ética e reforça a responsabilidade de todos com a prática de controles internos de gestão e de conformidade adotadas para o cumprimento da missão e realização do propósito da empresa.</w:t>
      </w:r>
    </w:p>
    <w:p w14:paraId="2E246F56" w14:textId="0E97EC06" w:rsidR="00E84DAB" w:rsidRDefault="00E84DAB" w:rsidP="00E84DAB">
      <w:pPr>
        <w:jc w:val="both"/>
        <w:rPr>
          <w:rFonts w:eastAsia="Times New Roman" w:cs="Arial"/>
          <w:spacing w:val="-2"/>
          <w:szCs w:val="18"/>
          <w:lang w:eastAsia="pt-BR"/>
        </w:rPr>
      </w:pPr>
      <w:r>
        <w:t xml:space="preserve">Dentre as ações realizadas ao longo de 2021, a companhia revisou as estruturas de gerenciamento de riscos, controles internos e conformidade, promovendo os seguintes aprimoramentos que entrarão em operação em 2022: i) </w:t>
      </w:r>
      <w:r w:rsidR="00D37872">
        <w:t>c</w:t>
      </w:r>
      <w:r>
        <w:t xml:space="preserve">riação de Comitê de Riscos estatutário composto por membros independentes; ii) </w:t>
      </w:r>
      <w:r w:rsidR="00D37872">
        <w:t>c</w:t>
      </w:r>
      <w:r>
        <w:t>riação do Comitê de Gestão da Continuidade e Crises, órgão de assessoramento à Diretoria; e iii) ampliação da estrutura</w:t>
      </w:r>
      <w:r w:rsidR="00AB1BFC">
        <w:t xml:space="preserve"> dedicada à gestão de riscos e conformidade</w:t>
      </w:r>
      <w:r>
        <w:t>, com a segregação das funções de Gestão de Controles Internos e Integridade e de Gestão de Riscos, Capital e Segurança em duas áreas. A implementação de tais iniciativas auxiliará na elevação do foco estratégico e resiliência da companhia frente aos novos desafios do horizonte pós pandemia, contemplando também as necessárias adequações regulatórias, destacadamente as relativas à Lei Geral de Proteção de Dados, Resolução CNSP nº 382, a Resolução CNSP nº 416 e Circular Susep nº 612.</w:t>
      </w:r>
    </w:p>
    <w:p w14:paraId="162C6B34" w14:textId="77777777" w:rsidR="00E84DAB" w:rsidRDefault="00E84DAB" w:rsidP="00E84DAB">
      <w:pPr>
        <w:spacing w:before="120" w:after="120"/>
        <w:jc w:val="both"/>
        <w:rPr>
          <w:lang w:eastAsia="pt-BR"/>
        </w:rPr>
      </w:pPr>
    </w:p>
    <w:p w14:paraId="60C10062" w14:textId="027E02E9" w:rsidR="00C81A16" w:rsidRPr="00597253" w:rsidRDefault="005E35F9" w:rsidP="00597253">
      <w:pPr>
        <w:pStyle w:val="03-SubttulodeNota"/>
        <w:spacing w:line="276" w:lineRule="auto"/>
        <w:rPr>
          <w:color w:val="1F4E79" w:themeColor="accent1" w:themeShade="80"/>
        </w:rPr>
      </w:pPr>
      <w:r w:rsidRPr="00597253">
        <w:rPr>
          <w:color w:val="1F4E79" w:themeColor="accent1" w:themeShade="80"/>
        </w:rPr>
        <w:t>G</w:t>
      </w:r>
      <w:r w:rsidR="00E84DAB" w:rsidRPr="00597253">
        <w:rPr>
          <w:color w:val="1F4E79" w:themeColor="accent1" w:themeShade="80"/>
        </w:rPr>
        <w:t>estão do Capital Humano</w:t>
      </w:r>
    </w:p>
    <w:p w14:paraId="01DDF07B" w14:textId="77777777" w:rsidR="00EF771D" w:rsidRDefault="00EF771D" w:rsidP="00EF771D">
      <w:pPr>
        <w:spacing w:before="120" w:after="120"/>
        <w:jc w:val="both"/>
        <w:rPr>
          <w:rFonts w:cs="Arial"/>
          <w:color w:val="000000"/>
          <w:szCs w:val="18"/>
        </w:rPr>
      </w:pPr>
      <w:r>
        <w:rPr>
          <w:rFonts w:cs="Arial"/>
          <w:color w:val="000000"/>
          <w:szCs w:val="18"/>
        </w:rPr>
        <w:t xml:space="preserve">O quadro de pessoal da BB Seguridade é composto, em sua maioria, por funcionários cedidos pelo BB. Em 31.12.2021, a Companhia contava com 154 funcionários celetistas e 4 diretores estatutários, localizados em Brasília e São Paulo, 3 estagiários e 21 contratados. </w:t>
      </w:r>
    </w:p>
    <w:p w14:paraId="3A5F5130" w14:textId="324FB123" w:rsidR="00EF771D" w:rsidRDefault="00EF771D" w:rsidP="00EF771D">
      <w:pPr>
        <w:spacing w:before="120" w:after="120"/>
        <w:jc w:val="both"/>
        <w:rPr>
          <w:rFonts w:cs="Arial"/>
          <w:color w:val="000000"/>
          <w:szCs w:val="18"/>
        </w:rPr>
      </w:pPr>
      <w:r>
        <w:rPr>
          <w:rFonts w:cs="Arial"/>
          <w:color w:val="000000"/>
          <w:szCs w:val="18"/>
        </w:rPr>
        <w:t xml:space="preserve">A BB Seguridade acredita que seu capital humano é o principal ativo da empresa. Em 2021, com a revisão da abordagem dos pilares de estratégia e capital humano da Companhia, </w:t>
      </w:r>
      <w:r w:rsidR="00982503">
        <w:rPr>
          <w:rFonts w:cs="Arial"/>
          <w:color w:val="000000"/>
          <w:szCs w:val="18"/>
        </w:rPr>
        <w:t xml:space="preserve">os </w:t>
      </w:r>
      <w:r>
        <w:rPr>
          <w:rFonts w:cs="Arial"/>
          <w:color w:val="000000"/>
          <w:szCs w:val="18"/>
        </w:rPr>
        <w:t xml:space="preserve">processos </w:t>
      </w:r>
      <w:r w:rsidR="00982503">
        <w:rPr>
          <w:rFonts w:cs="Arial"/>
          <w:color w:val="000000"/>
          <w:szCs w:val="18"/>
        </w:rPr>
        <w:t xml:space="preserve">inerentes à gestão de pessoas passaram a ser conduzidos pela </w:t>
      </w:r>
      <w:r>
        <w:rPr>
          <w:rFonts w:cs="Arial"/>
          <w:color w:val="000000"/>
          <w:szCs w:val="18"/>
        </w:rPr>
        <w:t xml:space="preserve">Superintendência de Gente e Gestão. Tal mudança teve foco no amadurecimento do modelo de gestão da Companhia, mantendo o propósito de conferir um papel mais estratégico e menos transacional à área de </w:t>
      </w:r>
      <w:r w:rsidR="00DD7522">
        <w:rPr>
          <w:rFonts w:cs="Arial"/>
          <w:color w:val="000000"/>
          <w:szCs w:val="18"/>
        </w:rPr>
        <w:t>capital humano</w:t>
      </w:r>
      <w:r>
        <w:rPr>
          <w:rFonts w:cs="Arial"/>
          <w:color w:val="000000"/>
          <w:szCs w:val="18"/>
        </w:rPr>
        <w:t>, com o objetivo principal de atrair, reter e desenvolver os talentos da BB Seguridade, disseminar e fortalecer a cultura organizacional e atuar como parceiro estratégico do negócio, buscando uma performance sustentável em todas as áreas da empresa.</w:t>
      </w:r>
    </w:p>
    <w:p w14:paraId="75BA623F" w14:textId="77777777" w:rsidR="00EF771D" w:rsidRDefault="00EF771D" w:rsidP="00EF771D">
      <w:pPr>
        <w:spacing w:before="120" w:after="120"/>
        <w:jc w:val="both"/>
        <w:rPr>
          <w:rFonts w:cs="Arial"/>
          <w:color w:val="000000"/>
          <w:szCs w:val="18"/>
        </w:rPr>
      </w:pPr>
      <w:r>
        <w:rPr>
          <w:rFonts w:cs="Arial"/>
          <w:color w:val="000000"/>
          <w:szCs w:val="18"/>
        </w:rPr>
        <w:t xml:space="preserve"> </w:t>
      </w:r>
    </w:p>
    <w:p w14:paraId="0A580A7E" w14:textId="77777777" w:rsidR="00EF771D" w:rsidRPr="00783390" w:rsidRDefault="00EF771D" w:rsidP="00597253">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Treinamento e Desenvolvimento</w:t>
      </w:r>
    </w:p>
    <w:p w14:paraId="6E974422" w14:textId="2CEE0870" w:rsidR="00EF771D" w:rsidRDefault="00EF771D" w:rsidP="00EF771D">
      <w:pPr>
        <w:tabs>
          <w:tab w:val="left" w:pos="1175"/>
        </w:tabs>
        <w:spacing w:before="120" w:after="120"/>
        <w:jc w:val="both"/>
        <w:rPr>
          <w:rFonts w:cs="Arial"/>
          <w:color w:val="000000"/>
          <w:szCs w:val="18"/>
        </w:rPr>
      </w:pPr>
      <w:r>
        <w:rPr>
          <w:rFonts w:cs="Arial"/>
          <w:color w:val="000000"/>
          <w:szCs w:val="18"/>
        </w:rPr>
        <w:t>Reforçando a importância que a BB Seguridade confere ao desenvolvimento dos colaboradores, foram investidos em 2021 aproximadamente R$</w:t>
      </w:r>
      <w:r w:rsidR="009538DA">
        <w:rPr>
          <w:rFonts w:cs="Arial"/>
          <w:color w:val="000000"/>
          <w:szCs w:val="18"/>
        </w:rPr>
        <w:t>638</w:t>
      </w:r>
      <w:r>
        <w:rPr>
          <w:rFonts w:cs="Arial"/>
          <w:color w:val="000000"/>
          <w:szCs w:val="18"/>
        </w:rPr>
        <w:t xml:space="preserve"> mil em treinamentos e subsídios de até 80% em bolsas de pós-graduação e idiomas. Para os cursos de pós-graduação, os colaboradores podem, ainda, valer-se de ausências autorizadas, com o objetivo de finalizar o trabalho de conclusão de curso. </w:t>
      </w:r>
    </w:p>
    <w:p w14:paraId="3C1DCDAE" w14:textId="364B542C" w:rsidR="00EF771D" w:rsidRDefault="00EF771D" w:rsidP="00EF771D">
      <w:pPr>
        <w:tabs>
          <w:tab w:val="left" w:pos="1175"/>
        </w:tabs>
        <w:spacing w:before="120" w:after="120"/>
        <w:jc w:val="both"/>
        <w:rPr>
          <w:rFonts w:cs="Arial"/>
          <w:color w:val="000000"/>
          <w:szCs w:val="18"/>
        </w:rPr>
      </w:pPr>
      <w:r>
        <w:rPr>
          <w:rFonts w:cs="Arial"/>
          <w:color w:val="000000"/>
          <w:szCs w:val="18"/>
        </w:rPr>
        <w:t xml:space="preserve">Ao longo de 2021, os principais treinamentos que fizeram parte do Plano de Desenvolvimento Corporativo (PDC) foram: </w:t>
      </w:r>
      <w:r>
        <w:t xml:space="preserve"> </w:t>
      </w:r>
      <w:r w:rsidR="005E35F9">
        <w:t xml:space="preserve">(i) </w:t>
      </w:r>
      <w:r>
        <w:rPr>
          <w:rFonts w:cs="Arial"/>
          <w:color w:val="000000"/>
          <w:szCs w:val="18"/>
        </w:rPr>
        <w:t xml:space="preserve">Programa de Formação de Líderes, que teve como principal objetivo preparar os potenciais sucessores para a passagem de líder de si para líder de equipe; (ii) Desenvolvimento de </w:t>
      </w:r>
      <w:r w:rsidRPr="00055252">
        <w:rPr>
          <w:rFonts w:cs="Arial"/>
          <w:i/>
          <w:iCs/>
          <w:color w:val="000000"/>
          <w:szCs w:val="18"/>
        </w:rPr>
        <w:t>Soft Skills</w:t>
      </w:r>
      <w:r>
        <w:rPr>
          <w:rFonts w:cs="Arial"/>
          <w:color w:val="000000"/>
          <w:szCs w:val="18"/>
        </w:rPr>
        <w:t xml:space="preserve"> para gestores, com o objetivo de aprimorar tópicos fundamentais para a atuação consciente do líder como gestor de pessoas; (iii) Trilha Líderes de Projeto, para preparar potenciais líderes para condução dos futuros projetos da BB Seguros; (iv) Modelos de Negócios</w:t>
      </w:r>
      <w:r w:rsidR="00D37872">
        <w:rPr>
          <w:rFonts w:cs="Arial"/>
          <w:color w:val="000000"/>
          <w:szCs w:val="18"/>
        </w:rPr>
        <w:t>;</w:t>
      </w:r>
      <w:r>
        <w:rPr>
          <w:rFonts w:cs="Arial"/>
          <w:color w:val="000000"/>
          <w:szCs w:val="18"/>
        </w:rPr>
        <w:t xml:space="preserve"> e (v) Programa Academia do Conhecimento, que teve como objetivo fortalecer as competências-chave (sejam elas técnicas ou comportamentais) da BB Segu</w:t>
      </w:r>
      <w:r w:rsidR="00D37872">
        <w:rPr>
          <w:rFonts w:cs="Arial"/>
          <w:color w:val="000000"/>
          <w:szCs w:val="18"/>
        </w:rPr>
        <w:t>idade</w:t>
      </w:r>
      <w:r>
        <w:rPr>
          <w:rFonts w:cs="Arial"/>
          <w:color w:val="000000"/>
          <w:szCs w:val="18"/>
        </w:rPr>
        <w:t>, alinhadas às principais habilidades do futuro.</w:t>
      </w:r>
    </w:p>
    <w:p w14:paraId="5E685377" w14:textId="77777777" w:rsidR="00EF771D" w:rsidRDefault="00EF771D" w:rsidP="00EF771D">
      <w:pPr>
        <w:tabs>
          <w:tab w:val="left" w:pos="1175"/>
        </w:tabs>
        <w:spacing w:before="120" w:after="120"/>
        <w:jc w:val="both"/>
        <w:rPr>
          <w:rFonts w:cs="Arial"/>
          <w:color w:val="000000"/>
          <w:szCs w:val="18"/>
        </w:rPr>
      </w:pPr>
    </w:p>
    <w:p w14:paraId="6356F277" w14:textId="77777777" w:rsidR="00EF771D" w:rsidRPr="00783390" w:rsidRDefault="00EF771D" w:rsidP="00597253">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Talentos e Sucessão</w:t>
      </w:r>
    </w:p>
    <w:p w14:paraId="19A0B133" w14:textId="77777777" w:rsidR="00EF771D" w:rsidRDefault="00EF771D" w:rsidP="00EF771D">
      <w:pPr>
        <w:spacing w:before="120" w:after="120"/>
        <w:jc w:val="both"/>
        <w:rPr>
          <w:rFonts w:cs="Arial"/>
          <w:color w:val="000000"/>
          <w:szCs w:val="18"/>
        </w:rPr>
      </w:pPr>
      <w:r>
        <w:rPr>
          <w:rFonts w:cs="Arial"/>
          <w:color w:val="000000"/>
          <w:szCs w:val="18"/>
        </w:rPr>
        <w:t>Desde 2019, a BB Seguridade tem avançado na elevação da maturidade do processo de identificação de talentos e sucessores.</w:t>
      </w:r>
    </w:p>
    <w:p w14:paraId="44BAAF91" w14:textId="25B3CEC1" w:rsidR="00EF771D" w:rsidRDefault="00EF771D" w:rsidP="00EF771D">
      <w:pPr>
        <w:tabs>
          <w:tab w:val="left" w:pos="1175"/>
        </w:tabs>
        <w:spacing w:before="120" w:after="120"/>
        <w:jc w:val="both"/>
        <w:rPr>
          <w:rFonts w:cs="Arial"/>
          <w:color w:val="000000"/>
          <w:szCs w:val="18"/>
        </w:rPr>
      </w:pPr>
      <w:r>
        <w:rPr>
          <w:rFonts w:cs="Arial"/>
          <w:color w:val="000000"/>
          <w:szCs w:val="18"/>
        </w:rPr>
        <w:t>Os talentos são identificados por meio do ciclo de gestão de desempenho, compreendendo a avaliação de desempenho e a avaliação colegiada por meio de Comissão de Desenvolvimento e Carreira. A referida Comissão tem como um dos seus objetivos finais a formação de uma relação de potenciais sucessores da Companhia por meio da identificação dos funcionários que apresentaram alto desempenho e alto potencial, os quais serão preparados para ocuparem novas posições de maior complexidade.</w:t>
      </w:r>
    </w:p>
    <w:p w14:paraId="48EE36CD" w14:textId="3C2328BC" w:rsidR="00EF771D" w:rsidRDefault="00EF771D" w:rsidP="00EF771D">
      <w:pPr>
        <w:tabs>
          <w:tab w:val="left" w:pos="1175"/>
        </w:tabs>
        <w:spacing w:before="120" w:after="120"/>
        <w:jc w:val="both"/>
        <w:rPr>
          <w:rFonts w:cs="Arial"/>
          <w:color w:val="000000"/>
          <w:szCs w:val="18"/>
        </w:rPr>
      </w:pPr>
      <w:r>
        <w:rPr>
          <w:rFonts w:cs="Arial"/>
          <w:color w:val="000000"/>
          <w:szCs w:val="18"/>
        </w:rPr>
        <w:t>Nesse sentido, no exercício de 2021, a BB Seguridade deu continuidade ao Programa de Desenvolvimento de Potenciais Sucessores para posições gerenciais, finalizando a etapa de autoconhecimento com a aplicação e devolutiva d</w:t>
      </w:r>
      <w:r w:rsidR="00D73FAB">
        <w:rPr>
          <w:rFonts w:cs="Arial"/>
          <w:color w:val="000000"/>
          <w:szCs w:val="18"/>
        </w:rPr>
        <w:t>a</w:t>
      </w:r>
      <w:r>
        <w:rPr>
          <w:rFonts w:cs="Arial"/>
          <w:color w:val="000000"/>
          <w:szCs w:val="18"/>
        </w:rPr>
        <w:t xml:space="preserve"> </w:t>
      </w:r>
      <w:r w:rsidR="00D73FAB">
        <w:rPr>
          <w:rFonts w:cs="Arial"/>
          <w:color w:val="000000"/>
          <w:szCs w:val="18"/>
        </w:rPr>
        <w:t>avaliação</w:t>
      </w:r>
      <w:r>
        <w:rPr>
          <w:rFonts w:cs="Arial"/>
          <w:color w:val="000000"/>
          <w:szCs w:val="18"/>
        </w:rPr>
        <w:t xml:space="preserve"> de perfil comportamental e de estilo de gestão e iniciou a Formação de Líderes com aulas </w:t>
      </w:r>
      <w:r w:rsidRPr="00055252">
        <w:rPr>
          <w:rFonts w:cs="Arial"/>
          <w:i/>
          <w:iCs/>
          <w:color w:val="000000"/>
          <w:szCs w:val="18"/>
        </w:rPr>
        <w:t>online</w:t>
      </w:r>
      <w:r>
        <w:rPr>
          <w:rFonts w:cs="Arial"/>
          <w:color w:val="000000"/>
          <w:szCs w:val="18"/>
        </w:rPr>
        <w:t xml:space="preserve"> e ao vivo, conduzidas por empresa especializada</w:t>
      </w:r>
      <w:r w:rsidR="00C249C1">
        <w:rPr>
          <w:rFonts w:cs="Arial"/>
          <w:color w:val="000000"/>
          <w:szCs w:val="18"/>
        </w:rPr>
        <w:t>.</w:t>
      </w:r>
    </w:p>
    <w:p w14:paraId="10C9CAEB" w14:textId="77777777" w:rsidR="00EF771D" w:rsidRDefault="00EF771D" w:rsidP="00EF771D">
      <w:pPr>
        <w:tabs>
          <w:tab w:val="left" w:pos="1175"/>
        </w:tabs>
        <w:spacing w:before="120" w:after="120"/>
        <w:jc w:val="both"/>
        <w:rPr>
          <w:rFonts w:cs="Arial"/>
          <w:b/>
          <w:color w:val="254E79"/>
          <w:szCs w:val="18"/>
        </w:rPr>
      </w:pPr>
    </w:p>
    <w:p w14:paraId="287A601B" w14:textId="77777777" w:rsidR="00EF771D" w:rsidRPr="00783390" w:rsidRDefault="00EF771D" w:rsidP="00597253">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Benefícios e Premiações</w:t>
      </w:r>
    </w:p>
    <w:p w14:paraId="79C5B144" w14:textId="6D0B5BBD" w:rsidR="00EF771D" w:rsidRDefault="00EF771D" w:rsidP="00EF771D">
      <w:pPr>
        <w:jc w:val="both"/>
        <w:rPr>
          <w:rFonts w:cs="Arial"/>
          <w:szCs w:val="18"/>
        </w:rPr>
      </w:pPr>
      <w:r>
        <w:rPr>
          <w:rFonts w:cs="Arial"/>
          <w:color w:val="000000"/>
          <w:szCs w:val="18"/>
        </w:rPr>
        <w:t>Aos funcionários cedidos</w:t>
      </w:r>
      <w:r w:rsidR="00863319">
        <w:rPr>
          <w:rFonts w:cs="Arial"/>
          <w:color w:val="000000"/>
          <w:szCs w:val="18"/>
        </w:rPr>
        <w:t xml:space="preserve"> pelo controlador para trabalhar na Companhia</w:t>
      </w:r>
      <w:r>
        <w:rPr>
          <w:rFonts w:cs="Arial"/>
          <w:color w:val="000000"/>
          <w:szCs w:val="18"/>
        </w:rPr>
        <w:t xml:space="preserve">, a BB Seguridade assegura diversos benefícios, com destaque para previdência complementar, planos de saúde e remuneração variável com base nos lucros e resultados. Além desses benefícios, em 2019, o Conselho de Administração aprovou o “Programa Aplausos”, uma premiação vinculada ao resultado e ao desempenho individual dos participantes elegíveis que venham a se destacar em termos de atingimento de metas individuais e contribuição diferenciada para o resultado da empresa. O pagamento da premiação é realizado com ações da Companhia e visa o fortalecimento da parceria entre o funcionário e a BB Seguridade, reconhecimento dos participantes na construção do resultado e alinhamento dos resultados às </w:t>
      </w:r>
      <w:r>
        <w:rPr>
          <w:rFonts w:cs="Arial"/>
          <w:szCs w:val="18"/>
        </w:rPr>
        <w:t>estratégias da Companhia. De forma similar, o Programa de Remuneração Variável dos Diretores Estatutários também prevê o pagamento de 50% do valor total em ações da Companhia.</w:t>
      </w:r>
    </w:p>
    <w:p w14:paraId="302E6628" w14:textId="2BDE7856" w:rsidR="00EF771D" w:rsidRDefault="00EF771D" w:rsidP="00EF771D">
      <w:pPr>
        <w:jc w:val="both"/>
        <w:rPr>
          <w:rFonts w:cs="Arial"/>
          <w:color w:val="000000"/>
          <w:szCs w:val="18"/>
        </w:rPr>
      </w:pPr>
      <w:r>
        <w:rPr>
          <w:rFonts w:cs="Arial"/>
          <w:color w:val="000000"/>
          <w:szCs w:val="18"/>
        </w:rPr>
        <w:t>Em 2021, com base nos resultados dos desempenhos individuais referentes ao exercício de 202</w:t>
      </w:r>
      <w:r w:rsidR="00070DC9">
        <w:rPr>
          <w:rFonts w:cs="Arial"/>
          <w:color w:val="000000"/>
          <w:szCs w:val="18"/>
        </w:rPr>
        <w:t>0</w:t>
      </w:r>
      <w:r>
        <w:rPr>
          <w:rFonts w:cs="Arial"/>
          <w:color w:val="000000"/>
          <w:szCs w:val="18"/>
        </w:rPr>
        <w:t>, 42 funcionários (de um total de 142 avaliados) foram identificados com desempenho acima do adequado ou destaque e tiveram sua performance reconhecida por meio do Programa Aplausos.</w:t>
      </w:r>
    </w:p>
    <w:p w14:paraId="4227B2C2" w14:textId="080192DF" w:rsidR="0042606E" w:rsidRDefault="0042606E">
      <w:pPr>
        <w:rPr>
          <w:rFonts w:cs="Arial"/>
          <w:color w:val="000000"/>
          <w:szCs w:val="18"/>
        </w:rPr>
      </w:pPr>
      <w:r>
        <w:rPr>
          <w:rFonts w:cs="Arial"/>
          <w:color w:val="000000"/>
          <w:szCs w:val="18"/>
        </w:rPr>
        <w:br w:type="page"/>
      </w:r>
    </w:p>
    <w:p w14:paraId="3F6C390C" w14:textId="77777777" w:rsidR="0042606E" w:rsidRDefault="0042606E" w:rsidP="00EF771D">
      <w:pPr>
        <w:jc w:val="both"/>
        <w:rPr>
          <w:rFonts w:cs="Arial"/>
          <w:color w:val="000000"/>
          <w:szCs w:val="18"/>
        </w:rPr>
      </w:pPr>
    </w:p>
    <w:p w14:paraId="7F11C819" w14:textId="77777777" w:rsidR="00EF771D" w:rsidRDefault="00EF771D" w:rsidP="00EF771D">
      <w:pPr>
        <w:spacing w:before="120" w:after="120"/>
        <w:jc w:val="both"/>
        <w:rPr>
          <w:rFonts w:cs="Arial"/>
          <w:color w:val="000000"/>
          <w:szCs w:val="18"/>
        </w:rPr>
      </w:pPr>
      <w:r>
        <w:rPr>
          <w:rFonts w:cs="Arial"/>
          <w:color w:val="000000"/>
          <w:szCs w:val="18"/>
        </w:rPr>
        <w:t>Abaixo, demonstramos os investimentos realizados no ano:</w:t>
      </w:r>
    </w:p>
    <w:p w14:paraId="6836506E" w14:textId="359D224A" w:rsidR="00EF771D" w:rsidRDefault="00EF771D" w:rsidP="00EF771D">
      <w:pPr>
        <w:pStyle w:val="01-TtulodeNota"/>
        <w:rPr>
          <w:b w:val="0"/>
          <w:sz w:val="14"/>
        </w:rPr>
      </w:pPr>
      <w:r>
        <w:rPr>
          <w:rFonts w:cs="Arial"/>
          <w:b w:val="0"/>
          <w:sz w:val="14"/>
          <w:szCs w:val="14"/>
        </w:rPr>
        <w:t xml:space="preserve">Tabela </w:t>
      </w:r>
      <w:r>
        <w:rPr>
          <w:rFonts w:cs="Arial"/>
          <w:b w:val="0"/>
          <w:sz w:val="14"/>
          <w:szCs w:val="14"/>
        </w:rPr>
        <w:fldChar w:fldCharType="begin"/>
      </w:r>
      <w:r>
        <w:rPr>
          <w:rFonts w:cs="Arial"/>
          <w:b w:val="0"/>
          <w:sz w:val="14"/>
          <w:szCs w:val="14"/>
        </w:rPr>
        <w:instrText xml:space="preserve"> SEQ Tabela \* ARABIC </w:instrText>
      </w:r>
      <w:r>
        <w:rPr>
          <w:rFonts w:cs="Arial"/>
          <w:b w:val="0"/>
          <w:sz w:val="14"/>
          <w:szCs w:val="14"/>
        </w:rPr>
        <w:fldChar w:fldCharType="separate"/>
      </w:r>
      <w:r w:rsidR="00055252">
        <w:rPr>
          <w:rFonts w:cs="Arial"/>
          <w:b w:val="0"/>
          <w:noProof/>
          <w:sz w:val="14"/>
          <w:szCs w:val="14"/>
        </w:rPr>
        <w:t>5</w:t>
      </w:r>
      <w:r>
        <w:rPr>
          <w:rFonts w:cs="Arial"/>
          <w:b w:val="0"/>
          <w:noProof/>
          <w:sz w:val="14"/>
          <w:szCs w:val="14"/>
        </w:rPr>
        <w:fldChar w:fldCharType="end"/>
      </w:r>
      <w:r>
        <w:rPr>
          <w:b w:val="0"/>
          <w:sz w:val="14"/>
        </w:rPr>
        <w:t xml:space="preserve"> – </w:t>
      </w:r>
      <w:r>
        <w:rPr>
          <w:rFonts w:cs="Arial"/>
          <w:b w:val="0"/>
          <w:sz w:val="14"/>
        </w:rPr>
        <w:t xml:space="preserve">Capital Humano </w:t>
      </w:r>
      <w:r w:rsidR="00196E37">
        <w:rPr>
          <w:rFonts w:cs="Arial"/>
          <w:b w:val="0"/>
          <w:sz w:val="14"/>
        </w:rPr>
        <w:t>–</w:t>
      </w:r>
      <w:r>
        <w:rPr>
          <w:rFonts w:cs="Arial"/>
          <w:b w:val="0"/>
          <w:sz w:val="14"/>
        </w:rPr>
        <w:t xml:space="preserve"> Investimento</w:t>
      </w:r>
      <w:r w:rsidR="00196E37">
        <w:rPr>
          <w:rFonts w:cs="Arial"/>
          <w:b w:val="0"/>
          <w:sz w:val="14"/>
        </w:rPr>
        <w:t xml:space="preserve"> (visão consolidada)</w:t>
      </w:r>
    </w:p>
    <w:tbl>
      <w:tblPr>
        <w:tblStyle w:val="TabeladeLista6Colorida-nfase5"/>
        <w:tblW w:w="9639" w:type="dxa"/>
        <w:tblLook w:val="04A0" w:firstRow="1" w:lastRow="0" w:firstColumn="1" w:lastColumn="0" w:noHBand="0" w:noVBand="1"/>
      </w:tblPr>
      <w:tblGrid>
        <w:gridCol w:w="4063"/>
        <w:gridCol w:w="1859"/>
        <w:gridCol w:w="1859"/>
        <w:gridCol w:w="1858"/>
      </w:tblGrid>
      <w:tr w:rsidR="00EF771D" w14:paraId="5BBA8DF6" w14:textId="77777777" w:rsidTr="00EF771D">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063" w:type="dxa"/>
            <w:tcBorders>
              <w:top w:val="single" w:sz="2" w:space="0" w:color="8EAADB" w:themeColor="accent5" w:themeTint="99"/>
              <w:left w:val="nil"/>
              <w:bottom w:val="nil"/>
              <w:right w:val="nil"/>
            </w:tcBorders>
            <w:shd w:val="clear" w:color="auto" w:fill="D9E2F3" w:themeFill="accent5" w:themeFillTint="33"/>
            <w:vAlign w:val="center"/>
          </w:tcPr>
          <w:p w14:paraId="06B874CA" w14:textId="60901F60" w:rsidR="00EF771D" w:rsidRDefault="00D905EC">
            <w:pPr>
              <w:pStyle w:val="08-Tabelageral"/>
              <w:jc w:val="left"/>
              <w:rPr>
                <w:rFonts w:cs="Arial"/>
                <w:lang w:eastAsia="en-US"/>
              </w:rPr>
            </w:pPr>
            <w:r>
              <w:rPr>
                <w:rFonts w:cs="Arial"/>
                <w:lang w:eastAsia="en-US"/>
              </w:rPr>
              <w:t>R$ mil</w:t>
            </w:r>
          </w:p>
        </w:tc>
        <w:tc>
          <w:tcPr>
            <w:tcW w:w="5576" w:type="dxa"/>
            <w:gridSpan w:val="3"/>
            <w:tcBorders>
              <w:top w:val="single" w:sz="2" w:space="0" w:color="8EAADB" w:themeColor="accent5" w:themeTint="99"/>
              <w:left w:val="nil"/>
              <w:bottom w:val="nil"/>
              <w:right w:val="nil"/>
            </w:tcBorders>
            <w:shd w:val="clear" w:color="auto" w:fill="D9E2F3" w:themeFill="accent5" w:themeFillTint="33"/>
            <w:vAlign w:val="center"/>
            <w:hideMark/>
          </w:tcPr>
          <w:p w14:paraId="6D652147" w14:textId="77777777" w:rsidR="00EF771D" w:rsidRDefault="00EF771D">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Pr>
                <w:rFonts w:cs="Arial"/>
                <w:lang w:eastAsia="en-US"/>
              </w:rPr>
              <w:t>Fluxo Anual</w:t>
            </w:r>
          </w:p>
        </w:tc>
      </w:tr>
      <w:tr w:rsidR="00EF771D" w14:paraId="34DABA37" w14:textId="77777777" w:rsidTr="00EF771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single" w:sz="2" w:space="0" w:color="8EAADB" w:themeColor="accent5" w:themeTint="99"/>
              <w:right w:val="nil"/>
            </w:tcBorders>
          </w:tcPr>
          <w:p w14:paraId="1EE5093C" w14:textId="77777777" w:rsidR="00EF771D" w:rsidRDefault="00EF771D">
            <w:pPr>
              <w:pStyle w:val="08-Tabelageral"/>
              <w:jc w:val="left"/>
              <w:rPr>
                <w:rFonts w:cs="Arial"/>
                <w:bCs w:val="0"/>
                <w:szCs w:val="14"/>
                <w:lang w:eastAsia="en-US"/>
              </w:rPr>
            </w:pPr>
          </w:p>
        </w:tc>
        <w:tc>
          <w:tcPr>
            <w:tcW w:w="1859" w:type="dxa"/>
            <w:tcBorders>
              <w:top w:val="nil"/>
              <w:left w:val="nil"/>
              <w:bottom w:val="single" w:sz="2" w:space="0" w:color="8EAADB" w:themeColor="accent5" w:themeTint="99"/>
              <w:right w:val="nil"/>
            </w:tcBorders>
            <w:vAlign w:val="center"/>
            <w:hideMark/>
          </w:tcPr>
          <w:p w14:paraId="53A007BB" w14:textId="77777777" w:rsidR="00EF771D" w:rsidRDefault="00EF771D">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2021</w:t>
            </w:r>
          </w:p>
        </w:tc>
        <w:tc>
          <w:tcPr>
            <w:tcW w:w="1859" w:type="dxa"/>
            <w:tcBorders>
              <w:top w:val="nil"/>
              <w:left w:val="nil"/>
              <w:bottom w:val="single" w:sz="2" w:space="0" w:color="8EAADB" w:themeColor="accent5" w:themeTint="99"/>
              <w:right w:val="nil"/>
            </w:tcBorders>
            <w:vAlign w:val="center"/>
            <w:hideMark/>
          </w:tcPr>
          <w:p w14:paraId="3D556EF8" w14:textId="77777777" w:rsidR="00EF771D" w:rsidRDefault="00EF771D">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vertAlign w:val="superscript"/>
                <w:lang w:eastAsia="en-US"/>
              </w:rPr>
            </w:pPr>
            <w:r>
              <w:rPr>
                <w:rFonts w:cs="Arial"/>
                <w:b/>
                <w:lang w:eastAsia="en-US"/>
              </w:rPr>
              <w:t>2020</w:t>
            </w:r>
            <w:r>
              <w:rPr>
                <w:rFonts w:cs="Arial"/>
                <w:b/>
                <w:vertAlign w:val="superscript"/>
                <w:lang w:eastAsia="en-US"/>
              </w:rPr>
              <w:t>1</w:t>
            </w:r>
          </w:p>
        </w:tc>
        <w:tc>
          <w:tcPr>
            <w:tcW w:w="1858" w:type="dxa"/>
            <w:tcBorders>
              <w:top w:val="nil"/>
              <w:left w:val="nil"/>
              <w:bottom w:val="single" w:sz="2" w:space="0" w:color="8EAADB" w:themeColor="accent5" w:themeTint="99"/>
              <w:right w:val="nil"/>
            </w:tcBorders>
            <w:vAlign w:val="center"/>
            <w:hideMark/>
          </w:tcPr>
          <w:p w14:paraId="118EF85D"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2019</w:t>
            </w:r>
          </w:p>
        </w:tc>
      </w:tr>
      <w:tr w:rsidR="00196E37" w14:paraId="4252DD58" w14:textId="77777777" w:rsidTr="00196E37">
        <w:trPr>
          <w:trHeight w:hRule="exact" w:val="298"/>
        </w:trPr>
        <w:tc>
          <w:tcPr>
            <w:cnfStyle w:val="001000000000" w:firstRow="0" w:lastRow="0" w:firstColumn="1" w:lastColumn="0" w:oddVBand="0" w:evenVBand="0" w:oddHBand="0" w:evenHBand="0" w:firstRowFirstColumn="0" w:firstRowLastColumn="0" w:lastRowFirstColumn="0" w:lastRowLastColumn="0"/>
            <w:tcW w:w="4063" w:type="dxa"/>
            <w:tcBorders>
              <w:top w:val="single" w:sz="2" w:space="0" w:color="8EAADB" w:themeColor="accent5" w:themeTint="99"/>
              <w:left w:val="nil"/>
              <w:bottom w:val="nil"/>
              <w:right w:val="nil"/>
            </w:tcBorders>
            <w:vAlign w:val="center"/>
            <w:hideMark/>
          </w:tcPr>
          <w:p w14:paraId="46268CD2" w14:textId="77777777" w:rsidR="00196E37" w:rsidRDefault="00196E37" w:rsidP="00196E37">
            <w:pPr>
              <w:pStyle w:val="08-Tabelageral"/>
              <w:jc w:val="left"/>
              <w:rPr>
                <w:rFonts w:cs="Arial"/>
                <w:snapToGrid w:val="0"/>
                <w:color w:val="000000"/>
                <w:lang w:eastAsia="en-US"/>
              </w:rPr>
            </w:pPr>
            <w:r>
              <w:rPr>
                <w:color w:val="000000"/>
                <w:lang w:eastAsia="en-US"/>
              </w:rPr>
              <w:t>Investimento em Pessoas</w:t>
            </w:r>
          </w:p>
        </w:tc>
        <w:tc>
          <w:tcPr>
            <w:tcW w:w="1859" w:type="dxa"/>
            <w:tcBorders>
              <w:top w:val="single" w:sz="2" w:space="0" w:color="8EAADB" w:themeColor="accent5" w:themeTint="99"/>
              <w:left w:val="nil"/>
              <w:bottom w:val="nil"/>
              <w:right w:val="nil"/>
            </w:tcBorders>
            <w:hideMark/>
          </w:tcPr>
          <w:p w14:paraId="4FF54102" w14:textId="7B071777" w:rsidR="00196E37" w:rsidRPr="00196E37" w:rsidRDefault="00196E37" w:rsidP="00196E37">
            <w:pPr>
              <w:pStyle w:val="08-Tabelageral"/>
              <w:cnfStyle w:val="000000000000" w:firstRow="0" w:lastRow="0" w:firstColumn="0" w:lastColumn="0" w:oddVBand="0" w:evenVBand="0" w:oddHBand="0" w:evenHBand="0" w:firstRowFirstColumn="0" w:firstRowLastColumn="0" w:lastRowFirstColumn="0" w:lastRowLastColumn="0"/>
              <w:rPr>
                <w:b/>
                <w:bCs/>
                <w:color w:val="000000"/>
                <w:lang w:eastAsia="en-US"/>
              </w:rPr>
            </w:pPr>
            <w:r w:rsidRPr="00196E37">
              <w:rPr>
                <w:b/>
                <w:bCs/>
              </w:rPr>
              <w:t xml:space="preserve"> 57.638 </w:t>
            </w:r>
          </w:p>
        </w:tc>
        <w:tc>
          <w:tcPr>
            <w:tcW w:w="1859" w:type="dxa"/>
            <w:tcBorders>
              <w:top w:val="single" w:sz="2" w:space="0" w:color="8EAADB" w:themeColor="accent5" w:themeTint="99"/>
              <w:left w:val="nil"/>
              <w:bottom w:val="nil"/>
              <w:right w:val="nil"/>
            </w:tcBorders>
            <w:hideMark/>
          </w:tcPr>
          <w:p w14:paraId="0ECBD913" w14:textId="5A1C2BB6" w:rsidR="00196E37" w:rsidRPr="00196E37" w:rsidRDefault="00196E37" w:rsidP="00196E37">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572944">
              <w:t xml:space="preserve"> </w:t>
            </w:r>
            <w:r w:rsidRPr="00196E37">
              <w:rPr>
                <w:b/>
                <w:bCs/>
              </w:rPr>
              <w:t xml:space="preserve">58.021 </w:t>
            </w:r>
          </w:p>
        </w:tc>
        <w:tc>
          <w:tcPr>
            <w:tcW w:w="1858" w:type="dxa"/>
            <w:tcBorders>
              <w:top w:val="single" w:sz="2" w:space="0" w:color="8EAADB" w:themeColor="accent5" w:themeTint="99"/>
              <w:left w:val="nil"/>
              <w:bottom w:val="nil"/>
              <w:right w:val="nil"/>
            </w:tcBorders>
            <w:hideMark/>
          </w:tcPr>
          <w:p w14:paraId="3D535E3B" w14:textId="05C5CC26" w:rsidR="00196E37" w:rsidRPr="00196E37" w:rsidRDefault="00196E37" w:rsidP="00196E37">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572944">
              <w:t xml:space="preserve"> </w:t>
            </w:r>
            <w:r w:rsidRPr="00196E37">
              <w:rPr>
                <w:b/>
                <w:bCs/>
              </w:rPr>
              <w:t xml:space="preserve">53.827 </w:t>
            </w:r>
          </w:p>
        </w:tc>
      </w:tr>
      <w:tr w:rsidR="00196E37" w14:paraId="1C279C4F" w14:textId="77777777" w:rsidTr="00196E3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vAlign w:val="center"/>
            <w:hideMark/>
          </w:tcPr>
          <w:p w14:paraId="00023FA1" w14:textId="77777777" w:rsidR="00196E37" w:rsidRDefault="00196E37" w:rsidP="00196E37">
            <w:pPr>
              <w:pStyle w:val="08-Tabelageral"/>
              <w:ind w:left="113"/>
              <w:jc w:val="left"/>
              <w:rPr>
                <w:rFonts w:cs="Arial"/>
                <w:b w:val="0"/>
                <w:snapToGrid w:val="0"/>
                <w:color w:val="000000"/>
                <w:lang w:eastAsia="en-US"/>
              </w:rPr>
            </w:pPr>
            <w:r>
              <w:rPr>
                <w:b w:val="0"/>
                <w:color w:val="000000"/>
                <w:lang w:eastAsia="en-US"/>
              </w:rPr>
              <w:t>Folha de pagamento²</w:t>
            </w:r>
          </w:p>
        </w:tc>
        <w:tc>
          <w:tcPr>
            <w:tcW w:w="1859" w:type="dxa"/>
            <w:tcBorders>
              <w:top w:val="nil"/>
              <w:left w:val="nil"/>
              <w:bottom w:val="nil"/>
              <w:right w:val="nil"/>
            </w:tcBorders>
            <w:hideMark/>
          </w:tcPr>
          <w:p w14:paraId="714FC1FA" w14:textId="103577EB" w:rsidR="00196E37" w:rsidRDefault="00196E37" w:rsidP="00196E37">
            <w:pPr>
              <w:pStyle w:val="08-Tabelageral"/>
              <w:cnfStyle w:val="000000100000" w:firstRow="0" w:lastRow="0" w:firstColumn="0" w:lastColumn="0" w:oddVBand="0" w:evenVBand="0" w:oddHBand="1" w:evenHBand="0" w:firstRowFirstColumn="0" w:firstRowLastColumn="0" w:lastRowFirstColumn="0" w:lastRowLastColumn="0"/>
              <w:rPr>
                <w:color w:val="000000"/>
                <w:lang w:eastAsia="en-US"/>
              </w:rPr>
            </w:pPr>
            <w:r w:rsidRPr="00572944">
              <w:t xml:space="preserve"> 51.887 </w:t>
            </w:r>
          </w:p>
        </w:tc>
        <w:tc>
          <w:tcPr>
            <w:tcW w:w="1859" w:type="dxa"/>
            <w:tcBorders>
              <w:top w:val="nil"/>
              <w:left w:val="nil"/>
              <w:bottom w:val="nil"/>
              <w:right w:val="nil"/>
            </w:tcBorders>
            <w:hideMark/>
          </w:tcPr>
          <w:p w14:paraId="1BD18065" w14:textId="6E4628FE" w:rsidR="00196E37" w:rsidRDefault="00196E37" w:rsidP="00196E37">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572944">
              <w:t xml:space="preserve"> 52.130 </w:t>
            </w:r>
          </w:p>
        </w:tc>
        <w:tc>
          <w:tcPr>
            <w:tcW w:w="1858" w:type="dxa"/>
            <w:tcBorders>
              <w:top w:val="nil"/>
              <w:left w:val="nil"/>
              <w:bottom w:val="nil"/>
              <w:right w:val="nil"/>
            </w:tcBorders>
            <w:hideMark/>
          </w:tcPr>
          <w:p w14:paraId="4F376B99" w14:textId="149F8213" w:rsidR="00196E37" w:rsidRDefault="00196E37" w:rsidP="00196E37">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572944">
              <w:t xml:space="preserve"> 48.959 </w:t>
            </w:r>
          </w:p>
        </w:tc>
      </w:tr>
      <w:tr w:rsidR="00196E37" w14:paraId="67C30E9E" w14:textId="77777777" w:rsidTr="00196E37">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vAlign w:val="center"/>
            <w:hideMark/>
          </w:tcPr>
          <w:p w14:paraId="36A4405E" w14:textId="77777777" w:rsidR="00196E37" w:rsidRDefault="00196E37" w:rsidP="00196E37">
            <w:pPr>
              <w:pStyle w:val="08-Tabelageral"/>
              <w:ind w:left="113"/>
              <w:jc w:val="left"/>
              <w:rPr>
                <w:rFonts w:cs="Arial"/>
                <w:b w:val="0"/>
                <w:snapToGrid w:val="0"/>
                <w:color w:val="000000"/>
                <w:lang w:eastAsia="en-US"/>
              </w:rPr>
            </w:pPr>
            <w:r>
              <w:rPr>
                <w:b w:val="0"/>
                <w:color w:val="000000"/>
                <w:lang w:eastAsia="en-US"/>
              </w:rPr>
              <w:t>Previdência complementar</w:t>
            </w:r>
          </w:p>
        </w:tc>
        <w:tc>
          <w:tcPr>
            <w:tcW w:w="1859" w:type="dxa"/>
            <w:tcBorders>
              <w:top w:val="nil"/>
              <w:left w:val="nil"/>
              <w:bottom w:val="nil"/>
              <w:right w:val="nil"/>
            </w:tcBorders>
            <w:hideMark/>
          </w:tcPr>
          <w:p w14:paraId="56461C6E" w14:textId="464DD8A9" w:rsidR="00196E37" w:rsidRDefault="00196E37" w:rsidP="00196E37">
            <w:pPr>
              <w:pStyle w:val="08-Tabelageral"/>
              <w:cnfStyle w:val="000000000000" w:firstRow="0" w:lastRow="0" w:firstColumn="0" w:lastColumn="0" w:oddVBand="0" w:evenVBand="0" w:oddHBand="0" w:evenHBand="0" w:firstRowFirstColumn="0" w:firstRowLastColumn="0" w:lastRowFirstColumn="0" w:lastRowLastColumn="0"/>
              <w:rPr>
                <w:color w:val="000000"/>
                <w:lang w:eastAsia="en-US"/>
              </w:rPr>
            </w:pPr>
            <w:r w:rsidRPr="00572944">
              <w:t xml:space="preserve"> 2.985 </w:t>
            </w:r>
          </w:p>
        </w:tc>
        <w:tc>
          <w:tcPr>
            <w:tcW w:w="1859" w:type="dxa"/>
            <w:tcBorders>
              <w:top w:val="nil"/>
              <w:left w:val="nil"/>
              <w:bottom w:val="nil"/>
              <w:right w:val="nil"/>
            </w:tcBorders>
            <w:hideMark/>
          </w:tcPr>
          <w:p w14:paraId="5ABD9056" w14:textId="337DA95B" w:rsidR="00196E37" w:rsidRDefault="00196E37" w:rsidP="00196E3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572944">
              <w:t xml:space="preserve"> 2.865 </w:t>
            </w:r>
          </w:p>
        </w:tc>
        <w:tc>
          <w:tcPr>
            <w:tcW w:w="1858" w:type="dxa"/>
            <w:tcBorders>
              <w:top w:val="nil"/>
              <w:left w:val="nil"/>
              <w:bottom w:val="nil"/>
              <w:right w:val="nil"/>
            </w:tcBorders>
            <w:hideMark/>
          </w:tcPr>
          <w:p w14:paraId="35570E0E" w14:textId="76D6D95A" w:rsidR="00196E37" w:rsidRDefault="00196E37" w:rsidP="00196E3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572944">
              <w:t xml:space="preserve"> 2.642 </w:t>
            </w:r>
          </w:p>
        </w:tc>
      </w:tr>
      <w:tr w:rsidR="00196E37" w14:paraId="63EB214D" w14:textId="77777777" w:rsidTr="00196E3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vAlign w:val="center"/>
            <w:hideMark/>
          </w:tcPr>
          <w:p w14:paraId="4114B3F1" w14:textId="77777777" w:rsidR="00196E37" w:rsidRDefault="00196E37" w:rsidP="00196E37">
            <w:pPr>
              <w:pStyle w:val="08-Tabelageral"/>
              <w:ind w:left="113"/>
              <w:jc w:val="left"/>
              <w:rPr>
                <w:rFonts w:cs="Arial"/>
                <w:b w:val="0"/>
                <w:snapToGrid w:val="0"/>
                <w:color w:val="000000"/>
                <w:lang w:eastAsia="en-US"/>
              </w:rPr>
            </w:pPr>
            <w:r>
              <w:rPr>
                <w:b w:val="0"/>
                <w:color w:val="000000"/>
                <w:lang w:eastAsia="en-US"/>
              </w:rPr>
              <w:t>Plano de saúde</w:t>
            </w:r>
          </w:p>
        </w:tc>
        <w:tc>
          <w:tcPr>
            <w:tcW w:w="1859" w:type="dxa"/>
            <w:tcBorders>
              <w:top w:val="nil"/>
              <w:left w:val="nil"/>
              <w:bottom w:val="nil"/>
              <w:right w:val="nil"/>
            </w:tcBorders>
            <w:hideMark/>
          </w:tcPr>
          <w:p w14:paraId="5247F7A5" w14:textId="2B5D54F9" w:rsidR="00196E37" w:rsidRDefault="00196E37" w:rsidP="00196E37">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572944">
              <w:t xml:space="preserve"> 2.128 </w:t>
            </w:r>
          </w:p>
        </w:tc>
        <w:tc>
          <w:tcPr>
            <w:tcW w:w="1859" w:type="dxa"/>
            <w:tcBorders>
              <w:top w:val="nil"/>
              <w:left w:val="nil"/>
              <w:bottom w:val="nil"/>
              <w:right w:val="nil"/>
            </w:tcBorders>
            <w:hideMark/>
          </w:tcPr>
          <w:p w14:paraId="2DF45FA4" w14:textId="369190ED" w:rsidR="00196E37" w:rsidRDefault="00196E37" w:rsidP="00196E37">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572944">
              <w:t xml:space="preserve"> 2.192 </w:t>
            </w:r>
          </w:p>
        </w:tc>
        <w:tc>
          <w:tcPr>
            <w:tcW w:w="1858" w:type="dxa"/>
            <w:tcBorders>
              <w:top w:val="nil"/>
              <w:left w:val="nil"/>
              <w:bottom w:val="nil"/>
              <w:right w:val="nil"/>
            </w:tcBorders>
            <w:hideMark/>
          </w:tcPr>
          <w:p w14:paraId="1305E33C" w14:textId="09719DFB" w:rsidR="00196E37" w:rsidRDefault="00196E37" w:rsidP="00196E37">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572944">
              <w:t xml:space="preserve"> 1.249 </w:t>
            </w:r>
          </w:p>
        </w:tc>
      </w:tr>
      <w:tr w:rsidR="00196E37" w14:paraId="68115782" w14:textId="77777777" w:rsidTr="00196E37">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single" w:sz="2" w:space="0" w:color="9CC2E5" w:themeColor="accent1" w:themeTint="99"/>
              <w:right w:val="nil"/>
            </w:tcBorders>
            <w:vAlign w:val="center"/>
            <w:hideMark/>
          </w:tcPr>
          <w:p w14:paraId="4E698321" w14:textId="77777777" w:rsidR="00196E37" w:rsidRDefault="00196E37" w:rsidP="00196E37">
            <w:pPr>
              <w:pStyle w:val="08-Tabelageral"/>
              <w:ind w:left="113"/>
              <w:jc w:val="left"/>
              <w:rPr>
                <w:rFonts w:cs="Arial"/>
                <w:b w:val="0"/>
                <w:snapToGrid w:val="0"/>
                <w:color w:val="000000"/>
                <w:lang w:eastAsia="en-US"/>
              </w:rPr>
            </w:pPr>
            <w:r>
              <w:rPr>
                <w:b w:val="0"/>
                <w:color w:val="000000"/>
                <w:lang w:eastAsia="en-US"/>
              </w:rPr>
              <w:t>Capacitação (Bolsas e Treinamentos)</w:t>
            </w:r>
          </w:p>
        </w:tc>
        <w:tc>
          <w:tcPr>
            <w:tcW w:w="1859" w:type="dxa"/>
            <w:tcBorders>
              <w:top w:val="nil"/>
              <w:left w:val="nil"/>
              <w:bottom w:val="single" w:sz="2" w:space="0" w:color="9CC2E5" w:themeColor="accent1" w:themeTint="99"/>
              <w:right w:val="nil"/>
            </w:tcBorders>
            <w:hideMark/>
          </w:tcPr>
          <w:p w14:paraId="40D86201" w14:textId="66C65D67" w:rsidR="00196E37" w:rsidRDefault="00196E37" w:rsidP="00196E37">
            <w:pPr>
              <w:pStyle w:val="08-Tabelageral"/>
              <w:cnfStyle w:val="000000000000" w:firstRow="0" w:lastRow="0" w:firstColumn="0" w:lastColumn="0" w:oddVBand="0" w:evenVBand="0" w:oddHBand="0" w:evenHBand="0" w:firstRowFirstColumn="0" w:firstRowLastColumn="0" w:lastRowFirstColumn="0" w:lastRowLastColumn="0"/>
              <w:rPr>
                <w:color w:val="000000"/>
                <w:lang w:eastAsia="en-US"/>
              </w:rPr>
            </w:pPr>
            <w:r w:rsidRPr="00572944">
              <w:t xml:space="preserve"> 638 </w:t>
            </w:r>
          </w:p>
        </w:tc>
        <w:tc>
          <w:tcPr>
            <w:tcW w:w="1859" w:type="dxa"/>
            <w:tcBorders>
              <w:top w:val="nil"/>
              <w:left w:val="nil"/>
              <w:bottom w:val="single" w:sz="2" w:space="0" w:color="9CC2E5" w:themeColor="accent1" w:themeTint="99"/>
              <w:right w:val="nil"/>
            </w:tcBorders>
            <w:hideMark/>
          </w:tcPr>
          <w:p w14:paraId="4834921C" w14:textId="62FA3399" w:rsidR="00196E37" w:rsidRDefault="00196E37" w:rsidP="00196E3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572944">
              <w:t xml:space="preserve"> 834 </w:t>
            </w:r>
          </w:p>
        </w:tc>
        <w:tc>
          <w:tcPr>
            <w:tcW w:w="1858" w:type="dxa"/>
            <w:tcBorders>
              <w:top w:val="nil"/>
              <w:left w:val="nil"/>
              <w:bottom w:val="single" w:sz="2" w:space="0" w:color="9CC2E5" w:themeColor="accent1" w:themeTint="99"/>
              <w:right w:val="nil"/>
            </w:tcBorders>
            <w:hideMark/>
          </w:tcPr>
          <w:p w14:paraId="23D61C88" w14:textId="339A6619" w:rsidR="00196E37" w:rsidRDefault="00196E37" w:rsidP="00196E3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572944">
              <w:t xml:space="preserve"> 978 </w:t>
            </w:r>
          </w:p>
        </w:tc>
      </w:tr>
    </w:tbl>
    <w:p w14:paraId="7C5708B7" w14:textId="77777777" w:rsidR="00EF771D" w:rsidRDefault="00EF771D" w:rsidP="00EF771D">
      <w:pPr>
        <w:pStyle w:val="07-Legenda"/>
        <w:tabs>
          <w:tab w:val="left" w:pos="142"/>
        </w:tabs>
        <w:rPr>
          <w:color w:val="000000"/>
        </w:rPr>
      </w:pPr>
      <w:r>
        <w:rPr>
          <w:color w:val="000000"/>
        </w:rPr>
        <w:t>(1)</w:t>
      </w:r>
      <w:r>
        <w:rPr>
          <w:color w:val="000000"/>
        </w:rPr>
        <w:tab/>
        <w:t xml:space="preserve">A partir de 2020, alguns dos valores referentes à previdência complementar e plano de saúde, antes consideradas na linha Folha de pagamento, passaram a ser reportadas separadamente. Adicionalmente, a linha Folha de pagamento passou a contemplar os valores relativos a auxílio alimentação e refeição. </w:t>
      </w:r>
    </w:p>
    <w:p w14:paraId="31F6434D" w14:textId="77777777" w:rsidR="00EF771D" w:rsidRDefault="00EF771D" w:rsidP="00EF771D">
      <w:pPr>
        <w:pStyle w:val="07-Legenda"/>
        <w:rPr>
          <w:color w:val="000000"/>
        </w:rPr>
      </w:pPr>
      <w:r>
        <w:rPr>
          <w:color w:val="000000"/>
        </w:rPr>
        <w:t xml:space="preserve">(2) </w:t>
      </w:r>
      <w:r>
        <w:rPr>
          <w:color w:val="000000"/>
        </w:rPr>
        <w:tab/>
        <w:t>Despesas com proventos, benefícios e encargos sociais, excluído os valores referentes a Plano de Saúde e Previdência Complementar.</w:t>
      </w:r>
    </w:p>
    <w:p w14:paraId="4F80AD53" w14:textId="77777777" w:rsidR="00EF771D" w:rsidRDefault="00EF771D" w:rsidP="00EF771D">
      <w:pPr>
        <w:tabs>
          <w:tab w:val="left" w:pos="1175"/>
        </w:tabs>
        <w:spacing w:before="120" w:after="120"/>
        <w:jc w:val="both"/>
        <w:rPr>
          <w:rFonts w:cs="Arial"/>
          <w:color w:val="000000"/>
          <w:szCs w:val="18"/>
        </w:rPr>
      </w:pPr>
    </w:p>
    <w:p w14:paraId="16862684" w14:textId="77777777" w:rsidR="00EF771D" w:rsidRPr="00783390" w:rsidRDefault="00EF771D" w:rsidP="00597253">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Diversidade</w:t>
      </w:r>
    </w:p>
    <w:p w14:paraId="62329C68" w14:textId="03609120" w:rsidR="00EF771D" w:rsidRDefault="004830F0" w:rsidP="00EF771D">
      <w:pPr>
        <w:tabs>
          <w:tab w:val="left" w:pos="1175"/>
        </w:tabs>
        <w:spacing w:before="120" w:after="120"/>
        <w:jc w:val="both"/>
        <w:rPr>
          <w:rFonts w:cs="Arial"/>
          <w:color w:val="000000"/>
          <w:szCs w:val="18"/>
        </w:rPr>
      </w:pPr>
      <w:r>
        <w:rPr>
          <w:rFonts w:cs="Arial"/>
          <w:color w:val="000000"/>
          <w:szCs w:val="18"/>
        </w:rPr>
        <w:t xml:space="preserve">A partir de discussões que aconteceram no âmbito do Fórum ASG da BB Seguridade, </w:t>
      </w:r>
      <w:r w:rsidR="00285DC8">
        <w:rPr>
          <w:rFonts w:cs="Arial"/>
          <w:color w:val="000000"/>
          <w:szCs w:val="18"/>
        </w:rPr>
        <w:t>foi proposta</w:t>
      </w:r>
      <w:r w:rsidR="00EF771D">
        <w:rPr>
          <w:rFonts w:cs="Arial"/>
          <w:color w:val="000000"/>
          <w:szCs w:val="18"/>
        </w:rPr>
        <w:t xml:space="preserve"> uma agenda sobre diversidade e igualdade de oportunidades para o </w:t>
      </w:r>
      <w:r w:rsidR="00070DC9">
        <w:rPr>
          <w:rFonts w:cs="Arial"/>
          <w:color w:val="000000"/>
          <w:szCs w:val="18"/>
        </w:rPr>
        <w:t>G</w:t>
      </w:r>
      <w:r w:rsidR="00EF771D">
        <w:rPr>
          <w:rFonts w:cs="Arial"/>
          <w:color w:val="000000"/>
          <w:szCs w:val="18"/>
        </w:rPr>
        <w:t xml:space="preserve">rupo BB Seguridade, </w:t>
      </w:r>
      <w:r w:rsidR="007B7175">
        <w:rPr>
          <w:rFonts w:cs="Arial"/>
          <w:color w:val="000000"/>
          <w:szCs w:val="18"/>
        </w:rPr>
        <w:t>o</w:t>
      </w:r>
      <w:r w:rsidR="00BB042E">
        <w:rPr>
          <w:rFonts w:cs="Arial"/>
          <w:color w:val="000000"/>
          <w:szCs w:val="18"/>
        </w:rPr>
        <w:t xml:space="preserve">bservadas </w:t>
      </w:r>
      <w:r w:rsidR="00EF771D">
        <w:rPr>
          <w:rFonts w:cs="Arial"/>
          <w:color w:val="000000"/>
          <w:szCs w:val="18"/>
        </w:rPr>
        <w:t>as particularidades d</w:t>
      </w:r>
      <w:r w:rsidR="003E102C">
        <w:rPr>
          <w:rFonts w:cs="Arial"/>
          <w:color w:val="000000"/>
          <w:szCs w:val="18"/>
        </w:rPr>
        <w:t>e</w:t>
      </w:r>
      <w:r w:rsidR="00EF771D">
        <w:rPr>
          <w:rFonts w:cs="Arial"/>
          <w:color w:val="000000"/>
          <w:szCs w:val="18"/>
        </w:rPr>
        <w:t xml:space="preserve"> cada empresa</w:t>
      </w:r>
      <w:r>
        <w:rPr>
          <w:rFonts w:cs="Arial"/>
          <w:color w:val="000000"/>
          <w:szCs w:val="18"/>
        </w:rPr>
        <w:t xml:space="preserve"> do grupo</w:t>
      </w:r>
      <w:r w:rsidR="00EF771D">
        <w:rPr>
          <w:rFonts w:cs="Arial"/>
          <w:color w:val="000000"/>
          <w:szCs w:val="18"/>
        </w:rPr>
        <w:t xml:space="preserve"> e, ao mesmo tempo, gerar uma identidade sobre como o tema</w:t>
      </w:r>
      <w:r w:rsidR="00285DC8">
        <w:rPr>
          <w:rFonts w:cs="Arial"/>
          <w:color w:val="000000"/>
          <w:szCs w:val="18"/>
        </w:rPr>
        <w:t xml:space="preserve"> é tratado na Companhia</w:t>
      </w:r>
      <w:r w:rsidR="00EF771D">
        <w:rPr>
          <w:rFonts w:cs="Arial"/>
          <w:color w:val="000000"/>
          <w:szCs w:val="18"/>
        </w:rPr>
        <w:t>. A agenda proposta e que será implementada ao longo dos próximos anos tem foco em ações relacionadas a quatro pilares da diversidade: (i) Gênero; (ii) Etnia/Raça; (iii) Pessoas com Deficiência (PcD); e (iv) LGBTQIA+.</w:t>
      </w:r>
    </w:p>
    <w:p w14:paraId="4AA72AE8" w14:textId="28E5A179" w:rsidR="00EF771D" w:rsidRDefault="00EF771D" w:rsidP="00EF771D">
      <w:pPr>
        <w:tabs>
          <w:tab w:val="left" w:pos="1175"/>
        </w:tabs>
        <w:spacing w:before="120" w:after="120"/>
        <w:jc w:val="both"/>
        <w:rPr>
          <w:rFonts w:cs="Arial"/>
          <w:color w:val="000000"/>
          <w:szCs w:val="18"/>
        </w:rPr>
      </w:pPr>
      <w:r>
        <w:rPr>
          <w:rFonts w:cs="Arial"/>
          <w:color w:val="000000"/>
          <w:szCs w:val="18"/>
        </w:rPr>
        <w:t xml:space="preserve">Importante esclarecer que, na BB Seguridade, não há distinção de remuneração para aqueles que ocupam a mesma função, </w:t>
      </w:r>
      <w:r w:rsidR="00D73FAB">
        <w:rPr>
          <w:rFonts w:cs="Arial"/>
          <w:color w:val="000000"/>
          <w:szCs w:val="18"/>
        </w:rPr>
        <w:t xml:space="preserve">respeitando a equidade </w:t>
      </w:r>
      <w:r>
        <w:rPr>
          <w:rFonts w:cs="Arial"/>
          <w:color w:val="000000"/>
          <w:szCs w:val="18"/>
        </w:rPr>
        <w:t>na definição da política salarial.</w:t>
      </w:r>
    </w:p>
    <w:p w14:paraId="0A25DA0E" w14:textId="0C70756E" w:rsidR="00EF771D" w:rsidRDefault="00EF771D" w:rsidP="00EF771D">
      <w:pPr>
        <w:tabs>
          <w:tab w:val="left" w:pos="1175"/>
        </w:tabs>
        <w:spacing w:before="120" w:after="120"/>
        <w:jc w:val="both"/>
        <w:rPr>
          <w:rFonts w:cs="Arial"/>
          <w:color w:val="000000"/>
          <w:szCs w:val="18"/>
        </w:rPr>
      </w:pPr>
      <w:r>
        <w:rPr>
          <w:rFonts w:cs="Arial"/>
          <w:color w:val="000000"/>
          <w:szCs w:val="18"/>
        </w:rPr>
        <w:t xml:space="preserve">Já no campo da educação corporativa, a Companhia faz uso da plataforma da Universidade Corporativa do BB, onde encontram-se cursos que tratam do tema, como, por exemplo, o Liderança Feminina, que tem como principal objetivo disseminar a importância estratégica da promoção da equidade de gênero na empresa. Em 2021, houve um aumento de 15% para 17% </w:t>
      </w:r>
      <w:r w:rsidR="00285DC8">
        <w:rPr>
          <w:rFonts w:cs="Arial"/>
          <w:color w:val="000000"/>
          <w:szCs w:val="18"/>
        </w:rPr>
        <w:t>n</w:t>
      </w:r>
      <w:r>
        <w:rPr>
          <w:rFonts w:cs="Arial"/>
          <w:color w:val="000000"/>
          <w:szCs w:val="18"/>
        </w:rPr>
        <w:t>o número de mulheres em funções de gestão em comparação com o ano anterior.</w:t>
      </w:r>
    </w:p>
    <w:p w14:paraId="692B0168" w14:textId="4D49484D" w:rsidR="00EF771D" w:rsidRDefault="00EF771D" w:rsidP="00EF771D">
      <w:pPr>
        <w:tabs>
          <w:tab w:val="left" w:pos="1175"/>
        </w:tabs>
        <w:spacing w:before="120" w:after="120"/>
        <w:jc w:val="both"/>
        <w:rPr>
          <w:rFonts w:cs="Arial"/>
          <w:color w:val="000000"/>
          <w:szCs w:val="18"/>
        </w:rPr>
      </w:pPr>
      <w:r>
        <w:rPr>
          <w:rFonts w:cs="Arial"/>
          <w:color w:val="000000"/>
          <w:szCs w:val="18"/>
        </w:rPr>
        <w:t>Em relação à promoção de direitos iguais e tratamento justo para o público LGBTQIA+, cita</w:t>
      </w:r>
      <w:r w:rsidR="005A1528">
        <w:rPr>
          <w:rFonts w:cs="Arial"/>
          <w:color w:val="000000"/>
          <w:szCs w:val="18"/>
        </w:rPr>
        <w:t>m-se</w:t>
      </w:r>
      <w:r>
        <w:rPr>
          <w:rFonts w:cs="Arial"/>
          <w:color w:val="000000"/>
          <w:szCs w:val="18"/>
        </w:rPr>
        <w:t xml:space="preserve"> </w:t>
      </w:r>
      <w:r w:rsidR="005A1528">
        <w:rPr>
          <w:rFonts w:cs="Arial"/>
          <w:color w:val="000000"/>
          <w:szCs w:val="18"/>
        </w:rPr>
        <w:t>as seguintes práticas</w:t>
      </w:r>
      <w:r>
        <w:rPr>
          <w:rFonts w:cs="Arial"/>
          <w:color w:val="000000"/>
          <w:szCs w:val="18"/>
        </w:rPr>
        <w:t xml:space="preserve">: (i) possibilidade do uso do nome social no crachá, cartão de visitas, carimbos e e-mail para pessoa trans e travesti; (ii) uso de banheiro de acordo com a identidade de gênero do funcionário; (iii) simplificação dos procedimentos para inclusão de dependentes por união homoafetiva; e (iv) licença-maternidade para um dos cônjuges de pais de filhos gerados por útero de substituição. </w:t>
      </w:r>
    </w:p>
    <w:p w14:paraId="31E1E712" w14:textId="77777777" w:rsidR="00EF771D" w:rsidRDefault="00EF771D" w:rsidP="00EF771D">
      <w:pPr>
        <w:tabs>
          <w:tab w:val="left" w:pos="1175"/>
        </w:tabs>
        <w:spacing w:before="120" w:after="120"/>
        <w:jc w:val="both"/>
        <w:rPr>
          <w:rFonts w:cs="Arial"/>
          <w:color w:val="000000"/>
          <w:szCs w:val="18"/>
        </w:rPr>
      </w:pPr>
      <w:r>
        <w:rPr>
          <w:rFonts w:cs="Arial"/>
          <w:color w:val="000000"/>
          <w:szCs w:val="18"/>
        </w:rPr>
        <w:t>A inclusão da pessoa com deficiência na BB Seguridade também integra um conjunto de ações que visa promover a igualdade de direitos e de cidadania. Nesse sentido, há promoção da adequação dos ambientes físicos de trabalho e orientação de conduta para a recepção de funcionários com deficiência.</w:t>
      </w:r>
    </w:p>
    <w:p w14:paraId="426A73C8" w14:textId="6E1CCA8E" w:rsidR="00EF771D" w:rsidRDefault="00EF771D" w:rsidP="00EF771D">
      <w:pPr>
        <w:spacing w:before="120" w:after="120"/>
        <w:jc w:val="both"/>
        <w:rPr>
          <w:rFonts w:cs="Arial"/>
          <w:color w:val="000000"/>
          <w:szCs w:val="18"/>
        </w:rPr>
      </w:pPr>
      <w:r>
        <w:rPr>
          <w:rFonts w:cs="Arial"/>
          <w:color w:val="000000"/>
          <w:szCs w:val="18"/>
        </w:rPr>
        <w:t xml:space="preserve">Em linha com todas as ações mencionadas, a BB Seguridade, em suas políticas, práticas e cultura, preza pela manutenção da diversidade de pessoal. </w:t>
      </w:r>
      <w:r w:rsidR="00055252">
        <w:rPr>
          <w:rFonts w:cs="Arial"/>
          <w:color w:val="000000"/>
          <w:szCs w:val="18"/>
        </w:rPr>
        <w:t>A tabela 6</w:t>
      </w:r>
      <w:r>
        <w:rPr>
          <w:rFonts w:cs="Arial"/>
          <w:color w:val="000000"/>
          <w:szCs w:val="18"/>
        </w:rPr>
        <w:t xml:space="preserve"> apresenta, de forma resumida, a composição dos colaboradores da BB Seguridade:</w:t>
      </w:r>
    </w:p>
    <w:p w14:paraId="61939C00" w14:textId="76D493EC" w:rsidR="00812D7E" w:rsidRDefault="00812D7E">
      <w:pPr>
        <w:rPr>
          <w:rFonts w:cs="Arial"/>
          <w:color w:val="000000"/>
          <w:szCs w:val="18"/>
        </w:rPr>
      </w:pPr>
      <w:r>
        <w:rPr>
          <w:rFonts w:cs="Arial"/>
          <w:color w:val="000000"/>
          <w:szCs w:val="18"/>
        </w:rPr>
        <w:br w:type="page"/>
      </w:r>
    </w:p>
    <w:p w14:paraId="543BC277" w14:textId="77777777" w:rsidR="00812D7E" w:rsidRDefault="00812D7E" w:rsidP="00EF771D">
      <w:pPr>
        <w:spacing w:before="120" w:after="120"/>
        <w:jc w:val="both"/>
        <w:rPr>
          <w:rFonts w:cs="Arial"/>
          <w:color w:val="000000"/>
          <w:szCs w:val="18"/>
        </w:rPr>
      </w:pPr>
    </w:p>
    <w:p w14:paraId="5EBA0A48" w14:textId="20317DD4" w:rsidR="00EF771D" w:rsidRDefault="00EF771D" w:rsidP="00055252">
      <w:pPr>
        <w:rPr>
          <w:b/>
          <w:sz w:val="14"/>
        </w:rPr>
      </w:pPr>
      <w:r>
        <w:rPr>
          <w:rFonts w:cs="Arial"/>
          <w:sz w:val="14"/>
          <w:szCs w:val="14"/>
        </w:rPr>
        <w:t xml:space="preserve">Tabela </w:t>
      </w:r>
      <w:r>
        <w:rPr>
          <w:rFonts w:cs="Arial"/>
          <w:b/>
          <w:sz w:val="14"/>
          <w:szCs w:val="14"/>
        </w:rPr>
        <w:fldChar w:fldCharType="begin"/>
      </w:r>
      <w:r>
        <w:rPr>
          <w:rFonts w:cs="Arial"/>
          <w:sz w:val="14"/>
          <w:szCs w:val="14"/>
        </w:rPr>
        <w:instrText xml:space="preserve"> SEQ Tabela \* ARABIC </w:instrText>
      </w:r>
      <w:r>
        <w:rPr>
          <w:rFonts w:cs="Arial"/>
          <w:b/>
          <w:sz w:val="14"/>
          <w:szCs w:val="14"/>
        </w:rPr>
        <w:fldChar w:fldCharType="separate"/>
      </w:r>
      <w:r w:rsidR="00055252">
        <w:rPr>
          <w:rFonts w:cs="Arial"/>
          <w:b/>
          <w:noProof/>
          <w:sz w:val="14"/>
          <w:szCs w:val="14"/>
        </w:rPr>
        <w:t>6</w:t>
      </w:r>
      <w:r>
        <w:rPr>
          <w:rFonts w:cs="Arial"/>
          <w:b/>
          <w:noProof/>
          <w:sz w:val="14"/>
          <w:szCs w:val="14"/>
        </w:rPr>
        <w:fldChar w:fldCharType="end"/>
      </w:r>
      <w:r>
        <w:rPr>
          <w:sz w:val="14"/>
        </w:rPr>
        <w:t xml:space="preserve"> – </w:t>
      </w:r>
      <w:r>
        <w:rPr>
          <w:rFonts w:cs="Arial"/>
          <w:sz w:val="14"/>
        </w:rPr>
        <w:t>Capital Humano - Composição</w:t>
      </w:r>
    </w:p>
    <w:tbl>
      <w:tblPr>
        <w:tblStyle w:val="TabeladeLista6Colorida-nfase5"/>
        <w:tblW w:w="9639" w:type="dxa"/>
        <w:tblLook w:val="04A0" w:firstRow="1" w:lastRow="0" w:firstColumn="1" w:lastColumn="0" w:noHBand="0" w:noVBand="1"/>
      </w:tblPr>
      <w:tblGrid>
        <w:gridCol w:w="4063"/>
        <w:gridCol w:w="1859"/>
        <w:gridCol w:w="1859"/>
        <w:gridCol w:w="1858"/>
      </w:tblGrid>
      <w:tr w:rsidR="00EF771D" w14:paraId="3B592A4C" w14:textId="77777777" w:rsidTr="00EF771D">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063" w:type="dxa"/>
            <w:tcBorders>
              <w:top w:val="single" w:sz="2" w:space="0" w:color="8EAADB" w:themeColor="accent5" w:themeTint="99"/>
              <w:left w:val="nil"/>
              <w:bottom w:val="nil"/>
              <w:right w:val="nil"/>
            </w:tcBorders>
            <w:shd w:val="clear" w:color="auto" w:fill="D9E2F3" w:themeFill="accent5" w:themeFillTint="33"/>
            <w:vAlign w:val="center"/>
          </w:tcPr>
          <w:p w14:paraId="22294EC4" w14:textId="77777777" w:rsidR="00EF771D" w:rsidRDefault="00EF771D">
            <w:pPr>
              <w:pStyle w:val="08-Tabelageral"/>
              <w:jc w:val="left"/>
              <w:rPr>
                <w:rFonts w:cs="Arial"/>
                <w:lang w:eastAsia="en-US"/>
              </w:rPr>
            </w:pPr>
          </w:p>
        </w:tc>
        <w:tc>
          <w:tcPr>
            <w:tcW w:w="5576" w:type="dxa"/>
            <w:gridSpan w:val="3"/>
            <w:tcBorders>
              <w:top w:val="single" w:sz="2" w:space="0" w:color="8EAADB" w:themeColor="accent5" w:themeTint="99"/>
              <w:left w:val="nil"/>
              <w:bottom w:val="nil"/>
              <w:right w:val="nil"/>
            </w:tcBorders>
            <w:shd w:val="clear" w:color="auto" w:fill="D9E2F3" w:themeFill="accent5" w:themeFillTint="33"/>
            <w:vAlign w:val="center"/>
            <w:hideMark/>
          </w:tcPr>
          <w:p w14:paraId="25BF6A2E" w14:textId="5155A19A" w:rsidR="00EF771D" w:rsidRDefault="00BB042E">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Pr>
                <w:rFonts w:cs="Arial"/>
                <w:lang w:eastAsia="en-US"/>
              </w:rPr>
              <w:t>Informações Anuais</w:t>
            </w:r>
          </w:p>
        </w:tc>
      </w:tr>
      <w:tr w:rsidR="00EF771D" w14:paraId="0896A455" w14:textId="77777777" w:rsidTr="00EF771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single" w:sz="2" w:space="0" w:color="8EAADB" w:themeColor="accent5" w:themeTint="99"/>
              <w:right w:val="nil"/>
            </w:tcBorders>
          </w:tcPr>
          <w:p w14:paraId="66B8794D" w14:textId="77777777" w:rsidR="00EF771D" w:rsidRDefault="00EF771D">
            <w:pPr>
              <w:pStyle w:val="08-Tabelageral"/>
              <w:jc w:val="left"/>
              <w:rPr>
                <w:rFonts w:cs="Arial"/>
                <w:bCs w:val="0"/>
                <w:szCs w:val="14"/>
                <w:lang w:eastAsia="en-US"/>
              </w:rPr>
            </w:pPr>
          </w:p>
        </w:tc>
        <w:tc>
          <w:tcPr>
            <w:tcW w:w="1859" w:type="dxa"/>
            <w:tcBorders>
              <w:top w:val="nil"/>
              <w:left w:val="nil"/>
              <w:bottom w:val="single" w:sz="2" w:space="0" w:color="8EAADB" w:themeColor="accent5" w:themeTint="99"/>
              <w:right w:val="nil"/>
            </w:tcBorders>
            <w:vAlign w:val="center"/>
            <w:hideMark/>
          </w:tcPr>
          <w:p w14:paraId="4E127B0E" w14:textId="77777777" w:rsidR="00EF771D" w:rsidRDefault="00EF771D">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2021</w:t>
            </w:r>
          </w:p>
        </w:tc>
        <w:tc>
          <w:tcPr>
            <w:tcW w:w="1859" w:type="dxa"/>
            <w:tcBorders>
              <w:top w:val="nil"/>
              <w:left w:val="nil"/>
              <w:bottom w:val="single" w:sz="2" w:space="0" w:color="8EAADB" w:themeColor="accent5" w:themeTint="99"/>
              <w:right w:val="nil"/>
            </w:tcBorders>
            <w:vAlign w:val="center"/>
            <w:hideMark/>
          </w:tcPr>
          <w:p w14:paraId="36079A22" w14:textId="77777777" w:rsidR="00EF771D" w:rsidRDefault="00EF771D">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2020</w:t>
            </w:r>
          </w:p>
        </w:tc>
        <w:tc>
          <w:tcPr>
            <w:tcW w:w="1858" w:type="dxa"/>
            <w:tcBorders>
              <w:top w:val="nil"/>
              <w:left w:val="nil"/>
              <w:bottom w:val="single" w:sz="2" w:space="0" w:color="8EAADB" w:themeColor="accent5" w:themeTint="99"/>
              <w:right w:val="nil"/>
            </w:tcBorders>
            <w:vAlign w:val="center"/>
            <w:hideMark/>
          </w:tcPr>
          <w:p w14:paraId="5CB0E038"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2019</w:t>
            </w:r>
          </w:p>
        </w:tc>
      </w:tr>
      <w:tr w:rsidR="00EF771D" w14:paraId="10AA58D9" w14:textId="77777777" w:rsidTr="00EF771D">
        <w:trPr>
          <w:trHeight w:hRule="exact" w:val="298"/>
        </w:trPr>
        <w:tc>
          <w:tcPr>
            <w:cnfStyle w:val="001000000000" w:firstRow="0" w:lastRow="0" w:firstColumn="1" w:lastColumn="0" w:oddVBand="0" w:evenVBand="0" w:oddHBand="0" w:evenHBand="0" w:firstRowFirstColumn="0" w:firstRowLastColumn="0" w:lastRowFirstColumn="0" w:lastRowLastColumn="0"/>
            <w:tcW w:w="4063" w:type="dxa"/>
            <w:tcBorders>
              <w:top w:val="single" w:sz="2" w:space="0" w:color="8EAADB" w:themeColor="accent5" w:themeTint="99"/>
              <w:left w:val="nil"/>
              <w:bottom w:val="nil"/>
              <w:right w:val="nil"/>
            </w:tcBorders>
            <w:hideMark/>
          </w:tcPr>
          <w:p w14:paraId="162AF825" w14:textId="77777777" w:rsidR="00EF771D" w:rsidRDefault="00EF771D">
            <w:pPr>
              <w:pStyle w:val="08-Tabelageral"/>
              <w:jc w:val="left"/>
              <w:rPr>
                <w:rFonts w:cs="Arial"/>
                <w:snapToGrid w:val="0"/>
                <w:color w:val="000000"/>
                <w:lang w:eastAsia="en-US"/>
              </w:rPr>
            </w:pPr>
            <w:r>
              <w:rPr>
                <w:color w:val="000000"/>
                <w:lang w:eastAsia="en-US"/>
              </w:rPr>
              <w:t>Quantidade de colaboradores</w:t>
            </w:r>
          </w:p>
        </w:tc>
        <w:tc>
          <w:tcPr>
            <w:tcW w:w="1859" w:type="dxa"/>
            <w:tcBorders>
              <w:top w:val="single" w:sz="2" w:space="0" w:color="8EAADB" w:themeColor="accent5" w:themeTint="99"/>
              <w:left w:val="nil"/>
              <w:bottom w:val="nil"/>
              <w:right w:val="nil"/>
            </w:tcBorders>
            <w:vAlign w:val="center"/>
          </w:tcPr>
          <w:p w14:paraId="097E5DD0" w14:textId="77777777" w:rsidR="00EF771D" w:rsidRDefault="00EF771D">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szCs w:val="14"/>
                <w:lang w:eastAsia="en-US"/>
              </w:rPr>
            </w:pPr>
          </w:p>
        </w:tc>
        <w:tc>
          <w:tcPr>
            <w:tcW w:w="1859" w:type="dxa"/>
            <w:tcBorders>
              <w:top w:val="single" w:sz="2" w:space="0" w:color="8EAADB" w:themeColor="accent5" w:themeTint="99"/>
              <w:left w:val="nil"/>
              <w:bottom w:val="nil"/>
              <w:right w:val="nil"/>
            </w:tcBorders>
            <w:vAlign w:val="center"/>
          </w:tcPr>
          <w:p w14:paraId="4FE1BB25" w14:textId="77777777" w:rsidR="00EF771D" w:rsidRDefault="00EF771D">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eastAsia="en-US"/>
              </w:rPr>
            </w:pPr>
          </w:p>
        </w:tc>
        <w:tc>
          <w:tcPr>
            <w:tcW w:w="1858" w:type="dxa"/>
            <w:tcBorders>
              <w:top w:val="single" w:sz="2" w:space="0" w:color="8EAADB" w:themeColor="accent5" w:themeTint="99"/>
              <w:left w:val="nil"/>
              <w:bottom w:val="nil"/>
              <w:right w:val="nil"/>
            </w:tcBorders>
            <w:vAlign w:val="center"/>
          </w:tcPr>
          <w:p w14:paraId="21D55854" w14:textId="77777777" w:rsidR="00EF771D" w:rsidRDefault="00EF771D">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szCs w:val="14"/>
                <w:lang w:eastAsia="en-US"/>
              </w:rPr>
            </w:pPr>
          </w:p>
        </w:tc>
      </w:tr>
      <w:tr w:rsidR="00EF771D" w14:paraId="4A781F66" w14:textId="77777777" w:rsidTr="00EF771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721F3780" w14:textId="444816C9" w:rsidR="00EF771D" w:rsidRDefault="00EF771D">
            <w:pPr>
              <w:pStyle w:val="08-Tabelageral"/>
              <w:ind w:left="113"/>
              <w:jc w:val="left"/>
              <w:rPr>
                <w:rFonts w:cs="Arial"/>
                <w:b w:val="0"/>
                <w:snapToGrid w:val="0"/>
                <w:color w:val="000000"/>
                <w:lang w:eastAsia="en-US"/>
              </w:rPr>
            </w:pPr>
            <w:r>
              <w:rPr>
                <w:b w:val="0"/>
                <w:color w:val="000000"/>
                <w:lang w:eastAsia="en-US"/>
              </w:rPr>
              <w:t>Funcionários</w:t>
            </w:r>
            <w:r w:rsidR="00070DC9">
              <w:rPr>
                <w:b w:val="0"/>
                <w:color w:val="000000"/>
                <w:lang w:eastAsia="en-US"/>
              </w:rPr>
              <w:t>¹</w:t>
            </w:r>
          </w:p>
        </w:tc>
        <w:tc>
          <w:tcPr>
            <w:tcW w:w="1859" w:type="dxa"/>
            <w:tcBorders>
              <w:top w:val="nil"/>
              <w:left w:val="nil"/>
              <w:bottom w:val="nil"/>
              <w:right w:val="nil"/>
            </w:tcBorders>
            <w:vAlign w:val="center"/>
            <w:hideMark/>
          </w:tcPr>
          <w:p w14:paraId="32A10BF5"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color w:val="FF0000"/>
                <w:lang w:eastAsia="en-US"/>
              </w:rPr>
            </w:pPr>
            <w:r>
              <w:rPr>
                <w:color w:val="auto"/>
                <w:lang w:eastAsia="en-US"/>
              </w:rPr>
              <w:t>154</w:t>
            </w:r>
          </w:p>
        </w:tc>
        <w:tc>
          <w:tcPr>
            <w:tcW w:w="1859" w:type="dxa"/>
            <w:tcBorders>
              <w:top w:val="nil"/>
              <w:left w:val="nil"/>
              <w:bottom w:val="nil"/>
              <w:right w:val="nil"/>
            </w:tcBorders>
            <w:vAlign w:val="center"/>
            <w:hideMark/>
          </w:tcPr>
          <w:p w14:paraId="6754838D"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154</w:t>
            </w:r>
          </w:p>
        </w:tc>
        <w:tc>
          <w:tcPr>
            <w:tcW w:w="1858" w:type="dxa"/>
            <w:tcBorders>
              <w:top w:val="nil"/>
              <w:left w:val="nil"/>
              <w:bottom w:val="nil"/>
              <w:right w:val="nil"/>
            </w:tcBorders>
            <w:hideMark/>
          </w:tcPr>
          <w:p w14:paraId="3047B85A"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161</w:t>
            </w:r>
          </w:p>
        </w:tc>
      </w:tr>
      <w:tr w:rsidR="00EF771D" w14:paraId="487F44A0" w14:textId="77777777" w:rsidTr="00EF771D">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7D596990" w14:textId="77777777" w:rsidR="00EF771D" w:rsidRDefault="00EF771D">
            <w:pPr>
              <w:pStyle w:val="08-Tabelageral"/>
              <w:ind w:left="113"/>
              <w:jc w:val="left"/>
              <w:rPr>
                <w:rFonts w:cs="Arial"/>
                <w:b w:val="0"/>
                <w:snapToGrid w:val="0"/>
                <w:color w:val="000000"/>
                <w:lang w:eastAsia="en-US"/>
              </w:rPr>
            </w:pPr>
            <w:r>
              <w:rPr>
                <w:b w:val="0"/>
                <w:color w:val="000000"/>
                <w:lang w:eastAsia="en-US"/>
              </w:rPr>
              <w:t>Contratados</w:t>
            </w:r>
          </w:p>
        </w:tc>
        <w:tc>
          <w:tcPr>
            <w:tcW w:w="1859" w:type="dxa"/>
            <w:tcBorders>
              <w:top w:val="nil"/>
              <w:left w:val="nil"/>
              <w:bottom w:val="nil"/>
              <w:right w:val="nil"/>
            </w:tcBorders>
            <w:vAlign w:val="center"/>
            <w:hideMark/>
          </w:tcPr>
          <w:p w14:paraId="6A33AD86"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color w:val="FF0000"/>
                <w:lang w:eastAsia="en-US"/>
              </w:rPr>
            </w:pPr>
            <w:r>
              <w:rPr>
                <w:lang w:eastAsia="en-US"/>
              </w:rPr>
              <w:t>21</w:t>
            </w:r>
          </w:p>
        </w:tc>
        <w:tc>
          <w:tcPr>
            <w:tcW w:w="1859" w:type="dxa"/>
            <w:tcBorders>
              <w:top w:val="nil"/>
              <w:left w:val="nil"/>
              <w:bottom w:val="nil"/>
              <w:right w:val="nil"/>
            </w:tcBorders>
            <w:vAlign w:val="center"/>
            <w:hideMark/>
          </w:tcPr>
          <w:p w14:paraId="5B94E364"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color w:val="000000"/>
                <w:lang w:eastAsia="en-US"/>
              </w:rPr>
            </w:pPr>
            <w:r>
              <w:rPr>
                <w:lang w:eastAsia="en-US"/>
              </w:rPr>
              <w:t>20</w:t>
            </w:r>
          </w:p>
        </w:tc>
        <w:tc>
          <w:tcPr>
            <w:tcW w:w="1858" w:type="dxa"/>
            <w:tcBorders>
              <w:top w:val="nil"/>
              <w:left w:val="nil"/>
              <w:bottom w:val="nil"/>
              <w:right w:val="nil"/>
            </w:tcBorders>
            <w:hideMark/>
          </w:tcPr>
          <w:p w14:paraId="79E45AE0"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31</w:t>
            </w:r>
          </w:p>
        </w:tc>
      </w:tr>
      <w:tr w:rsidR="00EF771D" w14:paraId="6F9EB53A" w14:textId="77777777" w:rsidTr="00EF771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557894B3" w14:textId="77777777" w:rsidR="00EF771D" w:rsidRDefault="00EF771D">
            <w:pPr>
              <w:pStyle w:val="08-Tabelageral"/>
              <w:ind w:left="113"/>
              <w:jc w:val="left"/>
              <w:rPr>
                <w:rFonts w:cs="Arial"/>
                <w:b w:val="0"/>
                <w:snapToGrid w:val="0"/>
                <w:color w:val="000000"/>
                <w:lang w:eastAsia="en-US"/>
              </w:rPr>
            </w:pPr>
            <w:r>
              <w:rPr>
                <w:b w:val="0"/>
                <w:color w:val="000000"/>
                <w:lang w:eastAsia="en-US"/>
              </w:rPr>
              <w:t>Estagiários</w:t>
            </w:r>
          </w:p>
        </w:tc>
        <w:tc>
          <w:tcPr>
            <w:tcW w:w="1859" w:type="dxa"/>
            <w:tcBorders>
              <w:top w:val="nil"/>
              <w:left w:val="nil"/>
              <w:bottom w:val="nil"/>
              <w:right w:val="nil"/>
            </w:tcBorders>
            <w:vAlign w:val="center"/>
            <w:hideMark/>
          </w:tcPr>
          <w:p w14:paraId="0DED8A6C"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color w:val="FF0000"/>
                <w:lang w:eastAsia="en-US"/>
              </w:rPr>
            </w:pPr>
            <w:r>
              <w:rPr>
                <w:color w:val="auto"/>
                <w:lang w:eastAsia="en-US"/>
              </w:rPr>
              <w:t>3</w:t>
            </w:r>
          </w:p>
        </w:tc>
        <w:tc>
          <w:tcPr>
            <w:tcW w:w="1859" w:type="dxa"/>
            <w:tcBorders>
              <w:top w:val="nil"/>
              <w:left w:val="nil"/>
              <w:bottom w:val="nil"/>
              <w:right w:val="nil"/>
            </w:tcBorders>
            <w:vAlign w:val="center"/>
            <w:hideMark/>
          </w:tcPr>
          <w:p w14:paraId="6CE3FA38"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9</w:t>
            </w:r>
          </w:p>
        </w:tc>
        <w:tc>
          <w:tcPr>
            <w:tcW w:w="1858" w:type="dxa"/>
            <w:tcBorders>
              <w:top w:val="nil"/>
              <w:left w:val="nil"/>
              <w:bottom w:val="nil"/>
              <w:right w:val="nil"/>
            </w:tcBorders>
            <w:hideMark/>
          </w:tcPr>
          <w:p w14:paraId="01031DE6"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15</w:t>
            </w:r>
          </w:p>
        </w:tc>
      </w:tr>
      <w:tr w:rsidR="00EF771D" w14:paraId="273B0525" w14:textId="77777777" w:rsidTr="00EF771D">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369B6683" w14:textId="77777777" w:rsidR="00EF771D" w:rsidRDefault="00EF771D">
            <w:pPr>
              <w:pStyle w:val="08-Tabelageral"/>
              <w:ind w:left="113"/>
              <w:jc w:val="left"/>
              <w:rPr>
                <w:rFonts w:cs="Arial"/>
                <w:b w:val="0"/>
                <w:snapToGrid w:val="0"/>
                <w:color w:val="000000"/>
                <w:lang w:eastAsia="en-US"/>
              </w:rPr>
            </w:pPr>
            <w:r>
              <w:rPr>
                <w:b w:val="0"/>
                <w:color w:val="000000"/>
                <w:lang w:eastAsia="en-US"/>
              </w:rPr>
              <w:t>Conselheiros</w:t>
            </w:r>
          </w:p>
        </w:tc>
        <w:tc>
          <w:tcPr>
            <w:tcW w:w="1859" w:type="dxa"/>
            <w:tcBorders>
              <w:top w:val="nil"/>
              <w:left w:val="nil"/>
              <w:bottom w:val="nil"/>
              <w:right w:val="nil"/>
            </w:tcBorders>
            <w:vAlign w:val="center"/>
            <w:hideMark/>
          </w:tcPr>
          <w:p w14:paraId="02B878F3"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color w:val="FF0000"/>
                <w:lang w:eastAsia="en-US"/>
              </w:rPr>
            </w:pPr>
            <w:r>
              <w:rPr>
                <w:lang w:eastAsia="en-US"/>
              </w:rPr>
              <w:t>10</w:t>
            </w:r>
          </w:p>
        </w:tc>
        <w:tc>
          <w:tcPr>
            <w:tcW w:w="1859" w:type="dxa"/>
            <w:tcBorders>
              <w:top w:val="nil"/>
              <w:left w:val="nil"/>
              <w:bottom w:val="nil"/>
              <w:right w:val="nil"/>
            </w:tcBorders>
            <w:vAlign w:val="center"/>
            <w:hideMark/>
          </w:tcPr>
          <w:p w14:paraId="7A04AF15"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color w:val="000000"/>
                <w:lang w:eastAsia="en-US"/>
              </w:rPr>
            </w:pPr>
            <w:r>
              <w:rPr>
                <w:lang w:eastAsia="en-US"/>
              </w:rPr>
              <w:t>10</w:t>
            </w:r>
          </w:p>
        </w:tc>
        <w:tc>
          <w:tcPr>
            <w:tcW w:w="1858" w:type="dxa"/>
            <w:tcBorders>
              <w:top w:val="nil"/>
              <w:left w:val="nil"/>
              <w:bottom w:val="nil"/>
              <w:right w:val="nil"/>
            </w:tcBorders>
            <w:hideMark/>
          </w:tcPr>
          <w:p w14:paraId="20BDAA4D"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14</w:t>
            </w:r>
          </w:p>
        </w:tc>
      </w:tr>
      <w:tr w:rsidR="00EF771D" w14:paraId="5418C35C" w14:textId="77777777" w:rsidTr="00EF771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1E41269F" w14:textId="77777777" w:rsidR="00EF771D" w:rsidRDefault="00EF771D">
            <w:pPr>
              <w:pStyle w:val="08-Tabelageral"/>
              <w:jc w:val="left"/>
              <w:rPr>
                <w:rFonts w:cs="Arial"/>
                <w:snapToGrid w:val="0"/>
                <w:color w:val="000000"/>
                <w:vertAlign w:val="superscript"/>
                <w:lang w:eastAsia="en-US"/>
              </w:rPr>
            </w:pPr>
            <w:r>
              <w:rPr>
                <w:color w:val="000000"/>
                <w:lang w:eastAsia="en-US"/>
              </w:rPr>
              <w:t xml:space="preserve">TOTAL </w:t>
            </w:r>
          </w:p>
        </w:tc>
        <w:tc>
          <w:tcPr>
            <w:tcW w:w="1859" w:type="dxa"/>
            <w:tcBorders>
              <w:top w:val="nil"/>
              <w:left w:val="nil"/>
              <w:bottom w:val="nil"/>
              <w:right w:val="nil"/>
            </w:tcBorders>
            <w:vAlign w:val="center"/>
            <w:hideMark/>
          </w:tcPr>
          <w:p w14:paraId="447374DB"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b/>
                <w:color w:val="FF0000"/>
                <w:lang w:eastAsia="en-US"/>
              </w:rPr>
            </w:pPr>
            <w:r>
              <w:rPr>
                <w:b/>
                <w:color w:val="auto"/>
                <w:lang w:eastAsia="en-US"/>
              </w:rPr>
              <w:t>188</w:t>
            </w:r>
          </w:p>
        </w:tc>
        <w:tc>
          <w:tcPr>
            <w:tcW w:w="1859" w:type="dxa"/>
            <w:tcBorders>
              <w:top w:val="nil"/>
              <w:left w:val="nil"/>
              <w:bottom w:val="nil"/>
              <w:right w:val="nil"/>
            </w:tcBorders>
            <w:vAlign w:val="center"/>
            <w:hideMark/>
          </w:tcPr>
          <w:p w14:paraId="1C56E042"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b/>
                <w:lang w:eastAsia="en-US"/>
              </w:rPr>
            </w:pPr>
            <w:r>
              <w:rPr>
                <w:b/>
                <w:color w:val="auto"/>
                <w:lang w:eastAsia="en-US"/>
              </w:rPr>
              <w:t>193</w:t>
            </w:r>
          </w:p>
        </w:tc>
        <w:tc>
          <w:tcPr>
            <w:tcW w:w="1858" w:type="dxa"/>
            <w:tcBorders>
              <w:top w:val="nil"/>
              <w:left w:val="nil"/>
              <w:bottom w:val="nil"/>
              <w:right w:val="nil"/>
            </w:tcBorders>
            <w:hideMark/>
          </w:tcPr>
          <w:p w14:paraId="4BE610A1" w14:textId="77777777" w:rsidR="00EF771D" w:rsidRPr="00436660"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b/>
                <w:bCs/>
                <w:lang w:eastAsia="en-US"/>
              </w:rPr>
            </w:pPr>
            <w:r w:rsidRPr="00055252">
              <w:rPr>
                <w:b/>
                <w:bCs/>
                <w:lang w:eastAsia="en-US"/>
              </w:rPr>
              <w:t>221</w:t>
            </w:r>
          </w:p>
        </w:tc>
      </w:tr>
      <w:tr w:rsidR="00EF771D" w14:paraId="78D6A678" w14:textId="77777777" w:rsidTr="00EF771D">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550B7637" w14:textId="77777777" w:rsidR="00EF771D" w:rsidRDefault="00EF771D">
            <w:pPr>
              <w:pStyle w:val="08-Tabelageral"/>
              <w:jc w:val="left"/>
              <w:rPr>
                <w:rFonts w:cs="Arial"/>
                <w:snapToGrid w:val="0"/>
                <w:color w:val="000000"/>
                <w:lang w:eastAsia="en-US"/>
              </w:rPr>
            </w:pPr>
            <w:r>
              <w:rPr>
                <w:color w:val="000000"/>
                <w:lang w:eastAsia="en-US"/>
              </w:rPr>
              <w:t>Sexo</w:t>
            </w:r>
          </w:p>
        </w:tc>
        <w:tc>
          <w:tcPr>
            <w:tcW w:w="1859" w:type="dxa"/>
            <w:tcBorders>
              <w:top w:val="nil"/>
              <w:left w:val="nil"/>
              <w:bottom w:val="nil"/>
              <w:right w:val="nil"/>
            </w:tcBorders>
            <w:vAlign w:val="center"/>
          </w:tcPr>
          <w:p w14:paraId="33C2F4FF"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color w:val="FF0000"/>
                <w:lang w:eastAsia="en-US"/>
              </w:rPr>
            </w:pPr>
          </w:p>
        </w:tc>
        <w:tc>
          <w:tcPr>
            <w:tcW w:w="1859" w:type="dxa"/>
            <w:tcBorders>
              <w:top w:val="nil"/>
              <w:left w:val="nil"/>
              <w:bottom w:val="nil"/>
              <w:right w:val="nil"/>
            </w:tcBorders>
            <w:vAlign w:val="center"/>
          </w:tcPr>
          <w:p w14:paraId="593DAC62"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color w:val="000000"/>
                <w:lang w:eastAsia="en-US"/>
              </w:rPr>
            </w:pPr>
          </w:p>
        </w:tc>
        <w:tc>
          <w:tcPr>
            <w:tcW w:w="1858" w:type="dxa"/>
            <w:tcBorders>
              <w:top w:val="nil"/>
              <w:left w:val="nil"/>
              <w:bottom w:val="nil"/>
              <w:right w:val="nil"/>
            </w:tcBorders>
          </w:tcPr>
          <w:p w14:paraId="2E0B0BF6"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lang w:eastAsia="en-US"/>
              </w:rPr>
            </w:pPr>
          </w:p>
        </w:tc>
      </w:tr>
      <w:tr w:rsidR="00EF771D" w14:paraId="5314ADB8" w14:textId="77777777" w:rsidTr="00EF771D">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5DBD3C15" w14:textId="77777777" w:rsidR="00EF771D" w:rsidRDefault="00EF771D">
            <w:pPr>
              <w:pStyle w:val="08-Tabelageral"/>
              <w:ind w:left="113"/>
              <w:jc w:val="left"/>
              <w:rPr>
                <w:rFonts w:cs="Arial"/>
                <w:b w:val="0"/>
                <w:snapToGrid w:val="0"/>
                <w:color w:val="000000"/>
                <w:lang w:eastAsia="en-US"/>
              </w:rPr>
            </w:pPr>
            <w:r>
              <w:rPr>
                <w:b w:val="0"/>
                <w:color w:val="000000"/>
                <w:lang w:eastAsia="en-US"/>
              </w:rPr>
              <w:t>Feminino</w:t>
            </w:r>
          </w:p>
        </w:tc>
        <w:tc>
          <w:tcPr>
            <w:tcW w:w="1859" w:type="dxa"/>
            <w:tcBorders>
              <w:top w:val="nil"/>
              <w:left w:val="nil"/>
              <w:bottom w:val="nil"/>
              <w:right w:val="nil"/>
            </w:tcBorders>
            <w:vAlign w:val="center"/>
            <w:hideMark/>
          </w:tcPr>
          <w:p w14:paraId="3FB6E073"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color w:val="FF0000"/>
                <w:lang w:eastAsia="en-US"/>
              </w:rPr>
            </w:pPr>
            <w:r>
              <w:rPr>
                <w:color w:val="auto"/>
                <w:lang w:eastAsia="en-US"/>
              </w:rPr>
              <w:t>33%</w:t>
            </w:r>
          </w:p>
        </w:tc>
        <w:tc>
          <w:tcPr>
            <w:tcW w:w="1859" w:type="dxa"/>
            <w:tcBorders>
              <w:top w:val="nil"/>
              <w:left w:val="nil"/>
              <w:bottom w:val="nil"/>
              <w:right w:val="nil"/>
            </w:tcBorders>
            <w:vAlign w:val="center"/>
            <w:hideMark/>
          </w:tcPr>
          <w:p w14:paraId="65CD680D"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34%</w:t>
            </w:r>
          </w:p>
        </w:tc>
        <w:tc>
          <w:tcPr>
            <w:tcW w:w="1858" w:type="dxa"/>
            <w:tcBorders>
              <w:top w:val="nil"/>
              <w:left w:val="nil"/>
              <w:bottom w:val="nil"/>
              <w:right w:val="nil"/>
            </w:tcBorders>
            <w:hideMark/>
          </w:tcPr>
          <w:p w14:paraId="141DB77B"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34%</w:t>
            </w:r>
          </w:p>
        </w:tc>
      </w:tr>
      <w:tr w:rsidR="00EF771D" w14:paraId="26015249" w14:textId="77777777" w:rsidTr="00EF771D">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5B5942FC" w14:textId="77777777" w:rsidR="00EF771D" w:rsidRDefault="00EF771D">
            <w:pPr>
              <w:pStyle w:val="08-Tabelageral"/>
              <w:ind w:left="113"/>
              <w:jc w:val="left"/>
              <w:rPr>
                <w:rFonts w:cs="Arial"/>
                <w:b w:val="0"/>
                <w:snapToGrid w:val="0"/>
                <w:color w:val="000000"/>
                <w:lang w:eastAsia="en-US"/>
              </w:rPr>
            </w:pPr>
            <w:r>
              <w:rPr>
                <w:b w:val="0"/>
                <w:color w:val="000000"/>
                <w:lang w:eastAsia="en-US"/>
              </w:rPr>
              <w:t>Masculino</w:t>
            </w:r>
          </w:p>
        </w:tc>
        <w:tc>
          <w:tcPr>
            <w:tcW w:w="1859" w:type="dxa"/>
            <w:tcBorders>
              <w:top w:val="nil"/>
              <w:left w:val="nil"/>
              <w:bottom w:val="nil"/>
              <w:right w:val="nil"/>
            </w:tcBorders>
            <w:vAlign w:val="center"/>
            <w:hideMark/>
          </w:tcPr>
          <w:p w14:paraId="0A6BA0E8"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color w:val="FF0000"/>
                <w:lang w:eastAsia="en-US"/>
              </w:rPr>
            </w:pPr>
            <w:r>
              <w:rPr>
                <w:lang w:eastAsia="en-US"/>
              </w:rPr>
              <w:t>67%</w:t>
            </w:r>
          </w:p>
        </w:tc>
        <w:tc>
          <w:tcPr>
            <w:tcW w:w="1859" w:type="dxa"/>
            <w:tcBorders>
              <w:top w:val="nil"/>
              <w:left w:val="nil"/>
              <w:bottom w:val="nil"/>
              <w:right w:val="nil"/>
            </w:tcBorders>
            <w:vAlign w:val="center"/>
            <w:hideMark/>
          </w:tcPr>
          <w:p w14:paraId="5E089236"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color w:val="000000"/>
                <w:lang w:eastAsia="en-US"/>
              </w:rPr>
            </w:pPr>
            <w:r>
              <w:rPr>
                <w:lang w:eastAsia="en-US"/>
              </w:rPr>
              <w:t>66%</w:t>
            </w:r>
          </w:p>
        </w:tc>
        <w:tc>
          <w:tcPr>
            <w:tcW w:w="1858" w:type="dxa"/>
            <w:tcBorders>
              <w:top w:val="nil"/>
              <w:left w:val="nil"/>
              <w:bottom w:val="nil"/>
              <w:right w:val="nil"/>
            </w:tcBorders>
            <w:hideMark/>
          </w:tcPr>
          <w:p w14:paraId="09DE08B9"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66%</w:t>
            </w:r>
          </w:p>
        </w:tc>
      </w:tr>
      <w:tr w:rsidR="00EF771D" w14:paraId="77F18202" w14:textId="77777777" w:rsidTr="00EF771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1BBE9363" w14:textId="77777777" w:rsidR="00EF771D" w:rsidRDefault="00EF771D">
            <w:pPr>
              <w:pStyle w:val="08-Tabelageral"/>
              <w:jc w:val="left"/>
              <w:rPr>
                <w:rFonts w:cs="Arial"/>
                <w:snapToGrid w:val="0"/>
                <w:color w:val="000000"/>
                <w:lang w:eastAsia="en-US"/>
              </w:rPr>
            </w:pPr>
            <w:r>
              <w:rPr>
                <w:color w:val="000000"/>
                <w:lang w:eastAsia="en-US"/>
              </w:rPr>
              <w:t>Grau de instrução dos colaboradores</w:t>
            </w:r>
          </w:p>
        </w:tc>
        <w:tc>
          <w:tcPr>
            <w:tcW w:w="1859" w:type="dxa"/>
            <w:tcBorders>
              <w:top w:val="nil"/>
              <w:left w:val="nil"/>
              <w:bottom w:val="nil"/>
              <w:right w:val="nil"/>
            </w:tcBorders>
            <w:vAlign w:val="center"/>
          </w:tcPr>
          <w:p w14:paraId="792900C6"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b/>
                <w:color w:val="FF0000"/>
                <w:lang w:eastAsia="en-US"/>
              </w:rPr>
            </w:pPr>
          </w:p>
        </w:tc>
        <w:tc>
          <w:tcPr>
            <w:tcW w:w="1859" w:type="dxa"/>
            <w:tcBorders>
              <w:top w:val="nil"/>
              <w:left w:val="nil"/>
              <w:bottom w:val="nil"/>
              <w:right w:val="nil"/>
            </w:tcBorders>
            <w:vAlign w:val="center"/>
          </w:tcPr>
          <w:p w14:paraId="350F9488"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b/>
                <w:color w:val="000000"/>
                <w:lang w:eastAsia="en-US"/>
              </w:rPr>
            </w:pPr>
          </w:p>
        </w:tc>
        <w:tc>
          <w:tcPr>
            <w:tcW w:w="1858" w:type="dxa"/>
            <w:tcBorders>
              <w:top w:val="nil"/>
              <w:left w:val="nil"/>
              <w:bottom w:val="nil"/>
              <w:right w:val="nil"/>
            </w:tcBorders>
          </w:tcPr>
          <w:p w14:paraId="31C1EEC3"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b/>
                <w:lang w:eastAsia="en-US"/>
              </w:rPr>
            </w:pPr>
          </w:p>
        </w:tc>
      </w:tr>
      <w:tr w:rsidR="00EF771D" w14:paraId="345A539F" w14:textId="77777777" w:rsidTr="00EF771D">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07157866" w14:textId="77777777" w:rsidR="00EF771D" w:rsidRDefault="00EF771D">
            <w:pPr>
              <w:pStyle w:val="08-Tabelageral"/>
              <w:ind w:left="113"/>
              <w:jc w:val="left"/>
              <w:rPr>
                <w:rFonts w:cs="Arial"/>
                <w:b w:val="0"/>
                <w:snapToGrid w:val="0"/>
                <w:color w:val="000000"/>
                <w:lang w:eastAsia="en-US"/>
              </w:rPr>
            </w:pPr>
            <w:r>
              <w:rPr>
                <w:b w:val="0"/>
                <w:color w:val="000000"/>
                <w:lang w:eastAsia="en-US"/>
              </w:rPr>
              <w:t>Pós-graduação</w:t>
            </w:r>
          </w:p>
        </w:tc>
        <w:tc>
          <w:tcPr>
            <w:tcW w:w="1859" w:type="dxa"/>
            <w:tcBorders>
              <w:top w:val="nil"/>
              <w:left w:val="nil"/>
              <w:bottom w:val="nil"/>
              <w:right w:val="nil"/>
            </w:tcBorders>
            <w:vAlign w:val="center"/>
            <w:hideMark/>
          </w:tcPr>
          <w:p w14:paraId="5DB8834C"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color w:val="FF0000"/>
                <w:lang w:eastAsia="en-US"/>
              </w:rPr>
            </w:pPr>
            <w:r>
              <w:rPr>
                <w:lang w:eastAsia="en-US"/>
              </w:rPr>
              <w:t>82%</w:t>
            </w:r>
          </w:p>
        </w:tc>
        <w:tc>
          <w:tcPr>
            <w:tcW w:w="1859" w:type="dxa"/>
            <w:tcBorders>
              <w:top w:val="nil"/>
              <w:left w:val="nil"/>
              <w:bottom w:val="nil"/>
              <w:right w:val="nil"/>
            </w:tcBorders>
            <w:vAlign w:val="center"/>
            <w:hideMark/>
          </w:tcPr>
          <w:p w14:paraId="0A91D4D4"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color w:val="000000"/>
                <w:lang w:eastAsia="en-US"/>
              </w:rPr>
            </w:pPr>
            <w:r>
              <w:rPr>
                <w:lang w:eastAsia="en-US"/>
              </w:rPr>
              <w:t>80%</w:t>
            </w:r>
          </w:p>
        </w:tc>
        <w:tc>
          <w:tcPr>
            <w:tcW w:w="1858" w:type="dxa"/>
            <w:tcBorders>
              <w:top w:val="nil"/>
              <w:left w:val="nil"/>
              <w:bottom w:val="nil"/>
              <w:right w:val="nil"/>
            </w:tcBorders>
            <w:hideMark/>
          </w:tcPr>
          <w:p w14:paraId="179E70CE"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67%</w:t>
            </w:r>
          </w:p>
        </w:tc>
      </w:tr>
      <w:tr w:rsidR="00EF771D" w14:paraId="54447874" w14:textId="77777777" w:rsidTr="00EF771D">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0846CADD" w14:textId="77777777" w:rsidR="00EF771D" w:rsidRDefault="00EF771D">
            <w:pPr>
              <w:pStyle w:val="08-Tabelageral"/>
              <w:ind w:left="113"/>
              <w:jc w:val="left"/>
              <w:rPr>
                <w:rFonts w:cs="Arial"/>
                <w:b w:val="0"/>
                <w:snapToGrid w:val="0"/>
                <w:color w:val="000000"/>
                <w:lang w:eastAsia="en-US"/>
              </w:rPr>
            </w:pPr>
            <w:r>
              <w:rPr>
                <w:b w:val="0"/>
                <w:color w:val="000000"/>
                <w:lang w:eastAsia="en-US"/>
              </w:rPr>
              <w:t>Graduação</w:t>
            </w:r>
          </w:p>
        </w:tc>
        <w:tc>
          <w:tcPr>
            <w:tcW w:w="1859" w:type="dxa"/>
            <w:tcBorders>
              <w:top w:val="nil"/>
              <w:left w:val="nil"/>
              <w:bottom w:val="nil"/>
              <w:right w:val="nil"/>
            </w:tcBorders>
            <w:vAlign w:val="center"/>
            <w:hideMark/>
          </w:tcPr>
          <w:p w14:paraId="1EE13A6F"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color w:val="FF0000"/>
                <w:lang w:eastAsia="en-US"/>
              </w:rPr>
            </w:pPr>
            <w:r>
              <w:rPr>
                <w:color w:val="auto"/>
                <w:lang w:eastAsia="en-US"/>
              </w:rPr>
              <w:t>15%</w:t>
            </w:r>
          </w:p>
        </w:tc>
        <w:tc>
          <w:tcPr>
            <w:tcW w:w="1859" w:type="dxa"/>
            <w:tcBorders>
              <w:top w:val="nil"/>
              <w:left w:val="nil"/>
              <w:bottom w:val="nil"/>
              <w:right w:val="nil"/>
            </w:tcBorders>
            <w:vAlign w:val="center"/>
            <w:hideMark/>
          </w:tcPr>
          <w:p w14:paraId="418B6600"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13%</w:t>
            </w:r>
          </w:p>
        </w:tc>
        <w:tc>
          <w:tcPr>
            <w:tcW w:w="1858" w:type="dxa"/>
            <w:tcBorders>
              <w:top w:val="nil"/>
              <w:left w:val="nil"/>
              <w:bottom w:val="nil"/>
              <w:right w:val="nil"/>
            </w:tcBorders>
            <w:hideMark/>
          </w:tcPr>
          <w:p w14:paraId="1BD4F840"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29%</w:t>
            </w:r>
          </w:p>
        </w:tc>
      </w:tr>
      <w:tr w:rsidR="00EF771D" w14:paraId="716FBE11" w14:textId="77777777" w:rsidTr="00EF771D">
        <w:trPr>
          <w:trHeight w:hRule="exact" w:val="284"/>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61CDE5BC" w14:textId="77777777" w:rsidR="00EF771D" w:rsidRDefault="00EF771D">
            <w:pPr>
              <w:pStyle w:val="08-Tabelageral"/>
              <w:ind w:left="113"/>
              <w:jc w:val="left"/>
              <w:rPr>
                <w:rFonts w:cs="Arial"/>
                <w:b w:val="0"/>
                <w:snapToGrid w:val="0"/>
                <w:color w:val="000000"/>
                <w:vertAlign w:val="superscript"/>
                <w:lang w:eastAsia="en-US"/>
              </w:rPr>
            </w:pPr>
            <w:r>
              <w:rPr>
                <w:b w:val="0"/>
                <w:color w:val="000000"/>
                <w:lang w:eastAsia="en-US"/>
              </w:rPr>
              <w:t>Ensino médio</w:t>
            </w:r>
          </w:p>
        </w:tc>
        <w:tc>
          <w:tcPr>
            <w:tcW w:w="1859" w:type="dxa"/>
            <w:tcBorders>
              <w:top w:val="nil"/>
              <w:left w:val="nil"/>
              <w:bottom w:val="nil"/>
              <w:right w:val="nil"/>
            </w:tcBorders>
            <w:vAlign w:val="center"/>
            <w:hideMark/>
          </w:tcPr>
          <w:p w14:paraId="32F35735"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color w:val="FF0000"/>
                <w:lang w:eastAsia="en-US"/>
              </w:rPr>
            </w:pPr>
            <w:r>
              <w:rPr>
                <w:lang w:eastAsia="en-US"/>
              </w:rPr>
              <w:t>2%</w:t>
            </w:r>
          </w:p>
        </w:tc>
        <w:tc>
          <w:tcPr>
            <w:tcW w:w="1859" w:type="dxa"/>
            <w:tcBorders>
              <w:top w:val="nil"/>
              <w:left w:val="nil"/>
              <w:bottom w:val="nil"/>
              <w:right w:val="nil"/>
            </w:tcBorders>
            <w:vAlign w:val="center"/>
            <w:hideMark/>
          </w:tcPr>
          <w:p w14:paraId="3C655409"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color w:val="000000"/>
                <w:lang w:eastAsia="en-US"/>
              </w:rPr>
            </w:pPr>
            <w:r>
              <w:rPr>
                <w:lang w:eastAsia="en-US"/>
              </w:rPr>
              <w:t>5%</w:t>
            </w:r>
          </w:p>
        </w:tc>
        <w:tc>
          <w:tcPr>
            <w:tcW w:w="1858" w:type="dxa"/>
            <w:tcBorders>
              <w:top w:val="nil"/>
              <w:left w:val="nil"/>
              <w:bottom w:val="nil"/>
              <w:right w:val="nil"/>
            </w:tcBorders>
            <w:hideMark/>
          </w:tcPr>
          <w:p w14:paraId="1655B790"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EF771D" w14:paraId="564D7B1C" w14:textId="77777777" w:rsidTr="00EF771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66DB7933" w14:textId="77777777" w:rsidR="00EF771D" w:rsidRDefault="00EF771D">
            <w:pPr>
              <w:pStyle w:val="08-Tabelageral"/>
              <w:ind w:left="113"/>
              <w:jc w:val="left"/>
              <w:rPr>
                <w:rFonts w:cs="Arial"/>
                <w:b w:val="0"/>
                <w:snapToGrid w:val="0"/>
                <w:color w:val="000000"/>
                <w:lang w:eastAsia="en-US"/>
              </w:rPr>
            </w:pPr>
            <w:r>
              <w:rPr>
                <w:b w:val="0"/>
                <w:color w:val="000000"/>
                <w:lang w:eastAsia="en-US"/>
              </w:rPr>
              <w:t>Outros</w:t>
            </w:r>
          </w:p>
        </w:tc>
        <w:tc>
          <w:tcPr>
            <w:tcW w:w="1859" w:type="dxa"/>
            <w:tcBorders>
              <w:top w:val="nil"/>
              <w:left w:val="nil"/>
              <w:bottom w:val="nil"/>
              <w:right w:val="nil"/>
            </w:tcBorders>
            <w:vAlign w:val="center"/>
            <w:hideMark/>
          </w:tcPr>
          <w:p w14:paraId="0CC59071"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b/>
                <w:color w:val="FF0000"/>
                <w:lang w:eastAsia="en-US"/>
              </w:rPr>
            </w:pPr>
            <w:r>
              <w:rPr>
                <w:color w:val="auto"/>
                <w:lang w:eastAsia="en-US"/>
              </w:rPr>
              <w:t>1%</w:t>
            </w:r>
          </w:p>
        </w:tc>
        <w:tc>
          <w:tcPr>
            <w:tcW w:w="1859" w:type="dxa"/>
            <w:tcBorders>
              <w:top w:val="nil"/>
              <w:left w:val="nil"/>
              <w:bottom w:val="nil"/>
              <w:right w:val="nil"/>
            </w:tcBorders>
            <w:vAlign w:val="center"/>
            <w:hideMark/>
          </w:tcPr>
          <w:p w14:paraId="1242FCA5"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b/>
                <w:lang w:eastAsia="en-US"/>
              </w:rPr>
            </w:pPr>
            <w:r>
              <w:rPr>
                <w:color w:val="auto"/>
                <w:lang w:eastAsia="en-US"/>
              </w:rPr>
              <w:t>2%</w:t>
            </w:r>
          </w:p>
        </w:tc>
        <w:tc>
          <w:tcPr>
            <w:tcW w:w="1858" w:type="dxa"/>
            <w:tcBorders>
              <w:top w:val="nil"/>
              <w:left w:val="nil"/>
              <w:bottom w:val="nil"/>
              <w:right w:val="nil"/>
            </w:tcBorders>
            <w:hideMark/>
          </w:tcPr>
          <w:p w14:paraId="2EE30542"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0%</w:t>
            </w:r>
          </w:p>
        </w:tc>
      </w:tr>
      <w:tr w:rsidR="00EF771D" w14:paraId="5696BFE1" w14:textId="77777777" w:rsidTr="00EF771D">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7578BB9B" w14:textId="77777777" w:rsidR="00EF771D" w:rsidRDefault="00EF771D">
            <w:pPr>
              <w:pStyle w:val="08-Tabelageral"/>
              <w:jc w:val="left"/>
              <w:rPr>
                <w:rFonts w:cs="Arial"/>
                <w:snapToGrid w:val="0"/>
                <w:color w:val="000000"/>
                <w:lang w:eastAsia="en-US"/>
              </w:rPr>
            </w:pPr>
            <w:r>
              <w:rPr>
                <w:color w:val="000000"/>
                <w:lang w:eastAsia="en-US"/>
              </w:rPr>
              <w:t>Faixa de Idade</w:t>
            </w:r>
          </w:p>
        </w:tc>
        <w:tc>
          <w:tcPr>
            <w:tcW w:w="1859" w:type="dxa"/>
            <w:tcBorders>
              <w:top w:val="nil"/>
              <w:left w:val="nil"/>
              <w:bottom w:val="nil"/>
              <w:right w:val="nil"/>
            </w:tcBorders>
            <w:vAlign w:val="center"/>
          </w:tcPr>
          <w:p w14:paraId="33C232BA"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color w:val="FF0000"/>
                <w:lang w:eastAsia="en-US"/>
              </w:rPr>
            </w:pPr>
          </w:p>
        </w:tc>
        <w:tc>
          <w:tcPr>
            <w:tcW w:w="1859" w:type="dxa"/>
            <w:tcBorders>
              <w:top w:val="nil"/>
              <w:left w:val="nil"/>
              <w:bottom w:val="nil"/>
              <w:right w:val="nil"/>
            </w:tcBorders>
            <w:vAlign w:val="center"/>
          </w:tcPr>
          <w:p w14:paraId="3C20E881"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color w:val="000000"/>
                <w:lang w:eastAsia="en-US"/>
              </w:rPr>
            </w:pPr>
          </w:p>
        </w:tc>
        <w:tc>
          <w:tcPr>
            <w:tcW w:w="1858" w:type="dxa"/>
            <w:tcBorders>
              <w:top w:val="nil"/>
              <w:left w:val="nil"/>
              <w:bottom w:val="nil"/>
              <w:right w:val="nil"/>
            </w:tcBorders>
          </w:tcPr>
          <w:p w14:paraId="55847C05"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lang w:eastAsia="en-US"/>
              </w:rPr>
            </w:pPr>
          </w:p>
        </w:tc>
      </w:tr>
      <w:tr w:rsidR="00EF771D" w14:paraId="52C094AE" w14:textId="77777777" w:rsidTr="00EF771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704C0270" w14:textId="77777777" w:rsidR="00EF771D" w:rsidRDefault="00EF771D">
            <w:pPr>
              <w:pStyle w:val="08-Tabelageral"/>
              <w:ind w:left="113"/>
              <w:jc w:val="left"/>
              <w:rPr>
                <w:rFonts w:cs="Arial"/>
                <w:b w:val="0"/>
                <w:snapToGrid w:val="0"/>
                <w:color w:val="000000"/>
                <w:vertAlign w:val="superscript"/>
                <w:lang w:eastAsia="en-US"/>
              </w:rPr>
            </w:pPr>
            <w:r>
              <w:rPr>
                <w:b w:val="0"/>
                <w:color w:val="000000"/>
                <w:lang w:eastAsia="en-US"/>
              </w:rPr>
              <w:t>Abaixo de 30 anos</w:t>
            </w:r>
          </w:p>
        </w:tc>
        <w:tc>
          <w:tcPr>
            <w:tcW w:w="1859" w:type="dxa"/>
            <w:tcBorders>
              <w:top w:val="nil"/>
              <w:left w:val="nil"/>
              <w:bottom w:val="nil"/>
              <w:right w:val="nil"/>
            </w:tcBorders>
            <w:vAlign w:val="center"/>
            <w:hideMark/>
          </w:tcPr>
          <w:p w14:paraId="2F066B83"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color w:val="FF0000"/>
                <w:lang w:eastAsia="en-US"/>
              </w:rPr>
            </w:pPr>
            <w:r>
              <w:rPr>
                <w:color w:val="auto"/>
                <w:lang w:eastAsia="en-US"/>
              </w:rPr>
              <w:t>4%</w:t>
            </w:r>
          </w:p>
        </w:tc>
        <w:tc>
          <w:tcPr>
            <w:tcW w:w="1859" w:type="dxa"/>
            <w:tcBorders>
              <w:top w:val="nil"/>
              <w:left w:val="nil"/>
              <w:bottom w:val="nil"/>
              <w:right w:val="nil"/>
            </w:tcBorders>
            <w:vAlign w:val="center"/>
            <w:hideMark/>
          </w:tcPr>
          <w:p w14:paraId="24575EED"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4%</w:t>
            </w:r>
          </w:p>
        </w:tc>
        <w:tc>
          <w:tcPr>
            <w:tcW w:w="1858" w:type="dxa"/>
            <w:tcBorders>
              <w:top w:val="nil"/>
              <w:left w:val="nil"/>
              <w:bottom w:val="nil"/>
              <w:right w:val="nil"/>
            </w:tcBorders>
            <w:hideMark/>
          </w:tcPr>
          <w:p w14:paraId="46E177E0"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17%</w:t>
            </w:r>
          </w:p>
        </w:tc>
      </w:tr>
      <w:tr w:rsidR="00EF771D" w14:paraId="36AF11D1" w14:textId="77777777" w:rsidTr="00EF771D">
        <w:trPr>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4114BBEA" w14:textId="77777777" w:rsidR="00EF771D" w:rsidRDefault="00EF771D">
            <w:pPr>
              <w:pStyle w:val="08-Tabelageral"/>
              <w:ind w:left="113"/>
              <w:jc w:val="left"/>
              <w:rPr>
                <w:rFonts w:cs="Arial"/>
                <w:b w:val="0"/>
                <w:snapToGrid w:val="0"/>
                <w:color w:val="000000"/>
                <w:lang w:eastAsia="en-US"/>
              </w:rPr>
            </w:pPr>
            <w:r>
              <w:rPr>
                <w:b w:val="0"/>
                <w:color w:val="000000"/>
                <w:lang w:eastAsia="en-US"/>
              </w:rPr>
              <w:t>Entre 30 e 50 anos</w:t>
            </w:r>
          </w:p>
        </w:tc>
        <w:tc>
          <w:tcPr>
            <w:tcW w:w="1859" w:type="dxa"/>
            <w:tcBorders>
              <w:top w:val="nil"/>
              <w:left w:val="nil"/>
              <w:bottom w:val="nil"/>
              <w:right w:val="nil"/>
            </w:tcBorders>
            <w:vAlign w:val="center"/>
            <w:hideMark/>
          </w:tcPr>
          <w:p w14:paraId="5379DEA4"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color w:val="FF0000"/>
                <w:lang w:eastAsia="en-US"/>
              </w:rPr>
            </w:pPr>
            <w:r>
              <w:rPr>
                <w:lang w:eastAsia="en-US"/>
              </w:rPr>
              <w:t>76%</w:t>
            </w:r>
          </w:p>
        </w:tc>
        <w:tc>
          <w:tcPr>
            <w:tcW w:w="1859" w:type="dxa"/>
            <w:tcBorders>
              <w:top w:val="nil"/>
              <w:left w:val="nil"/>
              <w:bottom w:val="nil"/>
              <w:right w:val="nil"/>
            </w:tcBorders>
            <w:vAlign w:val="center"/>
            <w:hideMark/>
          </w:tcPr>
          <w:p w14:paraId="055F233B"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b/>
                <w:color w:val="000000"/>
                <w:lang w:eastAsia="en-US"/>
              </w:rPr>
            </w:pPr>
            <w:r>
              <w:rPr>
                <w:lang w:eastAsia="en-US"/>
              </w:rPr>
              <w:t>75%</w:t>
            </w:r>
          </w:p>
        </w:tc>
        <w:tc>
          <w:tcPr>
            <w:tcW w:w="1858" w:type="dxa"/>
            <w:tcBorders>
              <w:top w:val="nil"/>
              <w:left w:val="nil"/>
              <w:bottom w:val="nil"/>
              <w:right w:val="nil"/>
            </w:tcBorders>
            <w:hideMark/>
          </w:tcPr>
          <w:p w14:paraId="2DD74642" w14:textId="77777777" w:rsidR="00EF771D" w:rsidRDefault="00EF771D">
            <w:pPr>
              <w:pStyle w:val="08-Tabelageral"/>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75%</w:t>
            </w:r>
          </w:p>
        </w:tc>
      </w:tr>
      <w:tr w:rsidR="00EF771D" w14:paraId="34B324BE" w14:textId="77777777" w:rsidTr="00EF771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3" w:type="dxa"/>
            <w:tcBorders>
              <w:top w:val="nil"/>
              <w:left w:val="nil"/>
              <w:bottom w:val="nil"/>
              <w:right w:val="nil"/>
            </w:tcBorders>
            <w:hideMark/>
          </w:tcPr>
          <w:p w14:paraId="754B4F79" w14:textId="77777777" w:rsidR="00EF771D" w:rsidRDefault="00EF771D">
            <w:pPr>
              <w:pStyle w:val="08-Tabelageral"/>
              <w:ind w:left="113"/>
              <w:jc w:val="left"/>
              <w:rPr>
                <w:rFonts w:cs="Arial"/>
                <w:b w:val="0"/>
                <w:snapToGrid w:val="0"/>
                <w:color w:val="000000"/>
                <w:lang w:eastAsia="en-US"/>
              </w:rPr>
            </w:pPr>
            <w:r>
              <w:rPr>
                <w:b w:val="0"/>
                <w:color w:val="000000"/>
                <w:lang w:eastAsia="en-US"/>
              </w:rPr>
              <w:t>Acima de 50 anos</w:t>
            </w:r>
          </w:p>
        </w:tc>
        <w:tc>
          <w:tcPr>
            <w:tcW w:w="1859" w:type="dxa"/>
            <w:tcBorders>
              <w:top w:val="nil"/>
              <w:left w:val="nil"/>
              <w:bottom w:val="nil"/>
              <w:right w:val="nil"/>
            </w:tcBorders>
            <w:vAlign w:val="center"/>
            <w:hideMark/>
          </w:tcPr>
          <w:p w14:paraId="6534B8E9"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color w:val="FF0000"/>
                <w:lang w:eastAsia="en-US"/>
              </w:rPr>
            </w:pPr>
            <w:r>
              <w:rPr>
                <w:color w:val="auto"/>
                <w:lang w:eastAsia="en-US"/>
              </w:rPr>
              <w:t>20%</w:t>
            </w:r>
          </w:p>
        </w:tc>
        <w:tc>
          <w:tcPr>
            <w:tcW w:w="1859" w:type="dxa"/>
            <w:tcBorders>
              <w:top w:val="nil"/>
              <w:left w:val="nil"/>
              <w:bottom w:val="nil"/>
              <w:right w:val="nil"/>
            </w:tcBorders>
            <w:vAlign w:val="center"/>
            <w:hideMark/>
          </w:tcPr>
          <w:p w14:paraId="32A6A879"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color w:val="auto"/>
                <w:lang w:eastAsia="en-US"/>
              </w:rPr>
              <w:t>21%</w:t>
            </w:r>
          </w:p>
        </w:tc>
        <w:tc>
          <w:tcPr>
            <w:tcW w:w="1858" w:type="dxa"/>
            <w:tcBorders>
              <w:top w:val="nil"/>
              <w:left w:val="nil"/>
              <w:bottom w:val="nil"/>
              <w:right w:val="nil"/>
            </w:tcBorders>
            <w:hideMark/>
          </w:tcPr>
          <w:p w14:paraId="3E99FE07" w14:textId="77777777" w:rsidR="00EF771D" w:rsidRDefault="00EF771D">
            <w:pPr>
              <w:pStyle w:val="08-Tabelageral"/>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8%</w:t>
            </w:r>
          </w:p>
        </w:tc>
      </w:tr>
    </w:tbl>
    <w:p w14:paraId="57954A77" w14:textId="77777777" w:rsidR="00EF771D" w:rsidRDefault="00EF771D" w:rsidP="00EF771D">
      <w:pPr>
        <w:pStyle w:val="07-Legenda"/>
        <w:numPr>
          <w:ilvl w:val="0"/>
          <w:numId w:val="21"/>
        </w:numPr>
        <w:ind w:left="0" w:firstLine="0"/>
        <w:rPr>
          <w:color w:val="000000"/>
        </w:rPr>
      </w:pPr>
      <w:r>
        <w:rPr>
          <w:color w:val="000000"/>
        </w:rPr>
        <w:t>Celetistas e Estatutários</w:t>
      </w:r>
    </w:p>
    <w:p w14:paraId="15568EF9" w14:textId="77777777" w:rsidR="00EF771D" w:rsidRDefault="00EF771D" w:rsidP="00EF771D">
      <w:pPr>
        <w:pStyle w:val="07-Legenda"/>
        <w:numPr>
          <w:ilvl w:val="0"/>
          <w:numId w:val="21"/>
        </w:numPr>
        <w:ind w:left="0" w:firstLine="0"/>
        <w:rPr>
          <w:color w:val="000000"/>
        </w:rPr>
      </w:pPr>
      <w:r>
        <w:rPr>
          <w:color w:val="000000"/>
        </w:rPr>
        <w:t>Os percentuais referentes à sexo, grau de instrução e faixa de idade, foram calculados com base no número total de colaboradores (funcionários, contratados, estagiários e conselheiros).</w:t>
      </w:r>
    </w:p>
    <w:p w14:paraId="34B7B4D5" w14:textId="77777777" w:rsidR="00EF771D" w:rsidRDefault="00EF771D" w:rsidP="00EF771D">
      <w:pPr>
        <w:spacing w:line="254" w:lineRule="auto"/>
        <w:rPr>
          <w:rFonts w:cs="Arial"/>
          <w:color w:val="000000"/>
          <w:szCs w:val="18"/>
        </w:rPr>
      </w:pPr>
    </w:p>
    <w:p w14:paraId="06A12912" w14:textId="77777777" w:rsidR="00EF771D" w:rsidRPr="00783390" w:rsidRDefault="00EF771D" w:rsidP="004830F0">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Recrutamento e Seleção</w:t>
      </w:r>
    </w:p>
    <w:p w14:paraId="6FB15B46" w14:textId="5D2563F7" w:rsidR="00EF771D" w:rsidRDefault="00EF771D" w:rsidP="00EF771D">
      <w:pPr>
        <w:tabs>
          <w:tab w:val="left" w:pos="1175"/>
        </w:tabs>
        <w:spacing w:before="120" w:after="120"/>
        <w:jc w:val="both"/>
        <w:rPr>
          <w:rFonts w:cs="Arial"/>
          <w:color w:val="000000"/>
          <w:szCs w:val="18"/>
        </w:rPr>
      </w:pPr>
      <w:r>
        <w:rPr>
          <w:rFonts w:cs="Arial"/>
          <w:color w:val="000000"/>
          <w:szCs w:val="18"/>
        </w:rPr>
        <w:t>Durante o ano de 2021, ingress</w:t>
      </w:r>
      <w:r w:rsidR="005A1528">
        <w:rPr>
          <w:rFonts w:cs="Arial"/>
          <w:color w:val="000000"/>
          <w:szCs w:val="18"/>
        </w:rPr>
        <w:t xml:space="preserve">aram na Companhia </w:t>
      </w:r>
      <w:r>
        <w:rPr>
          <w:rFonts w:cs="Arial"/>
          <w:color w:val="000000"/>
          <w:szCs w:val="18"/>
        </w:rPr>
        <w:t xml:space="preserve">11 (onze) funcionários advindos do Banco do Brasil. Internamente, houve 12 (doze) ascensões de funcionários. Todas estas movimentações ocorreram de acordo com as prerrogativas </w:t>
      </w:r>
      <w:r w:rsidR="002F6917">
        <w:rPr>
          <w:rFonts w:cs="Arial"/>
          <w:color w:val="000000"/>
          <w:szCs w:val="18"/>
        </w:rPr>
        <w:t>estabelecidas</w:t>
      </w:r>
      <w:r>
        <w:rPr>
          <w:rFonts w:cs="Arial"/>
          <w:color w:val="000000"/>
          <w:szCs w:val="18"/>
        </w:rPr>
        <w:t xml:space="preserve"> no Normativo Interno de Atração e Seleção.</w:t>
      </w:r>
    </w:p>
    <w:p w14:paraId="02076E11" w14:textId="77777777" w:rsidR="00EF771D" w:rsidRDefault="00EF771D" w:rsidP="00EF771D">
      <w:pPr>
        <w:spacing w:before="120" w:after="120"/>
        <w:jc w:val="both"/>
        <w:rPr>
          <w:rFonts w:cs="Arial"/>
          <w:iCs/>
          <w:color w:val="000000"/>
          <w:szCs w:val="18"/>
        </w:rPr>
      </w:pPr>
    </w:p>
    <w:p w14:paraId="7216295C" w14:textId="77777777" w:rsidR="00EF771D" w:rsidRPr="00783390" w:rsidRDefault="00EF771D" w:rsidP="004830F0">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Clima Organizacional</w:t>
      </w:r>
    </w:p>
    <w:p w14:paraId="573DAE8D" w14:textId="77777777" w:rsidR="00EF771D" w:rsidRDefault="00EF771D" w:rsidP="00EF771D">
      <w:pPr>
        <w:spacing w:before="120" w:after="120"/>
        <w:jc w:val="both"/>
        <w:rPr>
          <w:rFonts w:cs="Arial"/>
          <w:color w:val="000000"/>
          <w:szCs w:val="18"/>
        </w:rPr>
      </w:pPr>
      <w:r>
        <w:rPr>
          <w:rFonts w:cs="Arial"/>
          <w:color w:val="000000"/>
          <w:szCs w:val="18"/>
        </w:rPr>
        <w:t>A BB Seguridade tem realizado, ao menos uma vez ao ano, pesquisas de clima e satisfação, a fim de diagnosticar os pontos a serem aprimorados e endereçá-los por meio de ações relacionadas às práticas de gestão de pessoas.</w:t>
      </w:r>
    </w:p>
    <w:p w14:paraId="745E3900" w14:textId="77777777" w:rsidR="00EF771D" w:rsidRDefault="00EF771D" w:rsidP="00EF771D">
      <w:pPr>
        <w:spacing w:before="120" w:after="120"/>
        <w:jc w:val="both"/>
        <w:rPr>
          <w:rFonts w:cs="Arial"/>
          <w:color w:val="000000"/>
          <w:szCs w:val="18"/>
        </w:rPr>
      </w:pPr>
      <w:r>
        <w:rPr>
          <w:rFonts w:cs="Arial"/>
          <w:color w:val="000000"/>
          <w:szCs w:val="18"/>
        </w:rPr>
        <w:t>Em 2021, trimestralmente, foi disponibilizado o Pulso de Clima, o qual é composto pela pergunta do e-NPS (</w:t>
      </w:r>
      <w:r>
        <w:rPr>
          <w:rFonts w:cs="Arial"/>
          <w:i/>
          <w:color w:val="000000"/>
          <w:szCs w:val="18"/>
        </w:rPr>
        <w:t>Employee Net Promoter Score</w:t>
      </w:r>
      <w:r>
        <w:rPr>
          <w:rFonts w:cs="Arial"/>
          <w:color w:val="000000"/>
          <w:szCs w:val="18"/>
        </w:rPr>
        <w:t>) e por uma pergunta adicional relacionada a temas variados, que tem como principal objetivo identificar, no curto prazo, os possíveis fatores de eventual satisfação e/ou insatisfação dos funcionários.</w:t>
      </w:r>
    </w:p>
    <w:p w14:paraId="5DBDB6C6" w14:textId="77777777" w:rsidR="00EF771D" w:rsidRDefault="00EF771D" w:rsidP="00EF771D">
      <w:pPr>
        <w:spacing w:before="120" w:after="120"/>
        <w:jc w:val="both"/>
        <w:rPr>
          <w:rFonts w:cs="Arial"/>
          <w:color w:val="000000"/>
          <w:szCs w:val="18"/>
        </w:rPr>
      </w:pPr>
      <w:r>
        <w:rPr>
          <w:rFonts w:cs="Arial"/>
          <w:color w:val="000000"/>
          <w:szCs w:val="18"/>
        </w:rPr>
        <w:t>Com base no levantamento da percepção dos funcionários por meio desses instrumentos, a Companhia vem realizando ações para elevar o engajamento dos colaboradores e o clima organizacional da Companhia.</w:t>
      </w:r>
    </w:p>
    <w:p w14:paraId="5219BAD9" w14:textId="135C3C0B" w:rsidR="00EF771D" w:rsidRDefault="00EF771D" w:rsidP="00EF771D">
      <w:pPr>
        <w:spacing w:before="120" w:after="120"/>
        <w:jc w:val="both"/>
      </w:pPr>
      <w:r>
        <w:rPr>
          <w:rFonts w:cs="Arial"/>
          <w:color w:val="000000"/>
          <w:szCs w:val="18"/>
        </w:rPr>
        <w:t>Em 2021, a rotatividade da empresa, considerando os colaboradores que retornam ao Banco do Brasil ou são cedidos a uma de nossas coligadas, foi de 6,58%, o que representa um decréscimo de 1,</w:t>
      </w:r>
      <w:r w:rsidR="00285DC8">
        <w:rPr>
          <w:rFonts w:cs="Arial"/>
          <w:color w:val="000000"/>
          <w:szCs w:val="18"/>
        </w:rPr>
        <w:t>4</w:t>
      </w:r>
      <w:r>
        <w:rPr>
          <w:rFonts w:cs="Arial"/>
          <w:color w:val="000000"/>
          <w:szCs w:val="18"/>
        </w:rPr>
        <w:t xml:space="preserve"> p.p. em relação a 2020.</w:t>
      </w:r>
    </w:p>
    <w:p w14:paraId="66EB33F3" w14:textId="77777777" w:rsidR="00C81A16" w:rsidRDefault="00C81A16" w:rsidP="00C81A16">
      <w:pPr>
        <w:pStyle w:val="01-Textonormal"/>
      </w:pPr>
    </w:p>
    <w:p w14:paraId="6834DE25" w14:textId="19264B7C" w:rsidR="00C81A16" w:rsidRDefault="00C81A16" w:rsidP="004830F0">
      <w:pPr>
        <w:pStyle w:val="03-SubttulodeNota"/>
        <w:spacing w:line="276" w:lineRule="auto"/>
        <w:rPr>
          <w:color w:val="1F4E79" w:themeColor="accent1" w:themeShade="80"/>
        </w:rPr>
      </w:pPr>
      <w:r>
        <w:rPr>
          <w:color w:val="1F4E79" w:themeColor="accent1" w:themeShade="80"/>
        </w:rPr>
        <w:t>R</w:t>
      </w:r>
      <w:r w:rsidR="004830F0">
        <w:rPr>
          <w:color w:val="1F4E79" w:themeColor="accent1" w:themeShade="80"/>
        </w:rPr>
        <w:t>esponsabilidade Social e Ambiental</w:t>
      </w:r>
    </w:p>
    <w:p w14:paraId="2C7C3DA9" w14:textId="2B9063CB" w:rsidR="00C81A16" w:rsidRPr="00CB4344" w:rsidRDefault="00B011A6" w:rsidP="00C81A16">
      <w:pPr>
        <w:spacing w:before="120" w:after="120"/>
        <w:jc w:val="both"/>
        <w:rPr>
          <w:rFonts w:eastAsia="Times New Roman" w:cs="Arial"/>
          <w:spacing w:val="-2"/>
          <w:szCs w:val="18"/>
          <w:lang w:eastAsia="pt-BR"/>
        </w:rPr>
      </w:pPr>
      <w:r>
        <w:rPr>
          <w:rFonts w:eastAsia="Times New Roman" w:cs="Arial"/>
          <w:spacing w:val="-2"/>
          <w:szCs w:val="18"/>
          <w:lang w:eastAsia="pt-BR"/>
        </w:rPr>
        <w:t>Abaixo as principais práticas de sustentabilidade adota</w:t>
      </w:r>
      <w:r w:rsidR="00D22A0E">
        <w:rPr>
          <w:rFonts w:eastAsia="Times New Roman" w:cs="Arial"/>
          <w:spacing w:val="-2"/>
          <w:szCs w:val="18"/>
          <w:lang w:eastAsia="pt-BR"/>
        </w:rPr>
        <w:t>da</w:t>
      </w:r>
      <w:r>
        <w:rPr>
          <w:rFonts w:eastAsia="Times New Roman" w:cs="Arial"/>
          <w:spacing w:val="-2"/>
          <w:szCs w:val="18"/>
          <w:lang w:eastAsia="pt-BR"/>
        </w:rPr>
        <w:t>s pelas empresas investidas da BB Seguridade em 2021.</w:t>
      </w:r>
    </w:p>
    <w:p w14:paraId="3B5E3314" w14:textId="77777777" w:rsidR="00C81A16" w:rsidRPr="00783390" w:rsidRDefault="00C81A16" w:rsidP="000838E1">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Brasilseg</w:t>
      </w:r>
    </w:p>
    <w:p w14:paraId="305A0716" w14:textId="77777777" w:rsidR="004E0039" w:rsidRDefault="004E0039" w:rsidP="004E0039">
      <w:pPr>
        <w:pStyle w:val="05-Textonormal"/>
        <w:numPr>
          <w:ilvl w:val="0"/>
          <w:numId w:val="22"/>
        </w:numPr>
        <w:rPr>
          <w:rFonts w:cs="Arial"/>
          <w:b/>
        </w:rPr>
      </w:pPr>
      <w:r>
        <w:rPr>
          <w:rFonts w:cs="Arial"/>
          <w:b/>
        </w:rPr>
        <w:t xml:space="preserve">ISO 14001:2015: </w:t>
      </w:r>
      <w:r>
        <w:rPr>
          <w:rFonts w:cs="Arial"/>
          <w:bCs/>
        </w:rPr>
        <w:t>a Brasilseg é certificada na ISO 14001:2015, o que atesta o padrão internacional do Sistema de Gestão Ambiental (SGA) da empresa. Este sistema é baseado na análise dos aspectos e impactos ambientais significativos, diretos e indiretos, associados aos processos da sede da empresa. Cuidar do meio ambiente é uma prática diária na companhia, que determina metas e desafios em sua gestão sustentável, com impacto em toda a cadeia de valor.</w:t>
      </w:r>
    </w:p>
    <w:p w14:paraId="08CEAF90" w14:textId="7E78DE75" w:rsidR="004E0039" w:rsidRDefault="004E0039" w:rsidP="004E0039">
      <w:pPr>
        <w:pStyle w:val="05-Textonormal"/>
        <w:numPr>
          <w:ilvl w:val="0"/>
          <w:numId w:val="22"/>
        </w:numPr>
        <w:rPr>
          <w:rFonts w:cs="Arial"/>
          <w:bCs/>
        </w:rPr>
      </w:pPr>
      <w:r>
        <w:rPr>
          <w:rFonts w:cs="Arial"/>
          <w:b/>
          <w:bCs/>
        </w:rPr>
        <w:t>Pacto Global Rede Brasil</w:t>
      </w:r>
      <w:r w:rsidR="00070DC9">
        <w:rPr>
          <w:rFonts w:cs="Arial"/>
          <w:b/>
          <w:bCs/>
        </w:rPr>
        <w:t>:</w:t>
      </w:r>
      <w:r w:rsidRPr="00055252">
        <w:rPr>
          <w:rFonts w:cs="Arial"/>
        </w:rPr>
        <w:t xml:space="preserve">  a</w:t>
      </w:r>
      <w:r>
        <w:rPr>
          <w:rFonts w:cs="Arial"/>
          <w:bCs/>
        </w:rPr>
        <w:t xml:space="preserve"> Brasilseg tornou-se, em 2019, signatária do Pacto Global visando contribuir para a construção de um mercado global mais inclusivo e igualitário. </w:t>
      </w:r>
    </w:p>
    <w:p w14:paraId="7C31CF3F" w14:textId="7DFB25A3" w:rsidR="004E0039" w:rsidRDefault="004E0039" w:rsidP="004E0039">
      <w:pPr>
        <w:pStyle w:val="05-Textonormal"/>
        <w:numPr>
          <w:ilvl w:val="0"/>
          <w:numId w:val="22"/>
        </w:numPr>
        <w:rPr>
          <w:rFonts w:cs="Arial"/>
          <w:bCs/>
        </w:rPr>
      </w:pPr>
      <w:r>
        <w:rPr>
          <w:rFonts w:cs="Arial"/>
          <w:b/>
          <w:bCs/>
        </w:rPr>
        <w:t>Programa Brasileiro GHG Protocol</w:t>
      </w:r>
      <w:r w:rsidR="00070DC9">
        <w:rPr>
          <w:rFonts w:cs="Arial"/>
          <w:b/>
          <w:bCs/>
        </w:rPr>
        <w:t>:</w:t>
      </w:r>
      <w:r>
        <w:rPr>
          <w:rFonts w:cs="Arial"/>
          <w:b/>
          <w:bCs/>
        </w:rPr>
        <w:t xml:space="preserve"> </w:t>
      </w:r>
      <w:r>
        <w:rPr>
          <w:rFonts w:cs="Arial"/>
        </w:rPr>
        <w:t>a companhia</w:t>
      </w:r>
      <w:r>
        <w:rPr>
          <w:rFonts w:cs="Arial"/>
          <w:bCs/>
        </w:rPr>
        <w:t xml:space="preserve"> mensura as emissões de gases do efeito estufa da sede administrativa e de Franca por meio da Ferramenta de Gestão de Carbono </w:t>
      </w:r>
      <w:r w:rsidRPr="00055252">
        <w:rPr>
          <w:rFonts w:cs="Arial"/>
          <w:bCs/>
          <w:i/>
          <w:iCs/>
        </w:rPr>
        <w:t>GHG Protocol</w:t>
      </w:r>
      <w:r>
        <w:rPr>
          <w:rFonts w:cs="Arial"/>
          <w:bCs/>
        </w:rPr>
        <w:t xml:space="preserve"> para compensar as </w:t>
      </w:r>
      <w:r>
        <w:rPr>
          <w:rFonts w:cs="Arial"/>
          <w:bCs/>
        </w:rPr>
        <w:lastRenderedPageBreak/>
        <w:t xml:space="preserve">emissões. O processo abrange todos os colaboradores e no cálculo de emissões considera o consumo de energia, resíduos gerados, deslocamento dos colaboradores até a empresa e deslocamento de viagens a negócio. Em 2021, foram compensadas </w:t>
      </w:r>
      <w:r w:rsidRPr="009F6EC6">
        <w:rPr>
          <w:rFonts w:cs="Arial"/>
          <w:bCs/>
        </w:rPr>
        <w:t>531 to</w:t>
      </w:r>
      <w:r>
        <w:rPr>
          <w:rFonts w:cs="Arial"/>
          <w:bCs/>
        </w:rPr>
        <w:t>neladas de CO2 equivalente por meio do cancelamento voluntário de créditos de carbono no âmbito do Mecanismo de Desenvolvimento Limpo (MDL).</w:t>
      </w:r>
    </w:p>
    <w:p w14:paraId="1DE89CF9" w14:textId="26DFD73A" w:rsidR="004E0039" w:rsidRDefault="004E0039" w:rsidP="004E0039">
      <w:pPr>
        <w:pStyle w:val="PargrafodaLista"/>
        <w:numPr>
          <w:ilvl w:val="0"/>
          <w:numId w:val="22"/>
        </w:numPr>
        <w:spacing w:before="120" w:after="120"/>
        <w:jc w:val="both"/>
        <w:rPr>
          <w:rFonts w:ascii="Arial" w:eastAsia="Times New Roman" w:hAnsi="Arial" w:cs="Arial"/>
          <w:bCs/>
          <w:spacing w:val="-2"/>
          <w:sz w:val="18"/>
          <w:szCs w:val="18"/>
          <w:lang w:eastAsia="pt-BR"/>
        </w:rPr>
      </w:pPr>
      <w:r>
        <w:rPr>
          <w:rFonts w:ascii="Arial" w:eastAsia="Times New Roman" w:hAnsi="Arial" w:cs="Arial"/>
          <w:b/>
          <w:bCs/>
          <w:spacing w:val="-2"/>
          <w:sz w:val="18"/>
          <w:szCs w:val="18"/>
          <w:lang w:eastAsia="pt-BR"/>
        </w:rPr>
        <w:t>Objetivos de Desenvolvimento Sustentável – ODS</w:t>
      </w:r>
      <w:r w:rsidR="00070DC9">
        <w:rPr>
          <w:rFonts w:ascii="Arial" w:eastAsia="Times New Roman" w:hAnsi="Arial" w:cs="Arial"/>
          <w:b/>
          <w:bCs/>
          <w:spacing w:val="-2"/>
          <w:sz w:val="18"/>
          <w:szCs w:val="18"/>
          <w:lang w:eastAsia="pt-BR"/>
        </w:rPr>
        <w:t>:</w:t>
      </w:r>
      <w:r>
        <w:rPr>
          <w:rFonts w:ascii="Arial" w:eastAsia="Times New Roman" w:hAnsi="Arial" w:cs="Arial"/>
          <w:b/>
          <w:bCs/>
          <w:spacing w:val="-2"/>
          <w:sz w:val="18"/>
          <w:szCs w:val="18"/>
          <w:lang w:eastAsia="pt-BR"/>
        </w:rPr>
        <w:t xml:space="preserve"> </w:t>
      </w:r>
      <w:r>
        <w:rPr>
          <w:rFonts w:ascii="Arial" w:eastAsia="Times New Roman" w:hAnsi="Arial" w:cs="Arial"/>
          <w:bCs/>
          <w:spacing w:val="-2"/>
          <w:sz w:val="18"/>
          <w:szCs w:val="18"/>
          <w:lang w:eastAsia="pt-BR"/>
        </w:rPr>
        <w:t xml:space="preserve">a Brasilseg atua de maneira alinhada aos ODS por meio de um conjunto de compromissos, programas e metas em áreas como diversidade, inclusão, relacionamento com clientes e conformidade. Adicionalmente, promove o engajamento dos funcionários com a causa por meio de ações educacionais no âmbito da própria empresa. </w:t>
      </w:r>
    </w:p>
    <w:p w14:paraId="7FDAC44F" w14:textId="77777777" w:rsidR="004E0039" w:rsidRDefault="004E0039" w:rsidP="004E0039">
      <w:pPr>
        <w:pStyle w:val="05-Textonormal"/>
        <w:numPr>
          <w:ilvl w:val="0"/>
          <w:numId w:val="22"/>
        </w:numPr>
        <w:rPr>
          <w:rFonts w:cs="Arial"/>
          <w:bCs/>
        </w:rPr>
      </w:pPr>
      <w:r>
        <w:rPr>
          <w:rFonts w:cs="Arial"/>
          <w:b/>
        </w:rPr>
        <w:t xml:space="preserve">Princípios para Sustentabilidade em Seguros (PSI): </w:t>
      </w:r>
      <w:r>
        <w:rPr>
          <w:rFonts w:cs="Arial"/>
          <w:bCs/>
        </w:rPr>
        <w:t>desde 2019, a companhia se tornou formalmente signatária do PSI e vem desenvolvendo ações, projetos e investimentos para atendê-los.</w:t>
      </w:r>
    </w:p>
    <w:p w14:paraId="06AA1253" w14:textId="513F5840" w:rsidR="004E0039" w:rsidRDefault="004E0039" w:rsidP="004E0039">
      <w:pPr>
        <w:pStyle w:val="05-Textonormal"/>
        <w:numPr>
          <w:ilvl w:val="0"/>
          <w:numId w:val="22"/>
        </w:numPr>
        <w:rPr>
          <w:rFonts w:cs="Arial"/>
          <w:bCs/>
        </w:rPr>
      </w:pPr>
      <w:r>
        <w:rPr>
          <w:rFonts w:cs="Arial"/>
          <w:b/>
        </w:rPr>
        <w:t>Projetos Incentivados</w:t>
      </w:r>
      <w:r>
        <w:rPr>
          <w:rFonts w:cs="Arial"/>
          <w:bCs/>
        </w:rPr>
        <w:t xml:space="preserve">: </w:t>
      </w:r>
      <w:r>
        <w:t xml:space="preserve">em 2021, foram </w:t>
      </w:r>
      <w:r w:rsidRPr="009F6EC6">
        <w:t>realizados 20</w:t>
      </w:r>
      <w:r>
        <w:t xml:space="preserve"> projetos socioculturais por meio da Lei de Incentivo à Cultura, da Lei de Incentivo ao Esporte, do Fundo para a Infância e Adolescência e do Fundo do </w:t>
      </w:r>
      <w:r w:rsidRPr="00180E1E">
        <w:t>Idoso, com</w:t>
      </w:r>
      <w:r>
        <w:t xml:space="preserve"> mais de </w:t>
      </w:r>
      <w:r w:rsidRPr="009F6EC6">
        <w:t>64.857</w:t>
      </w:r>
      <w:r>
        <w:t xml:space="preserve"> mil pessoas atendidas.</w:t>
      </w:r>
    </w:p>
    <w:p w14:paraId="38F6CD4E" w14:textId="653DB00E" w:rsidR="00C81A16" w:rsidRPr="009F6EC6" w:rsidRDefault="00C81A16" w:rsidP="00C81A16">
      <w:pPr>
        <w:pStyle w:val="05-Textonormal"/>
        <w:rPr>
          <w:rFonts w:cs="Arial"/>
          <w:bCs/>
          <w:color w:val="FF0000"/>
        </w:rPr>
      </w:pPr>
      <w:r w:rsidRPr="009F6EC6">
        <w:rPr>
          <w:rFonts w:cs="Arial"/>
          <w:bCs/>
        </w:rPr>
        <w:t xml:space="preserve">Comprometida com os princípios da prestação de contas e maior transparência em relação às práticas Ambientais, Sociais e de Governança, a Brasilseg passou a publicar, a partir de 2019, seu Relatório de Sustentabilidade seguindo as diretrizes da Global Reporting Iniciative (GRI), disponibilizado no site da companhia </w:t>
      </w:r>
      <w:hyperlink r:id="rId15" w:history="1">
        <w:r w:rsidR="000838E1" w:rsidRPr="00741546">
          <w:rPr>
            <w:rStyle w:val="Hyperlink"/>
            <w:rFonts w:cs="Arial"/>
            <w:bCs/>
          </w:rPr>
          <w:t>https://www.bbseguros.com.br/seguradora/seguros/quem-somos/sustentabilidade</w:t>
        </w:r>
      </w:hyperlink>
      <w:r w:rsidRPr="009F6EC6">
        <w:t>.</w:t>
      </w:r>
    </w:p>
    <w:p w14:paraId="6F2EF7DC" w14:textId="1777B5CA" w:rsidR="00C81A16" w:rsidRPr="00985AC5" w:rsidRDefault="00C81A16" w:rsidP="00C81A16">
      <w:pPr>
        <w:spacing w:line="256" w:lineRule="auto"/>
        <w:rPr>
          <w:rFonts w:eastAsia="Times New Roman" w:cs="Arial"/>
          <w:bCs/>
          <w:spacing w:val="-2"/>
          <w:szCs w:val="18"/>
          <w:highlight w:val="yellow"/>
          <w:lang w:eastAsia="pt-BR"/>
        </w:rPr>
      </w:pPr>
    </w:p>
    <w:p w14:paraId="77E79A8B" w14:textId="77777777" w:rsidR="00C81A16" w:rsidRPr="00783390" w:rsidRDefault="00C81A16" w:rsidP="000838E1">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Brasilprev</w:t>
      </w:r>
    </w:p>
    <w:p w14:paraId="142A8BBE" w14:textId="77777777" w:rsidR="003252A8" w:rsidRPr="00D12410" w:rsidRDefault="003252A8" w:rsidP="003252A8">
      <w:pPr>
        <w:pStyle w:val="05-Textonormal"/>
        <w:numPr>
          <w:ilvl w:val="0"/>
          <w:numId w:val="9"/>
        </w:numPr>
        <w:ind w:left="714" w:hanging="357"/>
        <w:rPr>
          <w:rFonts w:cs="Arial"/>
        </w:rPr>
      </w:pPr>
      <w:r w:rsidRPr="00D12410">
        <w:rPr>
          <w:rFonts w:cs="Arial"/>
          <w:b/>
        </w:rPr>
        <w:t>Princípios para o Investimento Responsável (PRI):</w:t>
      </w:r>
      <w:r w:rsidRPr="00D12410">
        <w:rPr>
          <w:rFonts w:cs="Arial"/>
        </w:rPr>
        <w:t xml:space="preserve"> a Brasilprev integra e subscreve compromissos e acordos voluntários com instituições e organizações com as quais compartilha princípios e valores a fim de exercer seu papel de agente transformador na sociedade. Dentre eles estão os Princípios para o Investimento Responsável (PRI), desde 2017. O PRI é reconhecido por estabelecer os padrões globais relacionados a investimentos responsáveis, incentivando os investidores a incorporar os aspectos ambientais, sociais e de governança (ASG) em seus processos de investimento.</w:t>
      </w:r>
    </w:p>
    <w:p w14:paraId="53D3B3B5" w14:textId="21676A08" w:rsidR="003252A8" w:rsidRDefault="003252A8" w:rsidP="003252A8">
      <w:pPr>
        <w:numPr>
          <w:ilvl w:val="0"/>
          <w:numId w:val="9"/>
        </w:numPr>
        <w:spacing w:before="120" w:after="120" w:line="276" w:lineRule="auto"/>
        <w:jc w:val="both"/>
        <w:rPr>
          <w:rFonts w:eastAsia="Times New Roman" w:cs="Arial"/>
          <w:spacing w:val="-2"/>
          <w:szCs w:val="18"/>
          <w:lang w:eastAsia="pt-BR"/>
        </w:rPr>
      </w:pPr>
      <w:r w:rsidRPr="00B2703A">
        <w:rPr>
          <w:rFonts w:eastAsia="Times New Roman" w:cs="Arial"/>
          <w:b/>
          <w:bCs/>
          <w:spacing w:val="-2"/>
          <w:szCs w:val="18"/>
          <w:lang w:eastAsia="pt-BR"/>
        </w:rPr>
        <w:t>Ampliação das Estratégias de Investimentos ASG:</w:t>
      </w:r>
      <w:r w:rsidRPr="00B2703A">
        <w:rPr>
          <w:rFonts w:eastAsia="Times New Roman" w:cs="Arial"/>
          <w:spacing w:val="-2"/>
          <w:szCs w:val="18"/>
          <w:lang w:eastAsia="pt-BR"/>
        </w:rPr>
        <w:t xml:space="preserve"> a Brasilprev lançou em fevereiro de 2019 o fundo Brasilprev TOP ASG, com alocação em ETFs (Fundo de Índice) ASG no exterior. Até </w:t>
      </w:r>
      <w:r w:rsidR="00801D7D" w:rsidRPr="00801D7D">
        <w:rPr>
          <w:rFonts w:eastAsia="Times New Roman" w:cs="Arial"/>
          <w:spacing w:val="-2"/>
          <w:szCs w:val="18"/>
          <w:lang w:eastAsia="pt-BR"/>
        </w:rPr>
        <w:t>dezembro</w:t>
      </w:r>
      <w:r w:rsidRPr="00801D7D">
        <w:rPr>
          <w:rFonts w:eastAsia="Times New Roman" w:cs="Arial"/>
          <w:spacing w:val="-2"/>
          <w:szCs w:val="18"/>
          <w:lang w:eastAsia="pt-BR"/>
        </w:rPr>
        <w:t>/2021</w:t>
      </w:r>
      <w:r w:rsidRPr="00B2703A">
        <w:rPr>
          <w:rFonts w:eastAsia="Times New Roman" w:cs="Arial"/>
          <w:spacing w:val="-2"/>
          <w:szCs w:val="18"/>
          <w:lang w:eastAsia="pt-BR"/>
        </w:rPr>
        <w:t xml:space="preserve"> o fundo possuía patrimônio de R$</w:t>
      </w:r>
      <w:r w:rsidR="00801D7D">
        <w:rPr>
          <w:rFonts w:eastAsia="Times New Roman" w:cs="Arial"/>
          <w:spacing w:val="-2"/>
          <w:szCs w:val="18"/>
          <w:lang w:eastAsia="pt-BR"/>
        </w:rPr>
        <w:t xml:space="preserve"> 757,0</w:t>
      </w:r>
      <w:r w:rsidRPr="00B2703A">
        <w:rPr>
          <w:rFonts w:eastAsia="Times New Roman" w:cs="Arial"/>
          <w:spacing w:val="-2"/>
          <w:szCs w:val="18"/>
          <w:lang w:eastAsia="pt-BR"/>
        </w:rPr>
        <w:t xml:space="preserve"> milhões e rentabilidade </w:t>
      </w:r>
      <w:r w:rsidR="00801D7D">
        <w:rPr>
          <w:rFonts w:eastAsia="Times New Roman" w:cs="Arial"/>
          <w:spacing w:val="-2"/>
          <w:szCs w:val="18"/>
          <w:lang w:eastAsia="pt-BR"/>
        </w:rPr>
        <w:t xml:space="preserve">acumulada no ano </w:t>
      </w:r>
      <w:r w:rsidRPr="00801D7D">
        <w:rPr>
          <w:rFonts w:eastAsia="Times New Roman" w:cs="Arial"/>
          <w:spacing w:val="-2"/>
          <w:szCs w:val="18"/>
          <w:lang w:eastAsia="pt-BR"/>
        </w:rPr>
        <w:t xml:space="preserve">de </w:t>
      </w:r>
      <w:r w:rsidR="00801D7D" w:rsidRPr="00801D7D">
        <w:rPr>
          <w:rFonts w:eastAsia="Times New Roman" w:cs="Arial"/>
          <w:spacing w:val="-2"/>
          <w:szCs w:val="18"/>
          <w:lang w:eastAsia="pt-BR"/>
        </w:rPr>
        <w:t>8,7%</w:t>
      </w:r>
      <w:r w:rsidRPr="00801D7D">
        <w:rPr>
          <w:rFonts w:eastAsia="Times New Roman" w:cs="Arial"/>
          <w:spacing w:val="-2"/>
          <w:szCs w:val="18"/>
          <w:lang w:eastAsia="pt-BR"/>
        </w:rPr>
        <w:t xml:space="preserve"> (vs. </w:t>
      </w:r>
      <w:r w:rsidR="00801D7D" w:rsidRPr="00801D7D">
        <w:rPr>
          <w:rFonts w:eastAsia="Times New Roman" w:cs="Arial"/>
          <w:spacing w:val="-2"/>
          <w:szCs w:val="18"/>
          <w:lang w:eastAsia="pt-BR"/>
        </w:rPr>
        <w:t>4,4</w:t>
      </w:r>
      <w:r w:rsidRPr="00801D7D">
        <w:rPr>
          <w:rFonts w:eastAsia="Times New Roman" w:cs="Arial"/>
          <w:spacing w:val="-2"/>
          <w:szCs w:val="18"/>
          <w:lang w:eastAsia="pt-BR"/>
        </w:rPr>
        <w:t>% do CDI).</w:t>
      </w:r>
      <w:r w:rsidRPr="00B2703A">
        <w:rPr>
          <w:rFonts w:eastAsia="Times New Roman" w:cs="Arial"/>
          <w:spacing w:val="-2"/>
          <w:szCs w:val="18"/>
          <w:lang w:eastAsia="pt-BR"/>
        </w:rPr>
        <w:t xml:space="preserve"> </w:t>
      </w:r>
    </w:p>
    <w:p w14:paraId="3F3FBF48" w14:textId="46E20E91" w:rsidR="003252A8" w:rsidRPr="002A12F7" w:rsidRDefault="003252A8" w:rsidP="003252A8">
      <w:pPr>
        <w:spacing w:before="120" w:after="120" w:line="276" w:lineRule="auto"/>
        <w:ind w:left="720"/>
        <w:jc w:val="both"/>
        <w:rPr>
          <w:rFonts w:eastAsia="Times New Roman" w:cs="Arial"/>
          <w:spacing w:val="-2"/>
          <w:szCs w:val="18"/>
          <w:lang w:eastAsia="pt-BR"/>
        </w:rPr>
      </w:pPr>
      <w:r w:rsidRPr="00D7329A">
        <w:rPr>
          <w:rFonts w:eastAsia="Times New Roman" w:cs="Arial"/>
          <w:spacing w:val="-2"/>
          <w:szCs w:val="18"/>
          <w:lang w:eastAsia="pt-BR"/>
        </w:rPr>
        <w:t xml:space="preserve">Em dezembro/2020, a estratégia ASG deu origem a </w:t>
      </w:r>
      <w:r w:rsidR="00801D7D" w:rsidRPr="00D7329A">
        <w:rPr>
          <w:rFonts w:eastAsia="Times New Roman" w:cs="Arial"/>
          <w:spacing w:val="-2"/>
          <w:szCs w:val="18"/>
          <w:lang w:eastAsia="pt-BR"/>
        </w:rPr>
        <w:t xml:space="preserve">dois novos </w:t>
      </w:r>
      <w:r w:rsidRPr="00D7329A">
        <w:rPr>
          <w:rFonts w:eastAsia="Times New Roman" w:cs="Arial"/>
          <w:spacing w:val="-2"/>
          <w:szCs w:val="18"/>
          <w:lang w:eastAsia="pt-BR"/>
        </w:rPr>
        <w:t>produto</w:t>
      </w:r>
      <w:r w:rsidR="00801D7D" w:rsidRPr="00D7329A">
        <w:rPr>
          <w:rFonts w:eastAsia="Times New Roman" w:cs="Arial"/>
          <w:spacing w:val="-2"/>
          <w:szCs w:val="18"/>
          <w:lang w:eastAsia="pt-BR"/>
        </w:rPr>
        <w:t>s</w:t>
      </w:r>
      <w:r w:rsidRPr="00D7329A">
        <w:rPr>
          <w:rFonts w:eastAsia="Times New Roman" w:cs="Arial"/>
          <w:spacing w:val="-2"/>
          <w:szCs w:val="18"/>
          <w:lang w:eastAsia="pt-BR"/>
        </w:rPr>
        <w:t xml:space="preserve"> destinado</w:t>
      </w:r>
      <w:r w:rsidR="00D7329A" w:rsidRPr="00D7329A">
        <w:rPr>
          <w:rFonts w:eastAsia="Times New Roman" w:cs="Arial"/>
          <w:spacing w:val="-2"/>
          <w:szCs w:val="18"/>
          <w:lang w:eastAsia="pt-BR"/>
        </w:rPr>
        <w:t>s</w:t>
      </w:r>
      <w:r w:rsidRPr="00D7329A">
        <w:rPr>
          <w:rFonts w:eastAsia="Times New Roman" w:cs="Arial"/>
          <w:spacing w:val="-2"/>
          <w:szCs w:val="18"/>
          <w:lang w:eastAsia="pt-BR"/>
        </w:rPr>
        <w:t xml:space="preserve"> aos clientes </w:t>
      </w:r>
      <w:r w:rsidRPr="00055252">
        <w:rPr>
          <w:rFonts w:eastAsia="Times New Roman" w:cs="Arial"/>
          <w:i/>
          <w:iCs/>
          <w:spacing w:val="-2"/>
          <w:szCs w:val="18"/>
          <w:lang w:eastAsia="pt-BR"/>
        </w:rPr>
        <w:t>private</w:t>
      </w:r>
      <w:r w:rsidRPr="00D7329A">
        <w:rPr>
          <w:rFonts w:eastAsia="Times New Roman" w:cs="Arial"/>
          <w:spacing w:val="-2"/>
          <w:szCs w:val="18"/>
          <w:lang w:eastAsia="pt-BR"/>
        </w:rPr>
        <w:t>, que além dos ETFs no exterior também investe</w:t>
      </w:r>
      <w:r w:rsidR="00D7329A" w:rsidRPr="00D7329A">
        <w:rPr>
          <w:rFonts w:eastAsia="Times New Roman" w:cs="Arial"/>
          <w:spacing w:val="-2"/>
          <w:szCs w:val="18"/>
          <w:lang w:eastAsia="pt-BR"/>
        </w:rPr>
        <w:t>m</w:t>
      </w:r>
      <w:r w:rsidRPr="00D7329A">
        <w:rPr>
          <w:rFonts w:eastAsia="Times New Roman" w:cs="Arial"/>
          <w:spacing w:val="-2"/>
          <w:szCs w:val="18"/>
          <w:lang w:eastAsia="pt-BR"/>
        </w:rPr>
        <w:t xml:space="preserve"> em ações brasileiras que sigam boas práticas ASG. O</w:t>
      </w:r>
      <w:r w:rsidR="00801D7D" w:rsidRPr="00D7329A">
        <w:rPr>
          <w:rFonts w:eastAsia="Times New Roman" w:cs="Arial"/>
          <w:spacing w:val="-2"/>
          <w:szCs w:val="18"/>
          <w:lang w:eastAsia="pt-BR"/>
        </w:rPr>
        <w:t xml:space="preserve"> Brasilprev Private ASG FIC Multimercado</w:t>
      </w:r>
      <w:r w:rsidRPr="00D7329A">
        <w:rPr>
          <w:rFonts w:eastAsia="Times New Roman" w:cs="Arial"/>
          <w:spacing w:val="-2"/>
          <w:szCs w:val="18"/>
          <w:lang w:eastAsia="pt-BR"/>
        </w:rPr>
        <w:t xml:space="preserve"> encerrou 2021 com patrimônio de R$</w:t>
      </w:r>
      <w:r w:rsidR="00801D7D" w:rsidRPr="00D7329A">
        <w:rPr>
          <w:rFonts w:eastAsia="Times New Roman" w:cs="Arial"/>
          <w:spacing w:val="-2"/>
          <w:szCs w:val="18"/>
          <w:lang w:eastAsia="pt-BR"/>
        </w:rPr>
        <w:t>125,3</w:t>
      </w:r>
      <w:r w:rsidRPr="00D7329A">
        <w:rPr>
          <w:rFonts w:eastAsia="Times New Roman" w:cs="Arial"/>
          <w:spacing w:val="-2"/>
          <w:szCs w:val="18"/>
          <w:lang w:eastAsia="pt-BR"/>
        </w:rPr>
        <w:t xml:space="preserve"> milhões e rentabilidade de </w:t>
      </w:r>
      <w:r w:rsidR="00801D7D" w:rsidRPr="00D7329A">
        <w:rPr>
          <w:rFonts w:eastAsia="Times New Roman" w:cs="Arial"/>
          <w:spacing w:val="-2"/>
          <w:szCs w:val="18"/>
          <w:lang w:eastAsia="pt-BR"/>
        </w:rPr>
        <w:t>-10,6</w:t>
      </w:r>
      <w:r w:rsidRPr="00D7329A">
        <w:rPr>
          <w:rFonts w:eastAsia="Times New Roman" w:cs="Arial"/>
          <w:spacing w:val="-2"/>
          <w:szCs w:val="18"/>
          <w:lang w:eastAsia="pt-BR"/>
        </w:rPr>
        <w:t>%</w:t>
      </w:r>
      <w:r w:rsidR="00801D7D" w:rsidRPr="00D7329A">
        <w:rPr>
          <w:rFonts w:eastAsia="Times New Roman" w:cs="Arial"/>
          <w:spacing w:val="-2"/>
          <w:szCs w:val="18"/>
          <w:lang w:eastAsia="pt-BR"/>
        </w:rPr>
        <w:t>, enquanto o Brasilprev Top ASG Brasil FI Ações</w:t>
      </w:r>
      <w:r w:rsidR="00D7329A" w:rsidRPr="00D7329A">
        <w:rPr>
          <w:rFonts w:eastAsia="Times New Roman" w:cs="Arial"/>
          <w:spacing w:val="-2"/>
          <w:szCs w:val="18"/>
          <w:lang w:eastAsia="pt-BR"/>
        </w:rPr>
        <w:t xml:space="preserve"> acumulou no ano patrimônio de R$108,4 milhões e rentabilidade de -10,6% (vs. -11.9% do Ibovespa).</w:t>
      </w:r>
    </w:p>
    <w:p w14:paraId="0B99FD09" w14:textId="06298245" w:rsidR="003252A8" w:rsidRPr="002A12F7" w:rsidRDefault="003252A8" w:rsidP="003252A8">
      <w:pPr>
        <w:numPr>
          <w:ilvl w:val="0"/>
          <w:numId w:val="9"/>
        </w:numPr>
        <w:spacing w:before="120" w:after="120" w:line="276" w:lineRule="auto"/>
        <w:jc w:val="both"/>
        <w:rPr>
          <w:rFonts w:eastAsia="Times New Roman" w:cs="Arial"/>
          <w:spacing w:val="-2"/>
          <w:szCs w:val="18"/>
          <w:lang w:eastAsia="pt-BR"/>
        </w:rPr>
      </w:pPr>
      <w:r w:rsidRPr="002A12F7">
        <w:rPr>
          <w:rFonts w:eastAsia="Times New Roman" w:cs="Arial"/>
          <w:b/>
          <w:bCs/>
          <w:spacing w:val="-2"/>
          <w:szCs w:val="18"/>
          <w:lang w:eastAsia="pt-BR"/>
        </w:rPr>
        <w:t>Declaração sobre Títulos Verdes:</w:t>
      </w:r>
      <w:r w:rsidRPr="002A12F7">
        <w:rPr>
          <w:rFonts w:eastAsia="Times New Roman" w:cs="Arial"/>
          <w:spacing w:val="-2"/>
          <w:szCs w:val="18"/>
          <w:lang w:eastAsia="pt-BR"/>
        </w:rPr>
        <w:t xml:space="preserve"> a Brasilprev é signatária desde 2017, juntamente com outros investidores</w:t>
      </w:r>
      <w:r w:rsidR="00070DC9">
        <w:rPr>
          <w:rFonts w:eastAsia="Times New Roman" w:cs="Arial"/>
          <w:spacing w:val="-2"/>
          <w:szCs w:val="18"/>
          <w:lang w:eastAsia="pt-BR"/>
        </w:rPr>
        <w:t>,</w:t>
      </w:r>
      <w:r w:rsidRPr="002A12F7">
        <w:rPr>
          <w:rFonts w:eastAsia="Times New Roman" w:cs="Arial"/>
          <w:spacing w:val="-2"/>
          <w:szCs w:val="18"/>
          <w:lang w:eastAsia="pt-BR"/>
        </w:rPr>
        <w:t xml:space="preserve"> representando cerca de R$ 1,8 trilhão em ativos sob gestão. Na declaração, os signatários se comprometem a dialogar com entidades, governamentais ou não, para estimular o desenvolvimento de um mercado brasileiro de títulos verdes robusto e que contribua verdadeiramente para </w:t>
      </w:r>
      <w:r w:rsidR="00B81162">
        <w:rPr>
          <w:rFonts w:eastAsia="Times New Roman" w:cs="Arial"/>
          <w:spacing w:val="-2"/>
          <w:szCs w:val="18"/>
          <w:lang w:eastAsia="pt-BR"/>
        </w:rPr>
        <w:t>tratar</w:t>
      </w:r>
      <w:r w:rsidRPr="002A12F7">
        <w:rPr>
          <w:rFonts w:eastAsia="Times New Roman" w:cs="Arial"/>
          <w:spacing w:val="-2"/>
          <w:szCs w:val="18"/>
          <w:lang w:eastAsia="pt-BR"/>
        </w:rPr>
        <w:t xml:space="preserve"> as mudanças climáticas.</w:t>
      </w:r>
      <w:r>
        <w:rPr>
          <w:rFonts w:eastAsia="Times New Roman" w:cs="Arial"/>
          <w:spacing w:val="-2"/>
          <w:szCs w:val="18"/>
          <w:lang w:eastAsia="pt-BR"/>
        </w:rPr>
        <w:t xml:space="preserve"> </w:t>
      </w:r>
      <w:r w:rsidRPr="002A12F7">
        <w:rPr>
          <w:rFonts w:eastAsia="Times New Roman" w:cs="Arial"/>
          <w:spacing w:val="-2"/>
          <w:szCs w:val="18"/>
          <w:lang w:eastAsia="pt-BR"/>
        </w:rPr>
        <w:t xml:space="preserve">(Fonte: </w:t>
      </w:r>
      <w:hyperlink r:id="rId16" w:history="1">
        <w:r w:rsidRPr="007E7571">
          <w:rPr>
            <w:rStyle w:val="Hyperlink"/>
            <w:rFonts w:eastAsia="Times New Roman" w:cs="Arial"/>
            <w:spacing w:val="-2"/>
            <w:szCs w:val="18"/>
            <w:lang w:eastAsia="pt-BR"/>
          </w:rPr>
          <w:t>https://www.climatebonds.net/market/country/brasil/declaracao-de-investidores</w:t>
        </w:r>
      </w:hyperlink>
      <w:r>
        <w:rPr>
          <w:rFonts w:eastAsia="Times New Roman" w:cs="Arial"/>
          <w:spacing w:val="-2"/>
          <w:szCs w:val="18"/>
          <w:lang w:eastAsia="pt-BR"/>
        </w:rPr>
        <w:t xml:space="preserve">) </w:t>
      </w:r>
    </w:p>
    <w:p w14:paraId="2D8CE783" w14:textId="77777777" w:rsidR="003252A8" w:rsidRPr="00D12410" w:rsidRDefault="003252A8" w:rsidP="003252A8">
      <w:pPr>
        <w:numPr>
          <w:ilvl w:val="0"/>
          <w:numId w:val="9"/>
        </w:numPr>
        <w:spacing w:before="120" w:after="120" w:line="276" w:lineRule="auto"/>
        <w:jc w:val="both"/>
        <w:rPr>
          <w:rFonts w:eastAsia="Times New Roman" w:cs="Arial"/>
          <w:spacing w:val="-2"/>
          <w:szCs w:val="18"/>
          <w:lang w:eastAsia="pt-BR"/>
        </w:rPr>
      </w:pPr>
      <w:r w:rsidRPr="00D12410">
        <w:rPr>
          <w:rFonts w:eastAsia="Times New Roman" w:cs="Arial"/>
          <w:b/>
          <w:bCs/>
          <w:i/>
          <w:iCs/>
          <w:spacing w:val="-2"/>
          <w:szCs w:val="18"/>
          <w:lang w:eastAsia="pt-BR"/>
        </w:rPr>
        <w:t>Carbon Disclosure Project</w:t>
      </w:r>
      <w:r w:rsidRPr="00D12410">
        <w:rPr>
          <w:rFonts w:eastAsia="Times New Roman" w:cs="Arial"/>
          <w:b/>
          <w:bCs/>
          <w:spacing w:val="-2"/>
          <w:szCs w:val="18"/>
          <w:lang w:eastAsia="pt-BR"/>
        </w:rPr>
        <w:t xml:space="preserve"> (CDP):</w:t>
      </w:r>
      <w:r w:rsidRPr="00D12410">
        <w:rPr>
          <w:rFonts w:eastAsia="Times New Roman" w:cs="Arial"/>
          <w:spacing w:val="-2"/>
          <w:szCs w:val="18"/>
          <w:lang w:eastAsia="pt-BR"/>
        </w:rPr>
        <w:t xml:space="preserve"> a Brasilprev participa do CDP como investidora signatária, tendo acesso a sua base de dados global com informações sobre o compromisso das empresas, sejam potenciais ou já investidas, em relação a emissões de carbono e ações de sustentabilidade.</w:t>
      </w:r>
    </w:p>
    <w:p w14:paraId="119A4AA2" w14:textId="4094993F" w:rsidR="003252A8" w:rsidRPr="002E7E5B" w:rsidRDefault="003252A8" w:rsidP="003252A8">
      <w:pPr>
        <w:numPr>
          <w:ilvl w:val="0"/>
          <w:numId w:val="9"/>
        </w:numPr>
        <w:spacing w:before="120" w:after="120" w:line="276" w:lineRule="auto"/>
        <w:ind w:left="714" w:hanging="357"/>
        <w:jc w:val="both"/>
        <w:rPr>
          <w:rFonts w:eastAsia="Times New Roman" w:cs="Arial"/>
          <w:spacing w:val="-2"/>
          <w:szCs w:val="18"/>
          <w:lang w:eastAsia="pt-BR"/>
        </w:rPr>
      </w:pPr>
      <w:r w:rsidRPr="002E7E5B">
        <w:rPr>
          <w:rFonts w:eastAsia="Times New Roman" w:cs="Arial"/>
          <w:b/>
          <w:spacing w:val="-2"/>
          <w:szCs w:val="18"/>
          <w:lang w:eastAsia="pt-BR"/>
        </w:rPr>
        <w:t xml:space="preserve">Projetos incentivados: </w:t>
      </w:r>
      <w:r w:rsidRPr="002E7E5B">
        <w:rPr>
          <w:rFonts w:eastAsia="Times New Roman" w:cs="Arial"/>
          <w:spacing w:val="-2"/>
          <w:szCs w:val="18"/>
          <w:lang w:eastAsia="pt-BR"/>
        </w:rPr>
        <w:t xml:space="preserve">em 2021, foram apoiados </w:t>
      </w:r>
      <w:r w:rsidR="00D7329A">
        <w:rPr>
          <w:rFonts w:eastAsia="Times New Roman" w:cs="Arial"/>
          <w:spacing w:val="-2"/>
          <w:szCs w:val="18"/>
          <w:lang w:eastAsia="pt-BR"/>
        </w:rPr>
        <w:t>9</w:t>
      </w:r>
      <w:r w:rsidRPr="002E7E5B">
        <w:rPr>
          <w:rFonts w:eastAsia="Times New Roman" w:cs="Arial"/>
          <w:spacing w:val="-2"/>
          <w:szCs w:val="18"/>
          <w:lang w:eastAsia="pt-BR"/>
        </w:rPr>
        <w:t xml:space="preserve"> projetos sociais por meio de Leis de Incentivo (Idoso e Fumcad </w:t>
      </w:r>
      <w:r w:rsidR="00D7329A">
        <w:rPr>
          <w:rFonts w:eastAsia="Times New Roman" w:cs="Arial"/>
          <w:spacing w:val="-2"/>
          <w:szCs w:val="18"/>
          <w:lang w:eastAsia="pt-BR"/>
        </w:rPr>
        <w:t xml:space="preserve">Pronas </w:t>
      </w:r>
      <w:r w:rsidRPr="002E7E5B">
        <w:rPr>
          <w:rFonts w:eastAsia="Times New Roman" w:cs="Arial"/>
          <w:spacing w:val="-2"/>
          <w:szCs w:val="18"/>
          <w:lang w:eastAsia="pt-BR"/>
        </w:rPr>
        <w:t xml:space="preserve">e Pronon), beneficiando </w:t>
      </w:r>
      <w:r w:rsidRPr="00D7329A">
        <w:rPr>
          <w:rFonts w:eastAsia="Times New Roman" w:cs="Arial"/>
          <w:spacing w:val="-2"/>
          <w:szCs w:val="18"/>
          <w:lang w:eastAsia="pt-BR"/>
        </w:rPr>
        <w:t>mais de 85</w:t>
      </w:r>
      <w:r w:rsidR="00D7329A" w:rsidRPr="00D7329A">
        <w:rPr>
          <w:rFonts w:eastAsia="Times New Roman" w:cs="Arial"/>
          <w:spacing w:val="-2"/>
          <w:szCs w:val="18"/>
          <w:lang w:eastAsia="pt-BR"/>
        </w:rPr>
        <w:t>,6</w:t>
      </w:r>
      <w:r w:rsidRPr="00D7329A">
        <w:rPr>
          <w:rFonts w:eastAsia="Times New Roman" w:cs="Arial"/>
          <w:spacing w:val="-2"/>
          <w:szCs w:val="18"/>
          <w:lang w:eastAsia="pt-BR"/>
        </w:rPr>
        <w:t xml:space="preserve"> mil brasileiros.</w:t>
      </w:r>
      <w:r w:rsidRPr="002E7E5B">
        <w:rPr>
          <w:rFonts w:eastAsia="Times New Roman" w:cs="Arial"/>
          <w:spacing w:val="-2"/>
          <w:szCs w:val="18"/>
          <w:lang w:eastAsia="pt-BR"/>
        </w:rPr>
        <w:t xml:space="preserve"> </w:t>
      </w:r>
    </w:p>
    <w:p w14:paraId="672DEB9C" w14:textId="77777777" w:rsidR="003252A8" w:rsidRDefault="003252A8" w:rsidP="003252A8">
      <w:pPr>
        <w:pStyle w:val="05-Textonormal"/>
        <w:spacing w:after="0" w:line="240" w:lineRule="auto"/>
        <w:rPr>
          <w:rFonts w:cs="Arial"/>
        </w:rPr>
      </w:pPr>
      <w:r w:rsidRPr="00D12410">
        <w:rPr>
          <w:rFonts w:cs="Arial"/>
        </w:rPr>
        <w:t>Informações relacionadas ao tema estão disponibilizadas no site da companhia (</w:t>
      </w:r>
      <w:hyperlink r:id="rId17" w:history="1">
        <w:r w:rsidRPr="00D12410">
          <w:rPr>
            <w:rStyle w:val="Hyperlink"/>
            <w:rFonts w:cs="Arial"/>
          </w:rPr>
          <w:t>https://www1.brasilprev.com.br/quem-somos.html</w:t>
        </w:r>
      </w:hyperlink>
      <w:r w:rsidRPr="00D12410">
        <w:rPr>
          <w:rFonts w:cs="Arial"/>
        </w:rPr>
        <w:t>).</w:t>
      </w:r>
    </w:p>
    <w:p w14:paraId="779E3350" w14:textId="77777777" w:rsidR="00C81A16" w:rsidRPr="00985AC5" w:rsidRDefault="00C81A16" w:rsidP="00C81A16">
      <w:pPr>
        <w:pStyle w:val="05-Textonormal"/>
        <w:spacing w:after="0" w:line="240" w:lineRule="auto"/>
        <w:rPr>
          <w:rFonts w:cs="Arial"/>
          <w:highlight w:val="yellow"/>
        </w:rPr>
      </w:pPr>
    </w:p>
    <w:p w14:paraId="0B236AF1" w14:textId="77777777" w:rsidR="00C81A16" w:rsidRPr="00783390" w:rsidRDefault="00C81A16" w:rsidP="000838E1">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Brasilcap</w:t>
      </w:r>
    </w:p>
    <w:p w14:paraId="34EFEEBB" w14:textId="56820632" w:rsidR="00313C3B" w:rsidRPr="00DA7665" w:rsidRDefault="00313C3B" w:rsidP="000F3AD5">
      <w:pPr>
        <w:pStyle w:val="05-Textonormal"/>
        <w:numPr>
          <w:ilvl w:val="0"/>
          <w:numId w:val="28"/>
        </w:numPr>
        <w:spacing w:after="0" w:line="240" w:lineRule="auto"/>
        <w:ind w:left="709"/>
        <w:rPr>
          <w:bCs/>
        </w:rPr>
      </w:pPr>
      <w:r w:rsidRPr="00DA7665">
        <w:rPr>
          <w:b/>
        </w:rPr>
        <w:t xml:space="preserve">Princípios para Sustentabilidade em Seguros (PSI): </w:t>
      </w:r>
      <w:r w:rsidR="00070DC9">
        <w:rPr>
          <w:bCs/>
        </w:rPr>
        <w:t>a</w:t>
      </w:r>
      <w:r w:rsidRPr="00DA7665">
        <w:rPr>
          <w:bCs/>
        </w:rPr>
        <w:t xml:space="preserve"> Brasilcap foi a </w:t>
      </w:r>
      <w:r w:rsidRPr="00DA7665">
        <w:rPr>
          <w:rFonts w:cs="Arial"/>
        </w:rPr>
        <w:t xml:space="preserve">primeira empresa de capitalização a se tornar signatária dos </w:t>
      </w:r>
      <w:r>
        <w:t>Princípios para Sustentabilidade em Seguros (PSI), compromisso</w:t>
      </w:r>
      <w:r w:rsidRPr="00DA7665">
        <w:rPr>
          <w:rFonts w:cs="Arial"/>
        </w:rPr>
        <w:t xml:space="preserve"> do qual faz parte desde 2015.</w:t>
      </w:r>
      <w:r w:rsidR="00DA7665">
        <w:rPr>
          <w:rFonts w:cs="Arial"/>
        </w:rPr>
        <w:t xml:space="preserve"> </w:t>
      </w:r>
      <w:r w:rsidRPr="00DA7665">
        <w:rPr>
          <w:bCs/>
        </w:rPr>
        <w:t xml:space="preserve">A adesão reforça o compromisso da </w:t>
      </w:r>
      <w:r w:rsidR="00070DC9">
        <w:rPr>
          <w:bCs/>
        </w:rPr>
        <w:t>c</w:t>
      </w:r>
      <w:r w:rsidRPr="00DA7665">
        <w:rPr>
          <w:bCs/>
        </w:rPr>
        <w:t xml:space="preserve">ompanhia em ser uma importante voz na busca por uma sociedade mais consciente e justa, além de contribuir para evolução contínua nos quesitos ASG, mitigando riscos e conferindo transparência na prestação de contas para todos os públicos de relacionamento. </w:t>
      </w:r>
    </w:p>
    <w:p w14:paraId="556C351C" w14:textId="77777777" w:rsidR="00313C3B" w:rsidRDefault="00313C3B" w:rsidP="00313C3B">
      <w:pPr>
        <w:pStyle w:val="05-Textonormal"/>
        <w:numPr>
          <w:ilvl w:val="0"/>
          <w:numId w:val="28"/>
        </w:numPr>
        <w:rPr>
          <w:rFonts w:cs="Arial"/>
        </w:rPr>
      </w:pPr>
      <w:r>
        <w:rPr>
          <w:rFonts w:cs="Arial"/>
          <w:b/>
        </w:rPr>
        <w:lastRenderedPageBreak/>
        <w:t>Instituto Ethos:</w:t>
      </w:r>
      <w:r>
        <w:rPr>
          <w:rFonts w:cs="Arial"/>
        </w:rPr>
        <w:t xml:space="preserve"> a Brasilcap é associada ao Instituto Ethos com direito a participar dos fóruns relacionados às questões ASG e utilizar a Ferramenta Ethos – que possibilita a gestão de indicadores e monitoramento da evolução ASG e do índice geral de sustentabilidade da empresa.</w:t>
      </w:r>
    </w:p>
    <w:p w14:paraId="333E697C" w14:textId="5534852E" w:rsidR="00313C3B" w:rsidRDefault="00313C3B" w:rsidP="00313C3B">
      <w:pPr>
        <w:pStyle w:val="05-Textonormal"/>
        <w:numPr>
          <w:ilvl w:val="0"/>
          <w:numId w:val="28"/>
        </w:numPr>
        <w:rPr>
          <w:rFonts w:cs="Arial"/>
          <w:bCs/>
        </w:rPr>
      </w:pPr>
      <w:r>
        <w:rPr>
          <w:b/>
          <w:bCs/>
        </w:rPr>
        <w:t>Ações contra a Covid-19:</w:t>
      </w:r>
      <w:r>
        <w:rPr>
          <w:rFonts w:cs="Arial"/>
        </w:rPr>
        <w:t xml:space="preserve"> </w:t>
      </w:r>
      <w:r w:rsidR="00070DC9">
        <w:rPr>
          <w:rFonts w:cs="Arial"/>
        </w:rPr>
        <w:t>a</w:t>
      </w:r>
      <w:r>
        <w:rPr>
          <w:rFonts w:cs="Arial"/>
        </w:rPr>
        <w:t xml:space="preserve"> Brasilcap ampliou sua atuação em responsabilidade social em resposta à crise sanitária deflagrada pela Covid-19, tendo apoiado, dentre outras, as ações “Adote um Leito UTI – Na Luta Contra o Coronavírus”</w:t>
      </w:r>
      <w:r>
        <w:rPr>
          <w:rFonts w:cs="Arial"/>
          <w:bCs/>
        </w:rPr>
        <w:t>, com a doação de recursos que contribuíram para a aquisição de respiradores, incubadoras, cama elétrica para UTI, cardioversor, monitor cardíaco, insumos hospitalares como EPI’s (máscaras, aventais e instrumentos cirúrgicos), bem como nos gastos com serviços de médicos, enfermeiros e assistentes. Outro destaque foi para o Programa Brasilcap Solidário, que completou 10 anos de história, reafirmando o viés solidário e transformador presente na trajetória da Companhia. Neste sentido, a parceria entre a Brasilcap e o Instituto da Criança viabilizou o apoio ao projeto Educação + Digital, visando minimizar o impacto econômico e social oriundos da pandemia na vida de jovens em situação de vulnerabilidade social, que dependiam de conexão digital para estudar. Todas as doações da Brasilcap - com a participação de colaboradores voluntários - foram destinadas ao custeio de internet de 2GB durante 12 meses para alunos e professores da rede pública de ensino no Rio de Janeiro, para uso em tablets doados anteriormente pelo projeto Educação + Digital.</w:t>
      </w:r>
    </w:p>
    <w:p w14:paraId="7C618C9D" w14:textId="77777777" w:rsidR="00313C3B" w:rsidRDefault="00313C3B" w:rsidP="00313C3B">
      <w:pPr>
        <w:pStyle w:val="05-Textonormal"/>
        <w:ind w:left="360"/>
        <w:rPr>
          <w:rFonts w:cs="Arial"/>
          <w:bCs/>
        </w:rPr>
      </w:pPr>
    </w:p>
    <w:p w14:paraId="455C69AE" w14:textId="77777777" w:rsidR="00313C3B" w:rsidRDefault="00313C3B" w:rsidP="00313C3B">
      <w:pPr>
        <w:pStyle w:val="05-Textonormal"/>
        <w:spacing w:after="0" w:line="240" w:lineRule="auto"/>
        <w:rPr>
          <w:rFonts w:cs="Arial"/>
        </w:rPr>
      </w:pPr>
      <w:r>
        <w:rPr>
          <w:rFonts w:cs="Arial"/>
        </w:rPr>
        <w:t>Mais informações relacionadas ao tema estão disponibilizadas no site da companhia (https://www.brasilcap.com.br/brasilcap/brasilcap/responsabilidade-socioambiental/responsabilidade-socioambiental.html).</w:t>
      </w:r>
    </w:p>
    <w:p w14:paraId="5C33D8F3" w14:textId="77777777" w:rsidR="00C81A16" w:rsidRDefault="00C81A16" w:rsidP="00C81A16">
      <w:pPr>
        <w:pStyle w:val="05-Textonormal"/>
        <w:ind w:left="720"/>
      </w:pPr>
    </w:p>
    <w:p w14:paraId="4C16C196" w14:textId="77777777" w:rsidR="00C81A16" w:rsidRDefault="00C81A16" w:rsidP="00C81A16">
      <w:pPr>
        <w:pStyle w:val="01-TtulodeNota"/>
        <w:numPr>
          <w:ilvl w:val="0"/>
          <w:numId w:val="16"/>
        </w:numPr>
        <w:ind w:left="357" w:hanging="357"/>
        <w:rPr>
          <w:color w:val="1F4E79" w:themeColor="accent1" w:themeShade="80"/>
        </w:rPr>
      </w:pPr>
      <w:r>
        <w:rPr>
          <w:color w:val="1F4E79" w:themeColor="accent1" w:themeShade="80"/>
        </w:rPr>
        <w:t>PRINCIPAIS RECONHECIMENTOS</w:t>
      </w:r>
    </w:p>
    <w:p w14:paraId="3F069873" w14:textId="648B7754" w:rsidR="00C81A16" w:rsidRPr="00CB4344" w:rsidRDefault="00C81A16" w:rsidP="00C81A16">
      <w:pPr>
        <w:pStyle w:val="PargrafodaLista"/>
        <w:spacing w:before="120" w:after="120"/>
        <w:ind w:left="0"/>
        <w:jc w:val="both"/>
        <w:rPr>
          <w:rFonts w:ascii="Arial" w:hAnsi="Arial" w:cs="Arial"/>
          <w:sz w:val="18"/>
          <w:szCs w:val="18"/>
        </w:rPr>
      </w:pPr>
      <w:r w:rsidRPr="00CB4344">
        <w:rPr>
          <w:rFonts w:ascii="Arial" w:hAnsi="Arial" w:cs="Arial"/>
          <w:sz w:val="18"/>
          <w:szCs w:val="18"/>
        </w:rPr>
        <w:t xml:space="preserve">Abaixo, os principais prêmios e reconhecimentos recebidos </w:t>
      </w:r>
      <w:r w:rsidR="00CB4344" w:rsidRPr="00CB4344">
        <w:rPr>
          <w:rFonts w:ascii="Arial" w:hAnsi="Arial" w:cs="Arial"/>
          <w:sz w:val="18"/>
          <w:szCs w:val="18"/>
        </w:rPr>
        <w:t xml:space="preserve">em 2021 </w:t>
      </w:r>
      <w:r w:rsidRPr="00CB4344">
        <w:rPr>
          <w:rFonts w:ascii="Arial" w:hAnsi="Arial" w:cs="Arial"/>
          <w:sz w:val="18"/>
          <w:szCs w:val="18"/>
        </w:rPr>
        <w:t>pelas empresas que fazem parte do Grupo BB Seguridade:</w:t>
      </w:r>
    </w:p>
    <w:p w14:paraId="7B1336FC" w14:textId="77777777" w:rsidR="00C81A16" w:rsidRPr="00985AC5" w:rsidRDefault="00C81A16" w:rsidP="00C81A16">
      <w:pPr>
        <w:pStyle w:val="PargrafodaLista"/>
        <w:spacing w:before="120" w:after="120"/>
        <w:ind w:left="0"/>
        <w:jc w:val="both"/>
        <w:rPr>
          <w:rFonts w:ascii="Arial" w:eastAsia="Times New Roman" w:hAnsi="Arial" w:cs="Arial"/>
          <w:b/>
          <w:sz w:val="18"/>
          <w:szCs w:val="18"/>
          <w:highlight w:val="yellow"/>
          <w:lang w:eastAsia="pt-BR"/>
        </w:rPr>
      </w:pPr>
    </w:p>
    <w:p w14:paraId="2B315F21" w14:textId="77777777" w:rsidR="00C81A16" w:rsidRPr="00783390" w:rsidRDefault="00C81A16" w:rsidP="000838E1">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Brasilseg</w:t>
      </w:r>
    </w:p>
    <w:p w14:paraId="201B38F3" w14:textId="77777777" w:rsidR="00C81A16" w:rsidRPr="00985AC5" w:rsidRDefault="00C81A16" w:rsidP="00C81A16">
      <w:pPr>
        <w:pStyle w:val="PargrafodaLista"/>
        <w:spacing w:before="120" w:after="120"/>
        <w:ind w:left="360"/>
        <w:jc w:val="both"/>
        <w:rPr>
          <w:rFonts w:ascii="Arial" w:eastAsia="Times New Roman" w:hAnsi="Arial" w:cs="Arial"/>
          <w:b/>
          <w:sz w:val="18"/>
          <w:szCs w:val="18"/>
          <w:highlight w:val="yellow"/>
          <w:lang w:eastAsia="pt-BR"/>
        </w:rPr>
      </w:pPr>
    </w:p>
    <w:p w14:paraId="6C33A348" w14:textId="5AE612EC" w:rsidR="00F86F99" w:rsidRPr="00323AEB" w:rsidRDefault="00F86F99" w:rsidP="00F86F99">
      <w:pPr>
        <w:pStyle w:val="PargrafodaLista"/>
        <w:numPr>
          <w:ilvl w:val="0"/>
          <w:numId w:val="13"/>
        </w:numPr>
        <w:spacing w:after="0"/>
        <w:ind w:left="714" w:hanging="357"/>
        <w:jc w:val="both"/>
        <w:rPr>
          <w:rFonts w:ascii="Arial" w:hAnsi="Arial" w:cs="Arial"/>
          <w:b/>
          <w:bCs/>
          <w:sz w:val="18"/>
          <w:szCs w:val="18"/>
        </w:rPr>
      </w:pPr>
      <w:r w:rsidRPr="00323AEB">
        <w:rPr>
          <w:rFonts w:cs="Arial"/>
          <w:b/>
          <w:bCs/>
          <w:szCs w:val="18"/>
        </w:rPr>
        <w:t xml:space="preserve">Ranking 100 Open Corps 2021: </w:t>
      </w:r>
      <w:r w:rsidR="00070DC9">
        <w:rPr>
          <w:rFonts w:ascii="Arial" w:hAnsi="Arial" w:cs="Arial"/>
          <w:sz w:val="18"/>
          <w:szCs w:val="18"/>
        </w:rPr>
        <w:t>u</w:t>
      </w:r>
      <w:r w:rsidRPr="00323AEB">
        <w:rPr>
          <w:rFonts w:ascii="Arial" w:hAnsi="Arial" w:cs="Arial"/>
          <w:sz w:val="18"/>
          <w:szCs w:val="18"/>
        </w:rPr>
        <w:t xml:space="preserve">ma das corporações líderes em inovação aberta com startups pelo Ranking 100 Open Corps 2021, ficando no TOP 3 entre as seguradoras. O ranking reconhece as empresas que mais fazem </w:t>
      </w:r>
      <w:r w:rsidRPr="00F86F99">
        <w:rPr>
          <w:rFonts w:ascii="Arial" w:hAnsi="Arial" w:cs="Arial"/>
          <w:i/>
          <w:iCs/>
          <w:sz w:val="18"/>
          <w:szCs w:val="18"/>
        </w:rPr>
        <w:t>open innovation</w:t>
      </w:r>
      <w:r w:rsidRPr="00323AEB">
        <w:rPr>
          <w:rFonts w:ascii="Arial" w:hAnsi="Arial" w:cs="Arial"/>
          <w:sz w:val="18"/>
          <w:szCs w:val="18"/>
        </w:rPr>
        <w:t xml:space="preserve"> com </w:t>
      </w:r>
      <w:r w:rsidRPr="00055252">
        <w:rPr>
          <w:rFonts w:ascii="Arial" w:hAnsi="Arial" w:cs="Arial"/>
          <w:i/>
          <w:iCs/>
          <w:sz w:val="18"/>
          <w:szCs w:val="18"/>
        </w:rPr>
        <w:t>startups</w:t>
      </w:r>
      <w:r w:rsidRPr="00323AEB">
        <w:rPr>
          <w:rFonts w:ascii="Arial" w:hAnsi="Arial" w:cs="Arial"/>
          <w:sz w:val="18"/>
          <w:szCs w:val="18"/>
        </w:rPr>
        <w:t xml:space="preserve"> no Brasil, a fim de promover negócios e conexões. A companhia foi premiada por conta do Impulso Open, programa da Brasilseg que busca parcerias inovadoras capazes de transformar o mercado de seguros, simplificar processos e alcançar a excelência no relacionamento com o cliente.</w:t>
      </w:r>
    </w:p>
    <w:p w14:paraId="140BE184" w14:textId="77777777" w:rsidR="00F86F99" w:rsidRPr="00323AEB" w:rsidRDefault="00F86F99" w:rsidP="00F86F99">
      <w:pPr>
        <w:pStyle w:val="PargrafodaLista"/>
        <w:rPr>
          <w:rFonts w:ascii="Arial" w:hAnsi="Arial" w:cs="Arial"/>
          <w:b/>
          <w:bCs/>
          <w:sz w:val="18"/>
          <w:szCs w:val="18"/>
        </w:rPr>
      </w:pPr>
    </w:p>
    <w:p w14:paraId="26D74F35" w14:textId="4B8578A9" w:rsidR="00F86F99" w:rsidRPr="00323AEB" w:rsidRDefault="00F86F99" w:rsidP="00F86F99">
      <w:pPr>
        <w:pStyle w:val="PargrafodaLista"/>
        <w:numPr>
          <w:ilvl w:val="0"/>
          <w:numId w:val="13"/>
        </w:numPr>
        <w:spacing w:after="0"/>
        <w:ind w:left="714" w:hanging="357"/>
        <w:jc w:val="both"/>
        <w:rPr>
          <w:rFonts w:ascii="Arial" w:hAnsi="Arial" w:cs="Arial"/>
          <w:b/>
          <w:bCs/>
          <w:sz w:val="18"/>
          <w:szCs w:val="18"/>
        </w:rPr>
      </w:pPr>
      <w:r w:rsidRPr="00323AEB">
        <w:rPr>
          <w:rFonts w:ascii="Arial" w:hAnsi="Arial" w:cs="Arial"/>
          <w:b/>
          <w:bCs/>
          <w:sz w:val="18"/>
          <w:szCs w:val="18"/>
        </w:rPr>
        <w:t>Prêmio Clientes S/A</w:t>
      </w:r>
      <w:r>
        <w:rPr>
          <w:rFonts w:ascii="Arial" w:hAnsi="Arial" w:cs="Arial"/>
          <w:b/>
          <w:bCs/>
          <w:sz w:val="18"/>
          <w:szCs w:val="18"/>
        </w:rPr>
        <w:t xml:space="preserve">: </w:t>
      </w:r>
      <w:r w:rsidR="00070DC9">
        <w:rPr>
          <w:rFonts w:ascii="Arial" w:hAnsi="Arial" w:cs="Arial"/>
          <w:sz w:val="18"/>
          <w:szCs w:val="18"/>
        </w:rPr>
        <w:t>o</w:t>
      </w:r>
      <w:r w:rsidRPr="00323AEB">
        <w:rPr>
          <w:rFonts w:ascii="Arial" w:hAnsi="Arial" w:cs="Arial"/>
          <w:sz w:val="18"/>
          <w:szCs w:val="18"/>
        </w:rPr>
        <w:t xml:space="preserve"> </w:t>
      </w:r>
      <w:r w:rsidRPr="00F86F99">
        <w:rPr>
          <w:rFonts w:ascii="Arial" w:hAnsi="Arial" w:cs="Arial"/>
          <w:i/>
          <w:iCs/>
          <w:sz w:val="18"/>
          <w:szCs w:val="18"/>
        </w:rPr>
        <w:t>case</w:t>
      </w:r>
      <w:r w:rsidRPr="00323AEB">
        <w:rPr>
          <w:rFonts w:ascii="Arial" w:hAnsi="Arial" w:cs="Arial"/>
          <w:sz w:val="18"/>
          <w:szCs w:val="18"/>
        </w:rPr>
        <w:t xml:space="preserve"> Programa Voz do Cliente, </w:t>
      </w:r>
      <w:r>
        <w:rPr>
          <w:rFonts w:ascii="Arial" w:hAnsi="Arial" w:cs="Arial"/>
          <w:sz w:val="18"/>
          <w:szCs w:val="18"/>
        </w:rPr>
        <w:t>ganhou n</w:t>
      </w:r>
      <w:r w:rsidRPr="00323AEB">
        <w:rPr>
          <w:rFonts w:ascii="Arial" w:hAnsi="Arial" w:cs="Arial"/>
          <w:sz w:val="18"/>
          <w:szCs w:val="18"/>
        </w:rPr>
        <w:t>a categoria Líder em Projeto de Gestão de Clientes/CRM/CX/CS/CSM do Prêmio Clientes S/A, ocupando a 3ª posição do prêmio, que identifica e dá projeção às melhores práticas nas relações com o cliente no Brasil.</w:t>
      </w:r>
    </w:p>
    <w:p w14:paraId="2D067E52" w14:textId="77777777" w:rsidR="00F86F99" w:rsidRPr="00323AEB" w:rsidRDefault="00F86F99" w:rsidP="00F86F99">
      <w:pPr>
        <w:pStyle w:val="PargrafodaLista"/>
        <w:rPr>
          <w:rFonts w:ascii="Arial" w:hAnsi="Arial" w:cs="Arial"/>
          <w:b/>
          <w:bCs/>
          <w:sz w:val="18"/>
          <w:szCs w:val="18"/>
        </w:rPr>
      </w:pPr>
    </w:p>
    <w:p w14:paraId="767B19F1" w14:textId="4AAF1B7E" w:rsidR="00F86F99" w:rsidRPr="00B726D8" w:rsidRDefault="00F86F99" w:rsidP="009416B9">
      <w:pPr>
        <w:pStyle w:val="PargrafodaLista"/>
        <w:numPr>
          <w:ilvl w:val="0"/>
          <w:numId w:val="13"/>
        </w:numPr>
        <w:spacing w:after="0"/>
        <w:ind w:left="714" w:hanging="357"/>
        <w:jc w:val="both"/>
        <w:rPr>
          <w:rFonts w:ascii="Arial" w:hAnsi="Arial" w:cs="Arial"/>
          <w:sz w:val="18"/>
          <w:szCs w:val="18"/>
        </w:rPr>
      </w:pPr>
      <w:r w:rsidRPr="00B726D8">
        <w:rPr>
          <w:rFonts w:ascii="Arial" w:hAnsi="Arial" w:cs="Arial"/>
          <w:b/>
          <w:sz w:val="18"/>
          <w:szCs w:val="18"/>
        </w:rPr>
        <w:t>Ranking Inovação Brasil - Valor Econômico:</w:t>
      </w:r>
      <w:r w:rsidR="00B726D8">
        <w:rPr>
          <w:rFonts w:ascii="Arial" w:hAnsi="Arial" w:cs="Arial"/>
          <w:sz w:val="18"/>
          <w:szCs w:val="18"/>
        </w:rPr>
        <w:t xml:space="preserve"> </w:t>
      </w:r>
      <w:r w:rsidR="00DA43B6">
        <w:rPr>
          <w:rFonts w:ascii="Arial" w:hAnsi="Arial" w:cs="Arial"/>
          <w:sz w:val="18"/>
          <w:szCs w:val="18"/>
        </w:rPr>
        <w:t xml:space="preserve">a Brasilseg foi </w:t>
      </w:r>
      <w:r w:rsidR="00B726D8" w:rsidRPr="00B726D8">
        <w:rPr>
          <w:rFonts w:ascii="Arial" w:hAnsi="Arial" w:cs="Arial"/>
          <w:sz w:val="18"/>
          <w:szCs w:val="18"/>
        </w:rPr>
        <w:t xml:space="preserve">uma das quatro seguradoras mais inovadoras do país pelo </w:t>
      </w:r>
      <w:r w:rsidRPr="00B726D8">
        <w:rPr>
          <w:rFonts w:ascii="Arial" w:hAnsi="Arial" w:cs="Arial"/>
          <w:sz w:val="18"/>
          <w:szCs w:val="18"/>
        </w:rPr>
        <w:t xml:space="preserve">ranking Inovação Brasil, do Valor Econômico, o mais importante veículo de economia, finanças e negócios do Brasil. No ranking geral, </w:t>
      </w:r>
      <w:r w:rsidR="00B726D8">
        <w:rPr>
          <w:rFonts w:ascii="Arial" w:hAnsi="Arial" w:cs="Arial"/>
          <w:sz w:val="18"/>
          <w:szCs w:val="18"/>
        </w:rPr>
        <w:t>a companhia figurou</w:t>
      </w:r>
      <w:r w:rsidRPr="00B726D8">
        <w:rPr>
          <w:rFonts w:ascii="Arial" w:hAnsi="Arial" w:cs="Arial"/>
          <w:sz w:val="18"/>
          <w:szCs w:val="18"/>
        </w:rPr>
        <w:t xml:space="preserve"> entre as 100 empresas do país que mais investem e apoiam a inovação.</w:t>
      </w:r>
    </w:p>
    <w:p w14:paraId="6B9F190D" w14:textId="77777777" w:rsidR="00F86F99" w:rsidRPr="00323AEB" w:rsidRDefault="00F86F99" w:rsidP="00F86F99">
      <w:pPr>
        <w:pStyle w:val="PargrafodaLista"/>
        <w:rPr>
          <w:rFonts w:ascii="Arial" w:hAnsi="Arial" w:cs="Arial"/>
          <w:sz w:val="18"/>
          <w:szCs w:val="18"/>
        </w:rPr>
      </w:pPr>
    </w:p>
    <w:p w14:paraId="73567AC7" w14:textId="6036C09A" w:rsidR="00F86F99" w:rsidRPr="00783390" w:rsidRDefault="00F86F99" w:rsidP="000838E1">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t>Brasilprev</w:t>
      </w:r>
    </w:p>
    <w:p w14:paraId="2F87AE03" w14:textId="032B694F" w:rsidR="00F86F99" w:rsidRDefault="00F86F99" w:rsidP="00F86F99">
      <w:pPr>
        <w:spacing w:after="0"/>
        <w:jc w:val="both"/>
        <w:rPr>
          <w:rFonts w:eastAsia="Times New Roman" w:cs="Times New Roman"/>
          <w:b/>
          <w:color w:val="1F4E79" w:themeColor="accent1" w:themeShade="80"/>
          <w:spacing w:val="-2"/>
          <w:sz w:val="20"/>
          <w:szCs w:val="20"/>
          <w:lang w:eastAsia="pt-BR"/>
        </w:rPr>
      </w:pPr>
    </w:p>
    <w:p w14:paraId="05DAB52F" w14:textId="77777777" w:rsidR="00F86F99" w:rsidRPr="00B62F9D" w:rsidRDefault="00F86F99" w:rsidP="00F86F99">
      <w:pPr>
        <w:pStyle w:val="PargrafodaLista"/>
        <w:numPr>
          <w:ilvl w:val="0"/>
          <w:numId w:val="25"/>
        </w:numPr>
        <w:jc w:val="both"/>
        <w:rPr>
          <w:rFonts w:ascii="Arial" w:hAnsi="Arial" w:cs="Arial"/>
          <w:sz w:val="18"/>
          <w:szCs w:val="18"/>
        </w:rPr>
      </w:pPr>
      <w:r w:rsidRPr="00B62F9D">
        <w:rPr>
          <w:rFonts w:ascii="Arial" w:hAnsi="Arial" w:cs="Arial"/>
          <w:b/>
          <w:bCs/>
          <w:sz w:val="18"/>
          <w:szCs w:val="18"/>
        </w:rPr>
        <w:t>Guia de Previdência Valor/FGV 2021:</w:t>
      </w:r>
      <w:r w:rsidRPr="00B62F9D">
        <w:rPr>
          <w:rFonts w:ascii="Arial" w:hAnsi="Arial" w:cs="Arial"/>
          <w:sz w:val="18"/>
          <w:szCs w:val="18"/>
        </w:rPr>
        <w:t xml:space="preserve"> </w:t>
      </w:r>
      <w:r>
        <w:rPr>
          <w:rFonts w:ascii="Arial" w:hAnsi="Arial" w:cs="Arial"/>
          <w:sz w:val="18"/>
          <w:szCs w:val="18"/>
        </w:rPr>
        <w:t>a</w:t>
      </w:r>
      <w:r w:rsidRPr="00B62F9D">
        <w:rPr>
          <w:rFonts w:ascii="Arial" w:hAnsi="Arial" w:cs="Arial"/>
          <w:sz w:val="18"/>
          <w:szCs w:val="18"/>
        </w:rPr>
        <w:t xml:space="preserve"> Brasilprev foi reconhecida como a melhor empresa do setor em 4 categorias na edição especial do Guia de Previdência Valor/FGV 2021.  O estudo é realizado pelo jornal Valor Econômico em parceria com a Fundação Getúlio Vargas (FGV). (nov/2021). Abaixo todas as categorias:</w:t>
      </w:r>
    </w:p>
    <w:p w14:paraId="32656DA5" w14:textId="77777777" w:rsidR="00F86F99" w:rsidRPr="00B62F9D" w:rsidRDefault="00F86F99" w:rsidP="00F86F99">
      <w:pPr>
        <w:pStyle w:val="PargrafodaLista"/>
        <w:numPr>
          <w:ilvl w:val="1"/>
          <w:numId w:val="25"/>
        </w:numPr>
        <w:jc w:val="both"/>
        <w:rPr>
          <w:rFonts w:ascii="Arial" w:hAnsi="Arial" w:cs="Arial"/>
          <w:sz w:val="18"/>
          <w:szCs w:val="18"/>
        </w:rPr>
      </w:pPr>
      <w:r w:rsidRPr="00B62F9D">
        <w:rPr>
          <w:rFonts w:ascii="Arial" w:hAnsi="Arial" w:cs="Arial"/>
          <w:sz w:val="18"/>
          <w:szCs w:val="18"/>
        </w:rPr>
        <w:t>Melhor Gestora no período de 5 anos</w:t>
      </w:r>
    </w:p>
    <w:p w14:paraId="782C14CD" w14:textId="77777777" w:rsidR="00F86F99" w:rsidRPr="00B62F9D" w:rsidRDefault="00F86F99" w:rsidP="00F86F99">
      <w:pPr>
        <w:pStyle w:val="PargrafodaLista"/>
        <w:numPr>
          <w:ilvl w:val="1"/>
          <w:numId w:val="25"/>
        </w:numPr>
        <w:jc w:val="both"/>
        <w:rPr>
          <w:rFonts w:ascii="Arial" w:hAnsi="Arial" w:cs="Arial"/>
          <w:sz w:val="18"/>
          <w:szCs w:val="18"/>
        </w:rPr>
      </w:pPr>
      <w:r w:rsidRPr="00B62F9D">
        <w:rPr>
          <w:rFonts w:ascii="Arial" w:hAnsi="Arial" w:cs="Arial"/>
          <w:sz w:val="18"/>
          <w:szCs w:val="18"/>
        </w:rPr>
        <w:t>Melhor Gestora no período de 7 anos</w:t>
      </w:r>
    </w:p>
    <w:p w14:paraId="4E26EFB6" w14:textId="77777777" w:rsidR="00F86F99" w:rsidRPr="00B62F9D" w:rsidRDefault="00F86F99" w:rsidP="00F86F99">
      <w:pPr>
        <w:pStyle w:val="PargrafodaLista"/>
        <w:numPr>
          <w:ilvl w:val="1"/>
          <w:numId w:val="25"/>
        </w:numPr>
        <w:jc w:val="both"/>
        <w:rPr>
          <w:rFonts w:ascii="Arial" w:hAnsi="Arial" w:cs="Arial"/>
          <w:sz w:val="18"/>
          <w:szCs w:val="18"/>
        </w:rPr>
      </w:pPr>
      <w:r w:rsidRPr="00B62F9D">
        <w:rPr>
          <w:rFonts w:ascii="Arial" w:hAnsi="Arial" w:cs="Arial"/>
          <w:sz w:val="18"/>
          <w:szCs w:val="18"/>
        </w:rPr>
        <w:t>Melhor Gestora Previdência Data-Alvo</w:t>
      </w:r>
    </w:p>
    <w:p w14:paraId="46C7010B" w14:textId="77777777" w:rsidR="00F86F99" w:rsidRPr="00B62F9D" w:rsidRDefault="00F86F99" w:rsidP="00F86F99">
      <w:pPr>
        <w:pStyle w:val="PargrafodaLista"/>
        <w:numPr>
          <w:ilvl w:val="1"/>
          <w:numId w:val="25"/>
        </w:numPr>
        <w:jc w:val="both"/>
        <w:rPr>
          <w:rFonts w:ascii="Arial" w:hAnsi="Arial" w:cs="Arial"/>
          <w:sz w:val="18"/>
          <w:szCs w:val="18"/>
        </w:rPr>
      </w:pPr>
      <w:r w:rsidRPr="00B62F9D">
        <w:rPr>
          <w:rFonts w:ascii="Arial" w:hAnsi="Arial" w:cs="Arial"/>
          <w:sz w:val="18"/>
          <w:szCs w:val="18"/>
        </w:rPr>
        <w:t>Previdência Balanceados de 15-30</w:t>
      </w:r>
    </w:p>
    <w:p w14:paraId="5B7FDA5C" w14:textId="77777777" w:rsidR="00F86F99" w:rsidRPr="00B62F9D" w:rsidRDefault="00F86F99" w:rsidP="00F86F99">
      <w:pPr>
        <w:pStyle w:val="PargrafodaLista"/>
        <w:ind w:left="1692"/>
        <w:jc w:val="both"/>
        <w:rPr>
          <w:rFonts w:ascii="Arial" w:hAnsi="Arial" w:cs="Arial"/>
          <w:sz w:val="18"/>
          <w:szCs w:val="18"/>
        </w:rPr>
      </w:pPr>
    </w:p>
    <w:p w14:paraId="52E8F3AE" w14:textId="49D4B1C7" w:rsidR="00F86F99" w:rsidRPr="00B62F9D" w:rsidRDefault="00F86F99" w:rsidP="00F86F99">
      <w:pPr>
        <w:pStyle w:val="PargrafodaLista"/>
        <w:numPr>
          <w:ilvl w:val="0"/>
          <w:numId w:val="25"/>
        </w:numPr>
        <w:jc w:val="both"/>
        <w:rPr>
          <w:rFonts w:ascii="Arial" w:hAnsi="Arial" w:cs="Arial"/>
          <w:sz w:val="18"/>
          <w:szCs w:val="18"/>
        </w:rPr>
      </w:pPr>
      <w:r w:rsidRPr="00B62F9D">
        <w:rPr>
          <w:rFonts w:ascii="Arial" w:hAnsi="Arial" w:cs="Arial"/>
          <w:b/>
          <w:bCs/>
          <w:sz w:val="18"/>
          <w:szCs w:val="18"/>
        </w:rPr>
        <w:t>Empresas Mais do Estadão:</w:t>
      </w:r>
      <w:r w:rsidRPr="00B62F9D">
        <w:rPr>
          <w:rFonts w:ascii="Arial" w:hAnsi="Arial" w:cs="Arial"/>
          <w:sz w:val="18"/>
          <w:szCs w:val="18"/>
        </w:rPr>
        <w:t xml:space="preserve"> </w:t>
      </w:r>
      <w:r>
        <w:rPr>
          <w:rFonts w:ascii="Arial" w:hAnsi="Arial" w:cs="Arial"/>
          <w:sz w:val="18"/>
          <w:szCs w:val="18"/>
        </w:rPr>
        <w:t>p</w:t>
      </w:r>
      <w:r w:rsidRPr="00B62F9D">
        <w:rPr>
          <w:rFonts w:ascii="Arial" w:hAnsi="Arial" w:cs="Arial"/>
          <w:sz w:val="18"/>
          <w:szCs w:val="18"/>
        </w:rPr>
        <w:t xml:space="preserve">elo segundo ano consecutivo a Brasilprev foi a primeira colocada do segmento de </w:t>
      </w:r>
      <w:r w:rsidR="00DA43B6">
        <w:rPr>
          <w:rFonts w:ascii="Arial" w:hAnsi="Arial" w:cs="Arial"/>
          <w:sz w:val="18"/>
          <w:szCs w:val="18"/>
        </w:rPr>
        <w:t>s</w:t>
      </w:r>
      <w:r w:rsidRPr="00B62F9D">
        <w:rPr>
          <w:rFonts w:ascii="Arial" w:hAnsi="Arial" w:cs="Arial"/>
          <w:sz w:val="18"/>
          <w:szCs w:val="18"/>
        </w:rPr>
        <w:t xml:space="preserve">eguradoras do </w:t>
      </w:r>
      <w:r w:rsidR="00DA43B6">
        <w:rPr>
          <w:rFonts w:ascii="Arial" w:hAnsi="Arial" w:cs="Arial"/>
          <w:sz w:val="18"/>
          <w:szCs w:val="18"/>
        </w:rPr>
        <w:t>“</w:t>
      </w:r>
      <w:r w:rsidRPr="00B62F9D">
        <w:rPr>
          <w:rFonts w:ascii="Arial" w:hAnsi="Arial" w:cs="Arial"/>
          <w:sz w:val="18"/>
          <w:szCs w:val="18"/>
        </w:rPr>
        <w:t>Empresas Mais do Estadão</w:t>
      </w:r>
      <w:r w:rsidR="00DA43B6">
        <w:rPr>
          <w:rFonts w:ascii="Arial" w:hAnsi="Arial" w:cs="Arial"/>
          <w:sz w:val="18"/>
          <w:szCs w:val="18"/>
        </w:rPr>
        <w:t>”</w:t>
      </w:r>
      <w:r w:rsidRPr="00B62F9D">
        <w:rPr>
          <w:rFonts w:ascii="Arial" w:hAnsi="Arial" w:cs="Arial"/>
          <w:sz w:val="18"/>
          <w:szCs w:val="18"/>
        </w:rPr>
        <w:t xml:space="preserve">, premiação que avalia os critérios econômicos e a atuação de cada empresa nas áreas de Governança Corporativa e Inovação, apontando as empresas com melhor gestão e resultados do </w:t>
      </w:r>
      <w:r w:rsidR="00DA43B6">
        <w:rPr>
          <w:rFonts w:ascii="Arial" w:hAnsi="Arial" w:cs="Arial"/>
          <w:sz w:val="18"/>
          <w:szCs w:val="18"/>
        </w:rPr>
        <w:t>p</w:t>
      </w:r>
      <w:r w:rsidRPr="00B62F9D">
        <w:rPr>
          <w:rFonts w:ascii="Arial" w:hAnsi="Arial" w:cs="Arial"/>
          <w:sz w:val="18"/>
          <w:szCs w:val="18"/>
        </w:rPr>
        <w:t>aís. O ranking é criado pelo Estadão e conta com os parceiros Fia e Austin Rating. (nov/2021).</w:t>
      </w:r>
    </w:p>
    <w:p w14:paraId="3373A25D" w14:textId="685AA7A4" w:rsidR="005E3519" w:rsidRDefault="005E3519">
      <w:pPr>
        <w:rPr>
          <w:rFonts w:cs="Arial"/>
          <w:szCs w:val="18"/>
        </w:rPr>
      </w:pPr>
      <w:r>
        <w:rPr>
          <w:rFonts w:cs="Arial"/>
          <w:szCs w:val="18"/>
        </w:rPr>
        <w:br w:type="page"/>
      </w:r>
    </w:p>
    <w:p w14:paraId="7F05ADB7" w14:textId="77777777" w:rsidR="00C81A16" w:rsidRPr="00783390" w:rsidRDefault="00C81A16" w:rsidP="000838E1">
      <w:pPr>
        <w:pStyle w:val="03-SubttulodeNota"/>
        <w:spacing w:line="276" w:lineRule="auto"/>
        <w:rPr>
          <w:b w:val="0"/>
          <w:bCs/>
          <w:color w:val="000000" w:themeColor="text1"/>
          <w:sz w:val="18"/>
          <w:szCs w:val="18"/>
          <w:u w:val="single"/>
        </w:rPr>
      </w:pPr>
      <w:r w:rsidRPr="00783390">
        <w:rPr>
          <w:b w:val="0"/>
          <w:bCs/>
          <w:color w:val="000000" w:themeColor="text1"/>
          <w:sz w:val="18"/>
          <w:szCs w:val="18"/>
          <w:u w:val="single"/>
        </w:rPr>
        <w:lastRenderedPageBreak/>
        <w:t>Brasilcap</w:t>
      </w:r>
    </w:p>
    <w:p w14:paraId="17E63D4B" w14:textId="77777777" w:rsidR="00C81A16" w:rsidRPr="00985AC5" w:rsidRDefault="00C81A16" w:rsidP="00C81A16">
      <w:pPr>
        <w:pStyle w:val="PargrafodaLista"/>
        <w:spacing w:after="0" w:line="240" w:lineRule="auto"/>
        <w:jc w:val="both"/>
        <w:rPr>
          <w:rFonts w:ascii="Arial" w:hAnsi="Arial" w:cs="Arial"/>
          <w:b/>
          <w:bCs/>
          <w:sz w:val="18"/>
          <w:szCs w:val="18"/>
          <w:highlight w:val="yellow"/>
        </w:rPr>
      </w:pPr>
    </w:p>
    <w:p w14:paraId="7D1C0B59" w14:textId="77777777" w:rsidR="00F86F99" w:rsidRDefault="00F86F99" w:rsidP="00F86F99">
      <w:pPr>
        <w:pStyle w:val="PargrafodaLista"/>
        <w:numPr>
          <w:ilvl w:val="0"/>
          <w:numId w:val="26"/>
        </w:numPr>
        <w:spacing w:after="0"/>
        <w:ind w:left="714" w:hanging="357"/>
        <w:jc w:val="both"/>
        <w:rPr>
          <w:rFonts w:ascii="Arial" w:hAnsi="Arial" w:cs="Arial"/>
          <w:sz w:val="18"/>
          <w:szCs w:val="18"/>
        </w:rPr>
      </w:pPr>
      <w:r>
        <w:rPr>
          <w:rFonts w:ascii="Arial" w:hAnsi="Arial" w:cs="Arial"/>
          <w:b/>
          <w:bCs/>
          <w:sz w:val="18"/>
          <w:szCs w:val="18"/>
        </w:rPr>
        <w:t>Certificado de Empresa Cidadã:</w:t>
      </w:r>
      <w:r>
        <w:rPr>
          <w:rFonts w:ascii="Arial" w:hAnsi="Arial" w:cs="Arial"/>
          <w:sz w:val="18"/>
          <w:szCs w:val="18"/>
        </w:rPr>
        <w:t xml:space="preserve"> pelo décimo primeiro ano consecutivo, a Brasilcap conquistou o Certificado de Empresa Cidadã. Em sua 19ª edição, a iniciativa do Conselho Regional de Contabilidade do Rio de Janeiro (CRCRJ) visa incentivar a excelência na qualidade das informações contábeis e socioambientais, publicadas nos relatórios anuais de empresas de todos os portes e segmentos do país; </w:t>
      </w:r>
    </w:p>
    <w:p w14:paraId="37EC56F5" w14:textId="77777777" w:rsidR="00F86F99" w:rsidRDefault="00F86F99" w:rsidP="00F86F99">
      <w:pPr>
        <w:spacing w:after="0"/>
        <w:ind w:left="714" w:hanging="357"/>
        <w:jc w:val="both"/>
        <w:rPr>
          <w:rFonts w:cs="Arial"/>
          <w:b/>
          <w:bCs/>
          <w:szCs w:val="18"/>
        </w:rPr>
      </w:pPr>
    </w:p>
    <w:p w14:paraId="00D0D823" w14:textId="77777777" w:rsidR="00F86F99" w:rsidRDefault="00F86F99" w:rsidP="00F86F99">
      <w:pPr>
        <w:pStyle w:val="PargrafodaLista"/>
        <w:numPr>
          <w:ilvl w:val="0"/>
          <w:numId w:val="26"/>
        </w:numPr>
        <w:spacing w:after="0"/>
        <w:ind w:left="709" w:hanging="357"/>
        <w:jc w:val="both"/>
        <w:rPr>
          <w:rFonts w:ascii="Arial" w:hAnsi="Arial" w:cs="Arial"/>
          <w:sz w:val="18"/>
          <w:szCs w:val="18"/>
        </w:rPr>
      </w:pPr>
      <w:r>
        <w:rPr>
          <w:rFonts w:ascii="Arial" w:hAnsi="Arial" w:cs="Arial"/>
          <w:b/>
          <w:bCs/>
          <w:sz w:val="18"/>
          <w:szCs w:val="18"/>
        </w:rPr>
        <w:t xml:space="preserve">Prêmio Consumidor Moderno: </w:t>
      </w:r>
      <w:r>
        <w:rPr>
          <w:rFonts w:ascii="Arial" w:hAnsi="Arial" w:cs="Arial"/>
          <w:sz w:val="18"/>
          <w:szCs w:val="18"/>
        </w:rPr>
        <w:t>a Brasilcap foi a vencedora, pelo segundo ano consecutivo, da 22ª edição do "</w:t>
      </w:r>
      <w:r>
        <w:rPr>
          <w:rFonts w:ascii="Tahoma" w:hAnsi="Tahoma" w:cs="Tahoma"/>
          <w:sz w:val="18"/>
          <w:szCs w:val="18"/>
        </w:rPr>
        <w:t>﻿﻿</w:t>
      </w:r>
      <w:r>
        <w:rPr>
          <w:rFonts w:ascii="Arial" w:hAnsi="Arial" w:cs="Arial"/>
          <w:sz w:val="18"/>
          <w:szCs w:val="18"/>
        </w:rPr>
        <w:t>Prêmio Consumidor Moderno de Excelência em Serviços ao Cliente"</w:t>
      </w:r>
      <w:r>
        <w:rPr>
          <w:rFonts w:ascii="Tahoma" w:hAnsi="Tahoma" w:cs="Tahoma"/>
          <w:sz w:val="18"/>
          <w:szCs w:val="18"/>
        </w:rPr>
        <w:t>﻿</w:t>
      </w:r>
      <w:r>
        <w:rPr>
          <w:rFonts w:ascii="Arial" w:hAnsi="Arial" w:cs="Arial"/>
          <w:sz w:val="18"/>
          <w:szCs w:val="18"/>
        </w:rPr>
        <w:t>, no segmento Previdência e Capitalização. O Prêmio é uma iniciativa da Revista Consumidor Moderno, em parceria com o Centro de Inteligência Padrão (CIP) e com a OnYou. O processo de análise envolveu três fases, com abordagens distintas, que garantiram a avaliação de diferentes aspectos do atendimento prestado pela Companhia. Este prêmio é referendado como o "</w:t>
      </w:r>
      <w:r>
        <w:rPr>
          <w:rFonts w:ascii="Tahoma" w:hAnsi="Tahoma" w:cs="Tahoma"/>
          <w:sz w:val="18"/>
          <w:szCs w:val="18"/>
        </w:rPr>
        <w:t>﻿</w:t>
      </w:r>
      <w:r>
        <w:rPr>
          <w:rFonts w:ascii="Arial" w:hAnsi="Arial" w:cs="Arial"/>
          <w:sz w:val="18"/>
          <w:szCs w:val="18"/>
        </w:rPr>
        <w:t>Oscar"</w:t>
      </w:r>
      <w:r>
        <w:rPr>
          <w:rFonts w:ascii="Tahoma" w:hAnsi="Tahoma" w:cs="Tahoma"/>
          <w:sz w:val="18"/>
          <w:szCs w:val="18"/>
        </w:rPr>
        <w:t>﻿</w:t>
      </w:r>
      <w:r>
        <w:rPr>
          <w:rFonts w:ascii="Arial" w:hAnsi="Arial" w:cs="Arial"/>
          <w:sz w:val="18"/>
          <w:szCs w:val="18"/>
        </w:rPr>
        <w:t> brasileiro para a excelência corporativa na gestão de clientes e consumidores.</w:t>
      </w:r>
    </w:p>
    <w:p w14:paraId="6700761A" w14:textId="77777777" w:rsidR="00F86F99" w:rsidRDefault="00F86F99" w:rsidP="00F86F99">
      <w:pPr>
        <w:pStyle w:val="PargrafodaLista"/>
        <w:rPr>
          <w:rFonts w:ascii="Arial" w:hAnsi="Arial" w:cs="Arial"/>
          <w:sz w:val="18"/>
          <w:szCs w:val="18"/>
        </w:rPr>
      </w:pPr>
    </w:p>
    <w:p w14:paraId="17BFB6EA" w14:textId="31633A50" w:rsidR="00F86F99" w:rsidRDefault="00F86F99" w:rsidP="00F86F99">
      <w:pPr>
        <w:pStyle w:val="PargrafodaLista"/>
        <w:numPr>
          <w:ilvl w:val="0"/>
          <w:numId w:val="26"/>
        </w:numPr>
        <w:spacing w:after="150"/>
        <w:ind w:left="714" w:hanging="357"/>
        <w:jc w:val="both"/>
        <w:rPr>
          <w:rFonts w:ascii="Arial" w:hAnsi="Arial" w:cs="Arial"/>
          <w:sz w:val="18"/>
          <w:szCs w:val="18"/>
        </w:rPr>
      </w:pPr>
      <w:r>
        <w:rPr>
          <w:rFonts w:ascii="Arial" w:hAnsi="Arial" w:cs="Arial"/>
          <w:b/>
          <w:bCs/>
          <w:sz w:val="18"/>
          <w:szCs w:val="18"/>
        </w:rPr>
        <w:t xml:space="preserve">Empresas Mais: </w:t>
      </w:r>
      <w:r>
        <w:rPr>
          <w:rFonts w:ascii="Arial" w:hAnsi="Arial" w:cs="Arial"/>
          <w:sz w:val="18"/>
          <w:szCs w:val="18"/>
        </w:rPr>
        <w:t>a Brasilcap ficou entre as três melhores na categoria “Serviços Financeiros – Capitalização” do prêmio Empresas Mais, realizado pelo jornal O Estado de São Paulo. O prêmio tem como objetivo valorizar as melhores práticas de inovação e governança. Este é o quinto ano consecutivo que a Brasilcap recebe esta premiação.</w:t>
      </w:r>
    </w:p>
    <w:p w14:paraId="5BB0722F" w14:textId="157297CC" w:rsidR="005E3519" w:rsidRDefault="005E3519">
      <w:pPr>
        <w:rPr>
          <w:rFonts w:cs="Arial"/>
          <w:sz w:val="22"/>
        </w:rPr>
      </w:pPr>
      <w:r>
        <w:rPr>
          <w:rFonts w:cs="Arial"/>
          <w:sz w:val="22"/>
        </w:rPr>
        <w:br w:type="page"/>
      </w:r>
    </w:p>
    <w:p w14:paraId="1B1961A6" w14:textId="77777777" w:rsidR="00C81A16" w:rsidRDefault="00C81A16" w:rsidP="00C81A16">
      <w:pPr>
        <w:pStyle w:val="01-TtulodeNota"/>
        <w:numPr>
          <w:ilvl w:val="0"/>
          <w:numId w:val="16"/>
        </w:numPr>
        <w:ind w:left="357" w:hanging="357"/>
        <w:rPr>
          <w:color w:val="1F4E79" w:themeColor="accent1" w:themeShade="80"/>
        </w:rPr>
      </w:pPr>
      <w:r>
        <w:rPr>
          <w:color w:val="1F4E79" w:themeColor="accent1" w:themeShade="80"/>
        </w:rPr>
        <w:lastRenderedPageBreak/>
        <w:t>INFORMAÇÕES LEGAIS</w:t>
      </w:r>
    </w:p>
    <w:p w14:paraId="37C3D859" w14:textId="77777777" w:rsidR="00C81A16" w:rsidRDefault="00C81A16" w:rsidP="00C81A16">
      <w:pPr>
        <w:pStyle w:val="01-Textonormal"/>
      </w:pPr>
    </w:p>
    <w:p w14:paraId="6F4FAD43" w14:textId="00CE976C" w:rsidR="00C81A16" w:rsidRPr="00DB0FF9" w:rsidRDefault="00C81A16" w:rsidP="00C81A16">
      <w:pPr>
        <w:pStyle w:val="05-Textonormal"/>
        <w:rPr>
          <w:rFonts w:cs="Arial"/>
        </w:rPr>
      </w:pPr>
      <w:r w:rsidRPr="00DB0FF9">
        <w:rPr>
          <w:rFonts w:cs="Arial"/>
        </w:rPr>
        <w:t>No encerramento do exercício de 202</w:t>
      </w:r>
      <w:r w:rsidR="00DB0FF9" w:rsidRPr="00DB0FF9">
        <w:rPr>
          <w:rFonts w:cs="Arial"/>
        </w:rPr>
        <w:t>1</w:t>
      </w:r>
      <w:r w:rsidRPr="00DB0FF9">
        <w:rPr>
          <w:rFonts w:cs="Arial"/>
        </w:rPr>
        <w:t>, a BB Seguridade não registrou endividamento financeiro em suas demonstrações financeiras. A fonte de obtenção de recursos era constituída por capital próprio</w:t>
      </w:r>
      <w:r w:rsidR="00472291">
        <w:rPr>
          <w:rFonts w:cs="Arial"/>
        </w:rPr>
        <w:t>.</w:t>
      </w:r>
    </w:p>
    <w:p w14:paraId="5EB6E8DC" w14:textId="77777777" w:rsidR="00C81A16" w:rsidRPr="00DB0FF9" w:rsidRDefault="00C81A16" w:rsidP="00C81A16">
      <w:pPr>
        <w:pStyle w:val="05-Textonormal"/>
        <w:rPr>
          <w:rFonts w:cs="Arial"/>
        </w:rPr>
      </w:pPr>
      <w:r w:rsidRPr="00DB0FF9">
        <w:rPr>
          <w:rFonts w:cs="Arial"/>
        </w:rPr>
        <w:t>Os investimentos de suas companhias investidas seguirão seu fluxo normal de execução, de acordo com planos individuais estruturados por cada empresa.</w:t>
      </w:r>
    </w:p>
    <w:p w14:paraId="2A103423" w14:textId="690D6874" w:rsidR="00C81A16" w:rsidRPr="00DB0FF9" w:rsidRDefault="00C81A16" w:rsidP="00C81A16">
      <w:pPr>
        <w:pStyle w:val="05-Textonormal"/>
        <w:rPr>
          <w:rFonts w:cs="Arial"/>
        </w:rPr>
      </w:pPr>
      <w:r w:rsidRPr="00DB0FF9">
        <w:rPr>
          <w:rFonts w:cs="Arial"/>
        </w:rPr>
        <w:t>Em consonância com a Instrução CVM nº 381/03, informamos que durante o exercício de 202</w:t>
      </w:r>
      <w:r w:rsidR="00DB0FF9" w:rsidRPr="00DB0FF9">
        <w:rPr>
          <w:rFonts w:cs="Arial"/>
        </w:rPr>
        <w:t>1</w:t>
      </w:r>
      <w:r w:rsidRPr="00DB0FF9">
        <w:rPr>
          <w:rFonts w:cs="Arial"/>
        </w:rPr>
        <w:t xml:space="preserve"> a BB Seguridade utilizou os serviços de auditoria independente da Deloitte Touche Tohmatsu Auditores Independentes (“Deloitte”), por meio de contrato firmado pelo seu controlador, o Banco do Brasil S.A.</w:t>
      </w:r>
    </w:p>
    <w:p w14:paraId="4AACF1FD" w14:textId="7ED349B2" w:rsidR="00C81A16" w:rsidRPr="00DB0FF9" w:rsidRDefault="00C81A16" w:rsidP="00C81A16">
      <w:pPr>
        <w:pStyle w:val="05-Textonormal"/>
        <w:rPr>
          <w:rFonts w:cs="Arial"/>
        </w:rPr>
      </w:pPr>
      <w:r w:rsidRPr="00DB0FF9">
        <w:rPr>
          <w:rFonts w:cs="Arial"/>
        </w:rPr>
        <w:t>Ainda, a BB Seguridade e suas subsidiárias informam que a Deloitte Touche Tohmatsu Auditores Independente não prestou, em 202</w:t>
      </w:r>
      <w:r w:rsidR="00DB0FF9" w:rsidRPr="00DB0FF9">
        <w:rPr>
          <w:rFonts w:cs="Arial"/>
        </w:rPr>
        <w:t>1</w:t>
      </w:r>
      <w:r w:rsidRPr="00DB0FF9">
        <w:rPr>
          <w:rFonts w:cs="Arial"/>
        </w:rPr>
        <w:t xml:space="preserve">, serviços que pudessem afetar sua independência em relação aos trabalhos de auditoria, comprovada por meio de Carta de Independência apresentada à BB Seguridade. </w:t>
      </w:r>
    </w:p>
    <w:p w14:paraId="67CC577E" w14:textId="77777777" w:rsidR="00C81A16" w:rsidRPr="00DB0FF9" w:rsidRDefault="00C81A16" w:rsidP="00C81A16">
      <w:pPr>
        <w:pStyle w:val="05-Textonormal"/>
        <w:rPr>
          <w:rFonts w:cs="Arial"/>
        </w:rPr>
      </w:pPr>
      <w:r w:rsidRPr="00DB0FF9">
        <w:rPr>
          <w:rFonts w:cs="Arial"/>
        </w:rPr>
        <w:t>Na contratação de serviços não relacionados à auditoria externa, a BB Seguridade adota procedimentos que se fundamentam na legislação aplicável e nos princípios internacionalmente aceitos que preservam a independência do auditor. Esses princípios consistem em: (i) o auditor não deve auditar o seu próprio trabalho; e (ii) o auditor não deve atuar gerencialmente perante seu cliente, nem tampouco promover os interesses dele.</w:t>
      </w:r>
    </w:p>
    <w:p w14:paraId="70DEEDC8" w14:textId="62E90EFA" w:rsidR="00C81A16" w:rsidRPr="00DB0FF9" w:rsidRDefault="00C81A16" w:rsidP="00C81A16">
      <w:pPr>
        <w:pStyle w:val="05-Textonormal"/>
        <w:rPr>
          <w:rFonts w:cs="Arial"/>
        </w:rPr>
      </w:pPr>
      <w:r w:rsidRPr="00DB0FF9">
        <w:rPr>
          <w:rFonts w:cs="Arial"/>
        </w:rPr>
        <w:t>A tabela abaixo apresenta a relação de contratos de prestação de serviços que estiveram vigentes durante o ano de 202</w:t>
      </w:r>
      <w:r w:rsidR="00DB0FF9" w:rsidRPr="00DB0FF9">
        <w:rPr>
          <w:rFonts w:cs="Arial"/>
        </w:rPr>
        <w:t>1</w:t>
      </w:r>
      <w:r w:rsidRPr="00DB0FF9">
        <w:rPr>
          <w:rFonts w:cs="Arial"/>
        </w:rPr>
        <w:t xml:space="preserve"> entre a Deloitte e as empresas investidas e controladora da BB Seguridade:</w:t>
      </w:r>
    </w:p>
    <w:tbl>
      <w:tblPr>
        <w:tblStyle w:val="TabeladeLista6Colorida-nfase5"/>
        <w:tblW w:w="9638" w:type="dxa"/>
        <w:tblLook w:val="04A0" w:firstRow="1" w:lastRow="0" w:firstColumn="1" w:lastColumn="0" w:noHBand="0" w:noVBand="1"/>
      </w:tblPr>
      <w:tblGrid>
        <w:gridCol w:w="2693"/>
        <w:gridCol w:w="1015"/>
        <w:gridCol w:w="1016"/>
        <w:gridCol w:w="3640"/>
        <w:gridCol w:w="1274"/>
      </w:tblGrid>
      <w:tr w:rsidR="00C81A16" w:rsidRPr="000A0843" w14:paraId="74B978A3" w14:textId="77777777" w:rsidTr="00C81A16">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2693" w:type="dxa"/>
            <w:vMerge w:val="restart"/>
            <w:tcBorders>
              <w:top w:val="single" w:sz="2" w:space="0" w:color="8EAADB" w:themeColor="accent5" w:themeTint="99"/>
              <w:left w:val="nil"/>
              <w:bottom w:val="single" w:sz="2" w:space="0" w:color="8EAADB" w:themeColor="accent5" w:themeTint="99"/>
              <w:right w:val="nil"/>
            </w:tcBorders>
            <w:shd w:val="clear" w:color="auto" w:fill="D9E2F3" w:themeFill="accent5" w:themeFillTint="33"/>
            <w:vAlign w:val="center"/>
            <w:hideMark/>
          </w:tcPr>
          <w:p w14:paraId="3355019A" w14:textId="77777777" w:rsidR="00C81A16" w:rsidRPr="00DE647D" w:rsidRDefault="00C81A16">
            <w:pPr>
              <w:pStyle w:val="08-Tabelageral"/>
              <w:jc w:val="center"/>
              <w:rPr>
                <w:rFonts w:cs="Arial"/>
                <w:szCs w:val="14"/>
                <w:lang w:eastAsia="en-US"/>
              </w:rPr>
            </w:pPr>
            <w:r w:rsidRPr="00DE647D">
              <w:rPr>
                <w:rFonts w:cs="Arial"/>
                <w:bCs w:val="0"/>
                <w:szCs w:val="14"/>
                <w:lang w:eastAsia="en-US"/>
              </w:rPr>
              <w:t>Contratante</w:t>
            </w:r>
          </w:p>
        </w:tc>
        <w:tc>
          <w:tcPr>
            <w:tcW w:w="2031" w:type="dxa"/>
            <w:gridSpan w:val="2"/>
            <w:tcBorders>
              <w:top w:val="single" w:sz="2" w:space="0" w:color="8EAADB" w:themeColor="accent5" w:themeTint="99"/>
              <w:left w:val="nil"/>
              <w:bottom w:val="nil"/>
              <w:right w:val="nil"/>
            </w:tcBorders>
            <w:shd w:val="clear" w:color="auto" w:fill="D9E2F3" w:themeFill="accent5" w:themeFillTint="33"/>
            <w:vAlign w:val="center"/>
            <w:hideMark/>
          </w:tcPr>
          <w:p w14:paraId="5F2B32CE" w14:textId="77777777" w:rsidR="00C81A16" w:rsidRPr="00DE647D" w:rsidRDefault="00C81A16">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Datas do Contrato</w:t>
            </w:r>
          </w:p>
        </w:tc>
        <w:tc>
          <w:tcPr>
            <w:tcW w:w="3640" w:type="dxa"/>
            <w:vMerge w:val="restart"/>
            <w:tcBorders>
              <w:top w:val="single" w:sz="2" w:space="0" w:color="8EAADB" w:themeColor="accent5" w:themeTint="99"/>
              <w:left w:val="nil"/>
              <w:bottom w:val="single" w:sz="2" w:space="0" w:color="8EAADB" w:themeColor="accent5" w:themeTint="99"/>
              <w:right w:val="nil"/>
            </w:tcBorders>
            <w:shd w:val="clear" w:color="auto" w:fill="D9E2F3" w:themeFill="accent5" w:themeFillTint="33"/>
            <w:vAlign w:val="center"/>
            <w:hideMark/>
          </w:tcPr>
          <w:p w14:paraId="1748FC14" w14:textId="77777777" w:rsidR="00C81A16" w:rsidRPr="00DE647D" w:rsidRDefault="00C81A16">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Natureza do Serviço</w:t>
            </w:r>
          </w:p>
        </w:tc>
        <w:tc>
          <w:tcPr>
            <w:tcW w:w="1274" w:type="dxa"/>
            <w:vMerge w:val="restart"/>
            <w:tcBorders>
              <w:top w:val="single" w:sz="2" w:space="0" w:color="8EAADB" w:themeColor="accent5" w:themeTint="99"/>
              <w:left w:val="nil"/>
              <w:bottom w:val="single" w:sz="2" w:space="0" w:color="8EAADB" w:themeColor="accent5" w:themeTint="99"/>
              <w:right w:val="nil"/>
            </w:tcBorders>
            <w:shd w:val="clear" w:color="auto" w:fill="D9E2F3" w:themeFill="accent5" w:themeFillTint="33"/>
            <w:vAlign w:val="center"/>
            <w:hideMark/>
          </w:tcPr>
          <w:p w14:paraId="65FB4CAD" w14:textId="77777777" w:rsidR="00C81A16" w:rsidRPr="00DE647D" w:rsidRDefault="00C81A16">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Valor total dos honorários (R$)</w:t>
            </w:r>
          </w:p>
        </w:tc>
      </w:tr>
      <w:tr w:rsidR="00C81A16" w:rsidRPr="000A0843" w14:paraId="1CED700F" w14:textId="77777777" w:rsidTr="00C81A16">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2" w:space="0" w:color="8EAADB" w:themeColor="accent5" w:themeTint="99"/>
              <w:left w:val="nil"/>
              <w:bottom w:val="single" w:sz="2" w:space="0" w:color="8EAADB" w:themeColor="accent5" w:themeTint="99"/>
              <w:right w:val="nil"/>
            </w:tcBorders>
            <w:vAlign w:val="center"/>
            <w:hideMark/>
          </w:tcPr>
          <w:p w14:paraId="0A5605B8" w14:textId="77777777" w:rsidR="00C81A16" w:rsidRPr="00DE647D" w:rsidRDefault="00C81A16">
            <w:pPr>
              <w:rPr>
                <w:rFonts w:eastAsia="Times New Roman" w:cs="Arial"/>
                <w:spacing w:val="-2"/>
                <w:sz w:val="14"/>
                <w:szCs w:val="14"/>
              </w:rPr>
            </w:pPr>
          </w:p>
        </w:tc>
        <w:tc>
          <w:tcPr>
            <w:tcW w:w="1015" w:type="dxa"/>
            <w:tcBorders>
              <w:top w:val="nil"/>
              <w:left w:val="nil"/>
              <w:bottom w:val="single" w:sz="2" w:space="0" w:color="8EAADB" w:themeColor="accent5" w:themeTint="99"/>
              <w:right w:val="nil"/>
            </w:tcBorders>
            <w:hideMark/>
          </w:tcPr>
          <w:p w14:paraId="21262B1A" w14:textId="77777777" w:rsidR="00C81A16" w:rsidRPr="00DE647D" w:rsidRDefault="00C81A16">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DE647D">
              <w:rPr>
                <w:rFonts w:cs="Arial"/>
                <w:b/>
                <w:szCs w:val="14"/>
                <w:lang w:eastAsia="en-US"/>
              </w:rPr>
              <w:t>Início</w:t>
            </w:r>
          </w:p>
        </w:tc>
        <w:tc>
          <w:tcPr>
            <w:tcW w:w="1016" w:type="dxa"/>
            <w:tcBorders>
              <w:top w:val="nil"/>
              <w:left w:val="nil"/>
              <w:bottom w:val="single" w:sz="2" w:space="0" w:color="8EAADB" w:themeColor="accent5" w:themeTint="99"/>
              <w:right w:val="nil"/>
            </w:tcBorders>
            <w:hideMark/>
          </w:tcPr>
          <w:p w14:paraId="50505451" w14:textId="77777777" w:rsidR="00C81A16" w:rsidRPr="00DE647D" w:rsidRDefault="00C81A16">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DE647D">
              <w:rPr>
                <w:rFonts w:cs="Arial"/>
                <w:b/>
                <w:szCs w:val="14"/>
                <w:lang w:eastAsia="en-US"/>
              </w:rPr>
              <w:t>Fim</w:t>
            </w:r>
          </w:p>
        </w:tc>
        <w:tc>
          <w:tcPr>
            <w:tcW w:w="0" w:type="auto"/>
            <w:vMerge/>
            <w:tcBorders>
              <w:top w:val="single" w:sz="2" w:space="0" w:color="8EAADB" w:themeColor="accent5" w:themeTint="99"/>
              <w:left w:val="nil"/>
              <w:bottom w:val="single" w:sz="2" w:space="0" w:color="8EAADB" w:themeColor="accent5" w:themeTint="99"/>
              <w:right w:val="nil"/>
            </w:tcBorders>
            <w:vAlign w:val="center"/>
            <w:hideMark/>
          </w:tcPr>
          <w:p w14:paraId="34BF9965" w14:textId="77777777" w:rsidR="00C81A16" w:rsidRPr="00DE647D" w:rsidRDefault="00C81A16">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p>
        </w:tc>
        <w:tc>
          <w:tcPr>
            <w:tcW w:w="0" w:type="auto"/>
            <w:vMerge/>
            <w:tcBorders>
              <w:top w:val="single" w:sz="2" w:space="0" w:color="8EAADB" w:themeColor="accent5" w:themeTint="99"/>
              <w:left w:val="nil"/>
              <w:bottom w:val="single" w:sz="2" w:space="0" w:color="8EAADB" w:themeColor="accent5" w:themeTint="99"/>
              <w:right w:val="nil"/>
            </w:tcBorders>
            <w:vAlign w:val="center"/>
            <w:hideMark/>
          </w:tcPr>
          <w:p w14:paraId="356C75BC" w14:textId="77777777" w:rsidR="00C81A16" w:rsidRPr="00DE647D" w:rsidRDefault="00C81A16">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p>
        </w:tc>
      </w:tr>
      <w:tr w:rsidR="00C81A16" w:rsidRPr="000A0843" w14:paraId="01097B18" w14:textId="77777777" w:rsidTr="00C81A16">
        <w:trPr>
          <w:trHeight w:hRule="exact" w:val="976"/>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vAlign w:val="center"/>
            <w:hideMark/>
          </w:tcPr>
          <w:p w14:paraId="5BF0C338" w14:textId="77777777" w:rsidR="00C81A16" w:rsidRPr="00DE647D" w:rsidRDefault="00C81A16">
            <w:pPr>
              <w:pStyle w:val="08-Tabelageral"/>
              <w:jc w:val="left"/>
              <w:rPr>
                <w:rFonts w:cs="Arial"/>
                <w:b w:val="0"/>
                <w:snapToGrid w:val="0"/>
                <w:szCs w:val="14"/>
                <w:lang w:eastAsia="en-US"/>
              </w:rPr>
            </w:pPr>
            <w:r w:rsidRPr="00DE647D">
              <w:rPr>
                <w:rFonts w:cs="Arial"/>
                <w:b w:val="0"/>
                <w:szCs w:val="14"/>
                <w:lang w:eastAsia="en-US"/>
              </w:rPr>
              <w:t>Banco do Brasil S.A.</w:t>
            </w:r>
          </w:p>
        </w:tc>
        <w:tc>
          <w:tcPr>
            <w:tcW w:w="1015" w:type="dxa"/>
            <w:tcBorders>
              <w:top w:val="nil"/>
              <w:left w:val="nil"/>
              <w:bottom w:val="nil"/>
              <w:right w:val="nil"/>
            </w:tcBorders>
            <w:vAlign w:val="center"/>
            <w:hideMark/>
          </w:tcPr>
          <w:p w14:paraId="3E7E1808" w14:textId="77777777" w:rsidR="00C81A16" w:rsidRPr="00DE647D" w:rsidRDefault="00C81A16">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22/03/2019</w:t>
            </w:r>
          </w:p>
        </w:tc>
        <w:tc>
          <w:tcPr>
            <w:tcW w:w="1016" w:type="dxa"/>
            <w:tcBorders>
              <w:top w:val="nil"/>
              <w:left w:val="nil"/>
              <w:bottom w:val="nil"/>
              <w:right w:val="nil"/>
            </w:tcBorders>
            <w:vAlign w:val="center"/>
            <w:hideMark/>
          </w:tcPr>
          <w:p w14:paraId="066CB8D6" w14:textId="08B96607" w:rsidR="00C81A16" w:rsidRPr="00DE647D" w:rsidRDefault="00C81A16">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22/03/202</w:t>
            </w:r>
            <w:r w:rsidR="00DE647D" w:rsidRPr="00DE647D">
              <w:rPr>
                <w:rFonts w:cs="Arial"/>
                <w:szCs w:val="14"/>
                <w:lang w:eastAsia="en-US"/>
              </w:rPr>
              <w:t>2</w:t>
            </w:r>
          </w:p>
        </w:tc>
        <w:tc>
          <w:tcPr>
            <w:tcW w:w="3640" w:type="dxa"/>
            <w:tcBorders>
              <w:top w:val="nil"/>
              <w:left w:val="nil"/>
              <w:bottom w:val="nil"/>
              <w:right w:val="nil"/>
            </w:tcBorders>
            <w:vAlign w:val="center"/>
            <w:hideMark/>
          </w:tcPr>
          <w:p w14:paraId="13FB99A0" w14:textId="77777777" w:rsidR="00C81A16" w:rsidRPr="00DE647D" w:rsidRDefault="00C81A16">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DE647D">
              <w:rPr>
                <w:rFonts w:cs="Arial"/>
                <w:szCs w:val="14"/>
                <w:lang w:eastAsia="en-US"/>
              </w:rPr>
              <w:t>Serviços de auditoria contábil sobre as demonstrações contábeis do Conglomerado Banco do Brasil, elaboradas de acordo com as práticas contábeis adotadas no Brasil e com as normas internacionais de contabilidade (IFRS) e de outros serviços correlatos</w:t>
            </w:r>
          </w:p>
        </w:tc>
        <w:tc>
          <w:tcPr>
            <w:tcW w:w="1274" w:type="dxa"/>
            <w:tcBorders>
              <w:top w:val="nil"/>
              <w:left w:val="nil"/>
              <w:bottom w:val="nil"/>
              <w:right w:val="nil"/>
            </w:tcBorders>
            <w:vAlign w:val="center"/>
            <w:hideMark/>
          </w:tcPr>
          <w:p w14:paraId="36414539" w14:textId="1B05C717" w:rsidR="00C81A16" w:rsidRPr="00DE647D" w:rsidRDefault="00C81A16">
            <w:pPr>
              <w:spacing w:before="40" w:after="40"/>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sidRPr="00DE647D">
              <w:rPr>
                <w:rFonts w:cs="Arial"/>
                <w:sz w:val="14"/>
                <w:szCs w:val="14"/>
              </w:rPr>
              <w:t>1</w:t>
            </w:r>
            <w:r w:rsidR="00DE647D" w:rsidRPr="00DE647D">
              <w:rPr>
                <w:rFonts w:cs="Arial"/>
                <w:sz w:val="14"/>
                <w:szCs w:val="14"/>
              </w:rPr>
              <w:t>8</w:t>
            </w:r>
            <w:r w:rsidRPr="00DE647D">
              <w:rPr>
                <w:rFonts w:cs="Arial"/>
                <w:sz w:val="14"/>
                <w:szCs w:val="14"/>
              </w:rPr>
              <w:t>.</w:t>
            </w:r>
            <w:r w:rsidR="00DE647D" w:rsidRPr="00DE647D">
              <w:rPr>
                <w:rFonts w:cs="Arial"/>
                <w:sz w:val="14"/>
                <w:szCs w:val="14"/>
              </w:rPr>
              <w:t>182</w:t>
            </w:r>
            <w:r w:rsidRPr="00DE647D">
              <w:rPr>
                <w:rFonts w:cs="Arial"/>
                <w:sz w:val="14"/>
                <w:szCs w:val="14"/>
              </w:rPr>
              <w:t>.</w:t>
            </w:r>
            <w:r w:rsidR="00DE647D" w:rsidRPr="00DE647D">
              <w:rPr>
                <w:rFonts w:cs="Arial"/>
                <w:sz w:val="14"/>
                <w:szCs w:val="14"/>
              </w:rPr>
              <w:t>758</w:t>
            </w:r>
            <w:r w:rsidRPr="00DE647D">
              <w:rPr>
                <w:rFonts w:cs="Arial"/>
                <w:sz w:val="14"/>
                <w:szCs w:val="14"/>
              </w:rPr>
              <w:t>,</w:t>
            </w:r>
            <w:r w:rsidR="00DE647D" w:rsidRPr="00DE647D">
              <w:rPr>
                <w:rFonts w:cs="Arial"/>
                <w:sz w:val="14"/>
                <w:szCs w:val="14"/>
              </w:rPr>
              <w:t>13</w:t>
            </w:r>
          </w:p>
        </w:tc>
      </w:tr>
      <w:tr w:rsidR="00C81A16" w:rsidRPr="00DE647D" w14:paraId="11DF2744" w14:textId="77777777" w:rsidTr="00C81A16">
        <w:trPr>
          <w:cnfStyle w:val="000000100000" w:firstRow="0" w:lastRow="0" w:firstColumn="0" w:lastColumn="0" w:oddVBand="0" w:evenVBand="0" w:oddHBand="1" w:evenHBand="0" w:firstRowFirstColumn="0" w:firstRowLastColumn="0" w:lastRowFirstColumn="0" w:lastRowLastColumn="0"/>
          <w:trHeight w:hRule="exact" w:val="456"/>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vAlign w:val="center"/>
            <w:hideMark/>
          </w:tcPr>
          <w:p w14:paraId="63C403F6" w14:textId="77777777" w:rsidR="00C81A16" w:rsidRPr="00DE647D" w:rsidRDefault="00C81A16">
            <w:pPr>
              <w:pStyle w:val="08-Tabelageral"/>
              <w:jc w:val="left"/>
              <w:rPr>
                <w:rFonts w:cs="Arial"/>
                <w:b w:val="0"/>
                <w:snapToGrid w:val="0"/>
                <w:szCs w:val="14"/>
                <w:lang w:eastAsia="en-US"/>
              </w:rPr>
            </w:pPr>
            <w:r w:rsidRPr="00DE647D">
              <w:rPr>
                <w:rFonts w:cs="Arial"/>
                <w:b w:val="0"/>
                <w:szCs w:val="14"/>
                <w:lang w:eastAsia="en-US"/>
              </w:rPr>
              <w:t>Brasilcap Capitalização S.A.</w:t>
            </w:r>
          </w:p>
        </w:tc>
        <w:tc>
          <w:tcPr>
            <w:tcW w:w="1015" w:type="dxa"/>
            <w:tcBorders>
              <w:top w:val="nil"/>
              <w:left w:val="nil"/>
              <w:bottom w:val="nil"/>
              <w:right w:val="nil"/>
            </w:tcBorders>
            <w:vAlign w:val="center"/>
            <w:hideMark/>
          </w:tcPr>
          <w:p w14:paraId="71D8CFB4" w14:textId="3620C9A3" w:rsidR="00C81A16" w:rsidRPr="00DE647D" w:rsidRDefault="00DE647D">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26</w:t>
            </w:r>
            <w:r w:rsidR="00C81A16" w:rsidRPr="00DE647D">
              <w:rPr>
                <w:rFonts w:cs="Arial"/>
                <w:szCs w:val="14"/>
                <w:lang w:eastAsia="en-US"/>
              </w:rPr>
              <w:t>/04/20</w:t>
            </w:r>
            <w:r w:rsidRPr="00DE647D">
              <w:rPr>
                <w:rFonts w:cs="Arial"/>
                <w:szCs w:val="14"/>
                <w:lang w:eastAsia="en-US"/>
              </w:rPr>
              <w:t>21</w:t>
            </w:r>
          </w:p>
        </w:tc>
        <w:tc>
          <w:tcPr>
            <w:tcW w:w="1016" w:type="dxa"/>
            <w:tcBorders>
              <w:top w:val="nil"/>
              <w:left w:val="nil"/>
              <w:bottom w:val="nil"/>
              <w:right w:val="nil"/>
            </w:tcBorders>
            <w:vAlign w:val="center"/>
            <w:hideMark/>
          </w:tcPr>
          <w:p w14:paraId="25A521CE" w14:textId="249BBF57" w:rsidR="00C81A16" w:rsidRPr="00DE647D" w:rsidRDefault="00DE647D">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25</w:t>
            </w:r>
            <w:r w:rsidR="00C81A16" w:rsidRPr="00DE647D">
              <w:rPr>
                <w:rFonts w:cs="Arial"/>
                <w:szCs w:val="14"/>
                <w:lang w:eastAsia="en-US"/>
              </w:rPr>
              <w:t>/04/202</w:t>
            </w:r>
            <w:r w:rsidRPr="00DE647D">
              <w:rPr>
                <w:rFonts w:cs="Arial"/>
                <w:szCs w:val="14"/>
                <w:lang w:eastAsia="en-US"/>
              </w:rPr>
              <w:t>3</w:t>
            </w:r>
          </w:p>
        </w:tc>
        <w:tc>
          <w:tcPr>
            <w:tcW w:w="3640" w:type="dxa"/>
            <w:tcBorders>
              <w:top w:val="nil"/>
              <w:left w:val="nil"/>
              <w:bottom w:val="nil"/>
              <w:right w:val="nil"/>
            </w:tcBorders>
            <w:vAlign w:val="center"/>
            <w:hideMark/>
          </w:tcPr>
          <w:p w14:paraId="4B0EA797" w14:textId="4D1FC14D" w:rsidR="00C81A16" w:rsidRPr="00DE647D" w:rsidRDefault="00C81A16">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000000"/>
                <w:szCs w:val="14"/>
                <w:lang w:eastAsia="en-US"/>
              </w:rPr>
            </w:pPr>
            <w:r w:rsidRPr="00DE647D">
              <w:rPr>
                <w:rFonts w:cs="Arial"/>
                <w:color w:val="000000"/>
                <w:szCs w:val="14"/>
                <w:lang w:eastAsia="en-US"/>
              </w:rPr>
              <w:t>Auditoria contábil sobre as demonstrações financeiras do exercício de 20</w:t>
            </w:r>
            <w:r w:rsidR="00DE647D" w:rsidRPr="00DE647D">
              <w:rPr>
                <w:rFonts w:cs="Arial"/>
                <w:color w:val="000000"/>
                <w:szCs w:val="14"/>
                <w:lang w:eastAsia="en-US"/>
              </w:rPr>
              <w:t>21</w:t>
            </w:r>
            <w:r w:rsidRPr="00DE647D">
              <w:rPr>
                <w:rFonts w:cs="Arial"/>
                <w:color w:val="000000"/>
                <w:szCs w:val="14"/>
                <w:lang w:eastAsia="en-US"/>
              </w:rPr>
              <w:t xml:space="preserve"> e 202</w:t>
            </w:r>
            <w:r w:rsidR="00DE647D" w:rsidRPr="00DE647D">
              <w:rPr>
                <w:rFonts w:cs="Arial"/>
                <w:color w:val="000000"/>
                <w:szCs w:val="14"/>
                <w:lang w:eastAsia="en-US"/>
              </w:rPr>
              <w:t>2</w:t>
            </w:r>
          </w:p>
        </w:tc>
        <w:tc>
          <w:tcPr>
            <w:tcW w:w="1274" w:type="dxa"/>
            <w:tcBorders>
              <w:top w:val="nil"/>
              <w:left w:val="nil"/>
              <w:bottom w:val="nil"/>
              <w:right w:val="nil"/>
            </w:tcBorders>
            <w:vAlign w:val="center"/>
            <w:hideMark/>
          </w:tcPr>
          <w:p w14:paraId="0C4017D6" w14:textId="48ED46FB" w:rsidR="00C81A16" w:rsidRPr="00DE647D" w:rsidRDefault="00DE647D">
            <w:pPr>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E647D">
              <w:rPr>
                <w:rFonts w:cs="Arial"/>
                <w:sz w:val="14"/>
                <w:szCs w:val="14"/>
              </w:rPr>
              <w:t>814</w:t>
            </w:r>
            <w:r w:rsidR="00C81A16" w:rsidRPr="00DE647D">
              <w:rPr>
                <w:rFonts w:cs="Arial"/>
                <w:sz w:val="14"/>
                <w:szCs w:val="14"/>
              </w:rPr>
              <w:t>.000,00</w:t>
            </w:r>
          </w:p>
        </w:tc>
      </w:tr>
      <w:tr w:rsidR="00C81A16" w:rsidRPr="000A0843" w14:paraId="43813C3C" w14:textId="77777777" w:rsidTr="00C81A16">
        <w:trPr>
          <w:trHeight w:hRule="exact" w:val="689"/>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single" w:sz="2" w:space="0" w:color="9CC2E5" w:themeColor="accent1" w:themeTint="99"/>
              <w:right w:val="nil"/>
            </w:tcBorders>
            <w:vAlign w:val="center"/>
            <w:hideMark/>
          </w:tcPr>
          <w:p w14:paraId="38F209DC" w14:textId="77777777" w:rsidR="00C81A16" w:rsidRPr="00B953D1" w:rsidRDefault="00C81A16">
            <w:pPr>
              <w:pStyle w:val="08-Tabelageral"/>
              <w:jc w:val="left"/>
              <w:rPr>
                <w:rFonts w:cs="Arial"/>
                <w:b w:val="0"/>
                <w:szCs w:val="14"/>
                <w:lang w:eastAsia="en-US"/>
              </w:rPr>
            </w:pPr>
            <w:r w:rsidRPr="00B953D1">
              <w:rPr>
                <w:rFonts w:cs="Arial"/>
                <w:b w:val="0"/>
                <w:szCs w:val="14"/>
                <w:lang w:eastAsia="en-US"/>
              </w:rPr>
              <w:t>Brasilprev Seguros e Previdência S.A.</w:t>
            </w:r>
          </w:p>
        </w:tc>
        <w:tc>
          <w:tcPr>
            <w:tcW w:w="1015" w:type="dxa"/>
            <w:tcBorders>
              <w:top w:val="nil"/>
              <w:left w:val="nil"/>
              <w:bottom w:val="single" w:sz="2" w:space="0" w:color="9CC2E5" w:themeColor="accent1" w:themeTint="99"/>
              <w:right w:val="nil"/>
            </w:tcBorders>
            <w:vAlign w:val="center"/>
            <w:hideMark/>
          </w:tcPr>
          <w:p w14:paraId="38711291" w14:textId="77777777" w:rsidR="00C81A16" w:rsidRPr="00B953D1" w:rsidRDefault="00C81A16">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B953D1">
              <w:rPr>
                <w:rFonts w:cs="Arial"/>
                <w:szCs w:val="14"/>
                <w:lang w:eastAsia="en-US"/>
              </w:rPr>
              <w:t>01/03/2020</w:t>
            </w:r>
          </w:p>
        </w:tc>
        <w:tc>
          <w:tcPr>
            <w:tcW w:w="1016" w:type="dxa"/>
            <w:tcBorders>
              <w:top w:val="nil"/>
              <w:left w:val="nil"/>
              <w:bottom w:val="single" w:sz="2" w:space="0" w:color="9CC2E5" w:themeColor="accent1" w:themeTint="99"/>
              <w:right w:val="nil"/>
            </w:tcBorders>
            <w:vAlign w:val="center"/>
            <w:hideMark/>
          </w:tcPr>
          <w:p w14:paraId="64E20FC1" w14:textId="77777777" w:rsidR="00C81A16" w:rsidRPr="00B953D1" w:rsidRDefault="00C81A16">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B953D1">
              <w:rPr>
                <w:rFonts w:cs="Arial"/>
                <w:szCs w:val="14"/>
                <w:lang w:eastAsia="en-US"/>
              </w:rPr>
              <w:t>30/04/2025</w:t>
            </w:r>
          </w:p>
        </w:tc>
        <w:tc>
          <w:tcPr>
            <w:tcW w:w="3640" w:type="dxa"/>
            <w:tcBorders>
              <w:top w:val="nil"/>
              <w:left w:val="nil"/>
              <w:bottom w:val="single" w:sz="2" w:space="0" w:color="9CC2E5" w:themeColor="accent1" w:themeTint="99"/>
              <w:right w:val="nil"/>
            </w:tcBorders>
            <w:vAlign w:val="center"/>
            <w:hideMark/>
          </w:tcPr>
          <w:p w14:paraId="4F83391A" w14:textId="77777777" w:rsidR="00C81A16" w:rsidRPr="00B953D1" w:rsidRDefault="00C81A16">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B953D1">
              <w:rPr>
                <w:rFonts w:cs="Arial"/>
                <w:szCs w:val="14"/>
                <w:lang w:eastAsia="en-US"/>
              </w:rPr>
              <w:t>Contrato de auditoria contemplando a Auditoria Contábil e Atuarial para os semestres findos em 30/06/2020 à 31/12/2024</w:t>
            </w:r>
          </w:p>
        </w:tc>
        <w:tc>
          <w:tcPr>
            <w:tcW w:w="1274" w:type="dxa"/>
            <w:tcBorders>
              <w:top w:val="nil"/>
              <w:left w:val="nil"/>
              <w:bottom w:val="single" w:sz="2" w:space="0" w:color="9CC2E5" w:themeColor="accent1" w:themeTint="99"/>
              <w:right w:val="nil"/>
            </w:tcBorders>
            <w:vAlign w:val="center"/>
            <w:hideMark/>
          </w:tcPr>
          <w:p w14:paraId="78327A0D" w14:textId="7196ECF9" w:rsidR="00C81A16" w:rsidRPr="00B953D1" w:rsidRDefault="00B953D1">
            <w:pPr>
              <w:spacing w:before="40" w:after="40"/>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sidRPr="00B953D1">
              <w:rPr>
                <w:rFonts w:cs="Arial"/>
                <w:sz w:val="14"/>
                <w:szCs w:val="14"/>
              </w:rPr>
              <w:t>827</w:t>
            </w:r>
            <w:r w:rsidR="00C81A16" w:rsidRPr="00B953D1">
              <w:rPr>
                <w:rFonts w:cs="Arial"/>
                <w:sz w:val="14"/>
                <w:szCs w:val="14"/>
              </w:rPr>
              <w:t>.</w:t>
            </w:r>
            <w:r w:rsidRPr="00B953D1">
              <w:rPr>
                <w:rFonts w:cs="Arial"/>
                <w:sz w:val="14"/>
                <w:szCs w:val="14"/>
              </w:rPr>
              <w:t>637</w:t>
            </w:r>
            <w:r w:rsidR="00C81A16" w:rsidRPr="00B953D1">
              <w:rPr>
                <w:rFonts w:cs="Arial"/>
                <w:sz w:val="14"/>
                <w:szCs w:val="14"/>
              </w:rPr>
              <w:t>,</w:t>
            </w:r>
            <w:r w:rsidRPr="00B953D1">
              <w:rPr>
                <w:rFonts w:cs="Arial"/>
                <w:sz w:val="14"/>
                <w:szCs w:val="14"/>
              </w:rPr>
              <w:t>23</w:t>
            </w:r>
          </w:p>
        </w:tc>
      </w:tr>
      <w:tr w:rsidR="00C81A16" w:rsidRPr="000A0843" w14:paraId="2D039912" w14:textId="77777777" w:rsidTr="00055252">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2" w:space="0" w:color="9CC2E5" w:themeColor="accent1" w:themeTint="99"/>
              <w:right w:val="nil"/>
            </w:tcBorders>
            <w:vAlign w:val="center"/>
            <w:hideMark/>
          </w:tcPr>
          <w:p w14:paraId="4FF098D8" w14:textId="77777777" w:rsidR="00C81A16" w:rsidRPr="00DE647D" w:rsidRDefault="00C81A16">
            <w:pPr>
              <w:pStyle w:val="08-Tabelageral"/>
              <w:jc w:val="left"/>
              <w:rPr>
                <w:rFonts w:cs="Arial"/>
                <w:b w:val="0"/>
                <w:szCs w:val="14"/>
                <w:lang w:eastAsia="en-US"/>
              </w:rPr>
            </w:pPr>
            <w:r w:rsidRPr="00DE647D">
              <w:rPr>
                <w:rFonts w:cs="Arial"/>
                <w:b w:val="0"/>
                <w:szCs w:val="14"/>
                <w:lang w:eastAsia="en-US"/>
              </w:rPr>
              <w:t>Brasilseg Companhia de Seguros</w:t>
            </w:r>
          </w:p>
          <w:p w14:paraId="5C248882" w14:textId="77777777" w:rsidR="00C81A16" w:rsidRPr="00DE647D" w:rsidRDefault="00C81A16">
            <w:pPr>
              <w:pStyle w:val="08-Tabelageral"/>
              <w:jc w:val="left"/>
              <w:rPr>
                <w:rFonts w:cs="Arial"/>
                <w:b w:val="0"/>
                <w:snapToGrid w:val="0"/>
                <w:szCs w:val="14"/>
                <w:lang w:eastAsia="en-US"/>
              </w:rPr>
            </w:pPr>
            <w:r w:rsidRPr="00DE647D">
              <w:rPr>
                <w:rFonts w:cs="Arial"/>
                <w:b w:val="0"/>
                <w:szCs w:val="14"/>
                <w:lang w:eastAsia="en-US"/>
              </w:rPr>
              <w:t>Aliança do Brasil Seguros S/A</w:t>
            </w:r>
          </w:p>
        </w:tc>
        <w:tc>
          <w:tcPr>
            <w:tcW w:w="0" w:type="dxa"/>
            <w:tcBorders>
              <w:top w:val="nil"/>
              <w:left w:val="nil"/>
              <w:bottom w:val="single" w:sz="2" w:space="0" w:color="9CC2E5" w:themeColor="accent1" w:themeTint="99"/>
              <w:right w:val="nil"/>
            </w:tcBorders>
            <w:vAlign w:val="center"/>
            <w:hideMark/>
          </w:tcPr>
          <w:p w14:paraId="0095CE9A" w14:textId="23DD96AC" w:rsidR="00C81A16" w:rsidRPr="00DE647D" w:rsidRDefault="00C81A16">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15/10/202</w:t>
            </w:r>
            <w:r w:rsidR="00DB0FF9" w:rsidRPr="00DE647D">
              <w:rPr>
                <w:rFonts w:cs="Arial"/>
                <w:szCs w:val="14"/>
                <w:lang w:eastAsia="en-US"/>
              </w:rPr>
              <w:t>1</w:t>
            </w:r>
          </w:p>
        </w:tc>
        <w:tc>
          <w:tcPr>
            <w:tcW w:w="0" w:type="dxa"/>
            <w:tcBorders>
              <w:top w:val="nil"/>
              <w:left w:val="nil"/>
              <w:bottom w:val="single" w:sz="2" w:space="0" w:color="9CC2E5" w:themeColor="accent1" w:themeTint="99"/>
              <w:right w:val="nil"/>
            </w:tcBorders>
            <w:vAlign w:val="center"/>
            <w:hideMark/>
          </w:tcPr>
          <w:p w14:paraId="0E23A897" w14:textId="5D949397" w:rsidR="00C81A16" w:rsidRPr="00DE647D" w:rsidRDefault="00C81A16">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14/10/202</w:t>
            </w:r>
            <w:r w:rsidR="00DB0FF9" w:rsidRPr="00DE647D">
              <w:rPr>
                <w:rFonts w:cs="Arial"/>
                <w:szCs w:val="14"/>
                <w:lang w:eastAsia="en-US"/>
              </w:rPr>
              <w:t>2</w:t>
            </w:r>
          </w:p>
        </w:tc>
        <w:tc>
          <w:tcPr>
            <w:tcW w:w="0" w:type="dxa"/>
            <w:tcBorders>
              <w:top w:val="nil"/>
              <w:left w:val="nil"/>
              <w:bottom w:val="single" w:sz="2" w:space="0" w:color="9CC2E5" w:themeColor="accent1" w:themeTint="99"/>
              <w:right w:val="nil"/>
            </w:tcBorders>
            <w:vAlign w:val="center"/>
            <w:hideMark/>
          </w:tcPr>
          <w:p w14:paraId="090756A4" w14:textId="16B928C6" w:rsidR="00C81A16" w:rsidRPr="00DE647D" w:rsidRDefault="00C81A16">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DE647D">
              <w:rPr>
                <w:rFonts w:cs="Arial"/>
                <w:szCs w:val="14"/>
                <w:lang w:eastAsia="en-US"/>
              </w:rPr>
              <w:t>Auditoria Atuarial para o exercício social de 202</w:t>
            </w:r>
            <w:r w:rsidR="00DB0FF9" w:rsidRPr="00DE647D">
              <w:rPr>
                <w:rFonts w:cs="Arial"/>
                <w:szCs w:val="14"/>
                <w:lang w:eastAsia="en-US"/>
              </w:rPr>
              <w:t>1</w:t>
            </w:r>
          </w:p>
        </w:tc>
        <w:tc>
          <w:tcPr>
            <w:tcW w:w="0" w:type="dxa"/>
            <w:tcBorders>
              <w:top w:val="nil"/>
              <w:left w:val="nil"/>
              <w:bottom w:val="single" w:sz="2" w:space="0" w:color="9CC2E5" w:themeColor="accent1" w:themeTint="99"/>
              <w:right w:val="nil"/>
            </w:tcBorders>
            <w:vAlign w:val="center"/>
            <w:hideMark/>
          </w:tcPr>
          <w:p w14:paraId="79938FE1" w14:textId="77777777" w:rsidR="00C81A16" w:rsidRPr="00DE647D" w:rsidRDefault="00C81A16">
            <w:pPr>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E647D">
              <w:rPr>
                <w:rFonts w:cs="Arial"/>
                <w:sz w:val="14"/>
                <w:szCs w:val="14"/>
              </w:rPr>
              <w:t>237.500,00</w:t>
            </w:r>
          </w:p>
        </w:tc>
      </w:tr>
    </w:tbl>
    <w:p w14:paraId="7E14202D" w14:textId="77777777" w:rsidR="00C81A16" w:rsidRPr="000A0843" w:rsidRDefault="00C81A16" w:rsidP="00C81A16">
      <w:pPr>
        <w:pStyle w:val="07-Legenda"/>
        <w:rPr>
          <w:rFonts w:cs="Arial"/>
          <w:color w:val="FF0000"/>
          <w:highlight w:val="yellow"/>
        </w:rPr>
      </w:pPr>
    </w:p>
    <w:p w14:paraId="652359FA" w14:textId="005AB8FF" w:rsidR="00C81A16" w:rsidRDefault="00C81A16" w:rsidP="00C81A16">
      <w:pPr>
        <w:pStyle w:val="05-Textonormal"/>
        <w:rPr>
          <w:rFonts w:cs="Arial"/>
        </w:rPr>
      </w:pPr>
      <w:r w:rsidRPr="00B953D1">
        <w:rPr>
          <w:rFonts w:cs="Arial"/>
        </w:rPr>
        <w:t>A BB Seguridade, seus acionistas, administradores e os membros do Conselho Fiscal se comprometem a resolver quaisquer disputas ou controvérsias relacionadas ao Regulamento de Listagem do Novo Mercado por meio da Câmara de Arbitragem do Mercado da B3 – Brasil, Bolsa, Balcão, conforme cláusula compromissória constante do Estatuto Social da BB Seguridade, artigo 5</w:t>
      </w:r>
      <w:r w:rsidR="00B953D1">
        <w:rPr>
          <w:rFonts w:cs="Arial"/>
        </w:rPr>
        <w:t>2</w:t>
      </w:r>
      <w:r w:rsidRPr="00B953D1">
        <w:rPr>
          <w:rFonts w:cs="Arial"/>
        </w:rPr>
        <w:t>.</w:t>
      </w:r>
    </w:p>
    <w:p w14:paraId="60D966FD" w14:textId="0F73A1CF" w:rsidR="005E3519" w:rsidRDefault="005E3519">
      <w:pPr>
        <w:rPr>
          <w:rFonts w:eastAsia="Times New Roman" w:cs="Arial"/>
          <w:szCs w:val="20"/>
          <w:lang w:eastAsia="pt-BR"/>
        </w:rPr>
      </w:pPr>
      <w:r>
        <w:rPr>
          <w:rFonts w:eastAsia="Times New Roman" w:cs="Arial"/>
          <w:szCs w:val="20"/>
          <w:lang w:eastAsia="pt-BR"/>
        </w:rPr>
        <w:br w:type="page"/>
      </w:r>
    </w:p>
    <w:p w14:paraId="621333E0" w14:textId="77777777" w:rsidR="00C81A16" w:rsidRDefault="00C81A16" w:rsidP="00C81A16">
      <w:pPr>
        <w:rPr>
          <w:rFonts w:eastAsia="Times New Roman" w:cs="Arial"/>
          <w:szCs w:val="20"/>
          <w:lang w:eastAsia="pt-BR"/>
        </w:rPr>
      </w:pPr>
    </w:p>
    <w:p w14:paraId="0F50F3C5" w14:textId="77777777" w:rsidR="00C81A16" w:rsidRDefault="00C81A16" w:rsidP="00C81A16">
      <w:pPr>
        <w:pStyle w:val="PargrafodaLista"/>
        <w:spacing w:before="120" w:after="120"/>
        <w:ind w:left="0"/>
        <w:jc w:val="both"/>
        <w:rPr>
          <w:rFonts w:ascii="Arial" w:eastAsia="Times New Roman" w:hAnsi="Arial" w:cs="Times New Roman"/>
          <w:b/>
          <w:color w:val="1F4E79" w:themeColor="accent1" w:themeShade="80"/>
          <w:spacing w:val="-2"/>
          <w:sz w:val="20"/>
          <w:szCs w:val="20"/>
          <w:lang w:eastAsia="pt-BR"/>
        </w:rPr>
      </w:pPr>
      <w:r>
        <w:rPr>
          <w:rFonts w:ascii="Arial" w:eastAsia="Times New Roman" w:hAnsi="Arial" w:cs="Times New Roman"/>
          <w:b/>
          <w:color w:val="1F4E79" w:themeColor="accent1" w:themeShade="80"/>
          <w:spacing w:val="-2"/>
          <w:sz w:val="20"/>
          <w:szCs w:val="20"/>
          <w:lang w:eastAsia="pt-BR"/>
        </w:rPr>
        <w:t>Agradecimentos</w:t>
      </w:r>
    </w:p>
    <w:p w14:paraId="2FA489B6" w14:textId="237703CF" w:rsidR="00C81A16" w:rsidRDefault="00C81A16" w:rsidP="00C81A16">
      <w:pPr>
        <w:pStyle w:val="05-Textonormal"/>
        <w:rPr>
          <w:rFonts w:cs="Arial"/>
        </w:rPr>
      </w:pPr>
      <w:r w:rsidRPr="00DE647D">
        <w:rPr>
          <w:rFonts w:cs="Arial"/>
        </w:rPr>
        <w:t>Agradecemos a dedicação e o empenho de nossos funcionários e colaboradores e à rede de distribuição do Banco do Brasil e demais parceiros, fundamentais para a manutenção de um atendimento de qualidade aos clientes e da conformidade dos processos em um ano tão desafiador como o de 202</w:t>
      </w:r>
      <w:r w:rsidR="00DE647D" w:rsidRPr="00DE647D">
        <w:rPr>
          <w:rFonts w:cs="Arial"/>
        </w:rPr>
        <w:t>1</w:t>
      </w:r>
      <w:r w:rsidRPr="00DE647D">
        <w:rPr>
          <w:rFonts w:cs="Arial"/>
        </w:rPr>
        <w:t>, além da confiança depositada por acionistas, clientes e sociedade em geral.</w:t>
      </w:r>
    </w:p>
    <w:p w14:paraId="5643C6FC" w14:textId="77777777" w:rsidR="00C81A16" w:rsidRDefault="00C81A16" w:rsidP="00C81A16">
      <w:pPr>
        <w:pStyle w:val="05-Textonormal"/>
        <w:rPr>
          <w:rFonts w:cs="Arial"/>
        </w:rPr>
      </w:pPr>
    </w:p>
    <w:p w14:paraId="01359069" w14:textId="37E0209A" w:rsidR="00C81A16" w:rsidRDefault="00C81A16" w:rsidP="00C81A16">
      <w:pPr>
        <w:pStyle w:val="PargrafodaLista"/>
        <w:spacing w:before="120" w:after="120"/>
        <w:ind w:left="0"/>
        <w:jc w:val="both"/>
        <w:rPr>
          <w:rFonts w:ascii="Arial" w:eastAsia="Times New Roman" w:hAnsi="Arial" w:cs="Times New Roman"/>
          <w:b/>
          <w:color w:val="1F4E79" w:themeColor="accent1" w:themeShade="80"/>
          <w:spacing w:val="-2"/>
          <w:sz w:val="20"/>
          <w:szCs w:val="20"/>
          <w:lang w:eastAsia="pt-BR"/>
        </w:rPr>
      </w:pPr>
      <w:r>
        <w:rPr>
          <w:rFonts w:ascii="Arial" w:eastAsia="Times New Roman" w:hAnsi="Arial" w:cs="Times New Roman"/>
          <w:b/>
          <w:color w:val="1F4E79" w:themeColor="accent1" w:themeShade="80"/>
          <w:spacing w:val="-2"/>
          <w:sz w:val="20"/>
          <w:szCs w:val="20"/>
          <w:lang w:eastAsia="pt-BR"/>
        </w:rPr>
        <w:t>Brasília, 202</w:t>
      </w:r>
      <w:r w:rsidR="00140617">
        <w:rPr>
          <w:rFonts w:ascii="Arial" w:eastAsia="Times New Roman" w:hAnsi="Arial" w:cs="Times New Roman"/>
          <w:b/>
          <w:color w:val="1F4E79" w:themeColor="accent1" w:themeShade="80"/>
          <w:spacing w:val="-2"/>
          <w:sz w:val="20"/>
          <w:szCs w:val="20"/>
          <w:lang w:eastAsia="pt-BR"/>
        </w:rPr>
        <w:t>2</w:t>
      </w:r>
    </w:p>
    <w:p w14:paraId="7EF1BDF8" w14:textId="77777777" w:rsidR="00C81A16" w:rsidRDefault="00C81A16" w:rsidP="00C81A16">
      <w:pPr>
        <w:pStyle w:val="PargrafodaLista"/>
        <w:spacing w:before="120" w:after="120"/>
        <w:ind w:left="0"/>
        <w:jc w:val="both"/>
        <w:rPr>
          <w:rFonts w:ascii="Arial" w:eastAsia="Times New Roman" w:hAnsi="Arial" w:cs="Times New Roman"/>
          <w:b/>
          <w:color w:val="1F4E79" w:themeColor="accent1" w:themeShade="80"/>
          <w:spacing w:val="-2"/>
          <w:sz w:val="20"/>
          <w:szCs w:val="20"/>
          <w:lang w:eastAsia="pt-BR"/>
        </w:rPr>
      </w:pPr>
    </w:p>
    <w:p w14:paraId="1B11CB48" w14:textId="77777777" w:rsidR="00C81A16" w:rsidRDefault="00C81A16" w:rsidP="00C81A16">
      <w:pPr>
        <w:pStyle w:val="PargrafodaLista"/>
        <w:spacing w:before="120" w:after="120"/>
        <w:ind w:left="0"/>
        <w:jc w:val="both"/>
        <w:rPr>
          <w:rFonts w:ascii="Arial" w:eastAsia="Times New Roman" w:hAnsi="Arial" w:cs="Times New Roman"/>
          <w:b/>
          <w:color w:val="1F4E79" w:themeColor="accent1" w:themeShade="80"/>
          <w:spacing w:val="-2"/>
          <w:sz w:val="20"/>
          <w:szCs w:val="20"/>
          <w:lang w:eastAsia="pt-BR"/>
        </w:rPr>
      </w:pPr>
      <w:r>
        <w:rPr>
          <w:rFonts w:ascii="Arial" w:eastAsia="Times New Roman" w:hAnsi="Arial" w:cs="Times New Roman"/>
          <w:b/>
          <w:color w:val="1F4E79" w:themeColor="accent1" w:themeShade="80"/>
          <w:spacing w:val="-2"/>
          <w:sz w:val="20"/>
          <w:szCs w:val="20"/>
          <w:lang w:eastAsia="pt-BR"/>
        </w:rPr>
        <w:t>A Administração</w:t>
      </w:r>
    </w:p>
    <w:p w14:paraId="294B0685" w14:textId="77777777" w:rsidR="00DC6373" w:rsidRPr="00C81A16" w:rsidRDefault="00DC6373" w:rsidP="00C81A16"/>
    <w:sectPr w:rsidR="00DC6373" w:rsidRPr="00C81A16" w:rsidSect="0096592B">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851" w:left="1134" w:header="851"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9CD77" w14:textId="77777777" w:rsidR="00D75655" w:rsidRDefault="00D75655" w:rsidP="001170F1">
      <w:pPr>
        <w:spacing w:after="0" w:line="240" w:lineRule="auto"/>
      </w:pPr>
      <w:r>
        <w:separator/>
      </w:r>
    </w:p>
  </w:endnote>
  <w:endnote w:type="continuationSeparator" w:id="0">
    <w:p w14:paraId="1277CD3E" w14:textId="77777777" w:rsidR="00D75655" w:rsidRDefault="00D75655"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BancoDoBrasil Textos Light">
    <w:altName w:val="Calibri"/>
    <w:panose1 w:val="00000400000000000000"/>
    <w:charset w:val="00"/>
    <w:family w:val="auto"/>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F98C" w14:textId="77777777" w:rsidR="003E76EF" w:rsidRDefault="003E76E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3702" w14:textId="77777777" w:rsidR="003E76EF" w:rsidRDefault="003E76EF" w:rsidP="003712B8">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DBB1" w14:textId="77777777" w:rsidR="003E76EF" w:rsidRDefault="003E76E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0739" w14:textId="77777777" w:rsidR="00D75655" w:rsidRDefault="00D7565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3B264" w14:textId="77777777" w:rsidR="00D75655" w:rsidRPr="0018454B" w:rsidRDefault="00D75655" w:rsidP="00EE26B1">
    <w:pPr>
      <w:pStyle w:val="Rodap"/>
      <w:spacing w:line="130" w:lineRule="exact"/>
      <w:ind w:right="-57"/>
      <w:rPr>
        <w:rFonts w:asciiTheme="minorHAnsi" w:eastAsia="Verdana" w:hAnsiTheme="minorHAnsi" w:cstheme="minorHAnsi"/>
        <w:sz w:val="11"/>
        <w:szCs w:val="1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CF77A" w14:textId="77777777" w:rsidR="00D75655" w:rsidRDefault="00D756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B50B" w14:textId="77777777" w:rsidR="00D75655" w:rsidRDefault="00D75655" w:rsidP="001170F1">
      <w:pPr>
        <w:spacing w:after="0" w:line="240" w:lineRule="auto"/>
      </w:pPr>
      <w:r>
        <w:separator/>
      </w:r>
    </w:p>
  </w:footnote>
  <w:footnote w:type="continuationSeparator" w:id="0">
    <w:p w14:paraId="05292CAC" w14:textId="77777777" w:rsidR="00D75655" w:rsidRDefault="00D75655" w:rsidP="001170F1">
      <w:pPr>
        <w:spacing w:after="0" w:line="240" w:lineRule="auto"/>
      </w:pPr>
      <w:r>
        <w:continuationSeparator/>
      </w:r>
    </w:p>
  </w:footnote>
  <w:footnote w:id="1">
    <w:p w14:paraId="25A42635" w14:textId="20D4CAEC" w:rsidR="005C107F" w:rsidRDefault="005C107F" w:rsidP="005C107F">
      <w:pPr>
        <w:pStyle w:val="Textodenotaderodap"/>
      </w:pPr>
      <w:r w:rsidRPr="009D6016">
        <w:rPr>
          <w:rStyle w:val="Refdenotaderodap"/>
          <w:rFonts w:ascii="Arial" w:hAnsi="Arial" w:cs="Arial"/>
          <w:sz w:val="16"/>
          <w:szCs w:val="16"/>
        </w:rPr>
        <w:footnoteRef/>
      </w:r>
      <w:r w:rsidRPr="009D6016">
        <w:rPr>
          <w:rFonts w:ascii="Arial" w:hAnsi="Arial" w:cs="Arial"/>
        </w:rPr>
        <w:t xml:space="preserve"> </w:t>
      </w:r>
      <w:r>
        <w:rPr>
          <w:rFonts w:ascii="Arial" w:hAnsi="Arial" w:cs="Arial"/>
          <w:sz w:val="16"/>
          <w:szCs w:val="16"/>
        </w:rPr>
        <w:t xml:space="preserve">Variação total da soma de prêmios emitidos, contribuições de previdência e arrecadação de capitalização. Não inclui seguro saúde. Fonte: </w:t>
      </w:r>
      <w:r w:rsidRPr="009D6016">
        <w:rPr>
          <w:rFonts w:ascii="Arial" w:hAnsi="Arial" w:cs="Arial"/>
          <w:sz w:val="16"/>
          <w:szCs w:val="16"/>
        </w:rPr>
        <w:t>SUSEP – Data-base 11M21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9289" w14:textId="77777777" w:rsidR="003E76EF" w:rsidRDefault="003E76E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9EF5" w14:textId="3E305EC2" w:rsidR="003E76EF" w:rsidRPr="008540AD" w:rsidRDefault="003E76EF" w:rsidP="006B2DA2">
    <w:pPr>
      <w:pStyle w:val="Cabealho"/>
      <w:tabs>
        <w:tab w:val="clear" w:pos="4252"/>
        <w:tab w:val="clear" w:pos="8504"/>
        <w:tab w:val="left" w:pos="3576"/>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F9AB2" w14:textId="77777777" w:rsidR="003E76EF" w:rsidRDefault="003E76E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3E86" w14:textId="77777777" w:rsidR="00D75655" w:rsidRDefault="00D7565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2061" w14:textId="0D3D156D" w:rsidR="00D75655" w:rsidRDefault="00AF1E5B" w:rsidP="004A70E2">
    <w:pPr>
      <w:pStyle w:val="Cabealho"/>
      <w:tabs>
        <w:tab w:val="clear" w:pos="4252"/>
        <w:tab w:val="clear" w:pos="8504"/>
        <w:tab w:val="left" w:pos="1452"/>
        <w:tab w:val="left" w:pos="1944"/>
      </w:tabs>
    </w:pPr>
    <w:r w:rsidRPr="005D303B">
      <w:rPr>
        <w:b/>
        <w:noProof/>
        <w:color w:val="1F4E79" w:themeColor="accent1" w:themeShade="80"/>
        <w:lang w:eastAsia="pt-BR"/>
      </w:rPr>
      <mc:AlternateContent>
        <mc:Choice Requires="wps">
          <w:drawing>
            <wp:anchor distT="0" distB="0" distL="114300" distR="114300" simplePos="0" relativeHeight="251668992" behindDoc="0" locked="0" layoutInCell="1" allowOverlap="1" wp14:anchorId="1B902C84" wp14:editId="355547F0">
              <wp:simplePos x="0" y="0"/>
              <wp:positionH relativeFrom="page">
                <wp:posOffset>-327660</wp:posOffset>
              </wp:positionH>
              <wp:positionV relativeFrom="paragraph">
                <wp:posOffset>-41275</wp:posOffset>
              </wp:positionV>
              <wp:extent cx="10690860" cy="52705"/>
              <wp:effectExtent l="0" t="0" r="0" b="4445"/>
              <wp:wrapNone/>
              <wp:docPr id="35" name="Retângulo 35"/>
              <wp:cNvGraphicFramePr/>
              <a:graphic xmlns:a="http://schemas.openxmlformats.org/drawingml/2006/main">
                <a:graphicData uri="http://schemas.microsoft.com/office/word/2010/wordprocessingShape">
                  <wps:wsp>
                    <wps:cNvSpPr/>
                    <wps:spPr>
                      <a:xfrm flipV="1">
                        <a:off x="0" y="0"/>
                        <a:ext cx="1069086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3B866637" id="Retângulo 35" o:spid="_x0000_s1026" style="position:absolute;margin-left:-25.8pt;margin-top:-3.25pt;width:841.8pt;height:4.15pt;flip:y;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" fillcolor="#f9dd16" stroked="f" strokeweight="1pt">
              <w10:wrap anchorx="page"/>
            </v:rect>
          </w:pict>
        </mc:Fallback>
      </mc:AlternateContent>
    </w:r>
    <w:r w:rsidR="003E76EF">
      <w:rPr>
        <w:noProof/>
        <w:sz w:val="20"/>
        <w:szCs w:val="20"/>
        <w:lang w:eastAsia="pt-BR"/>
      </w:rPr>
      <mc:AlternateContent>
        <mc:Choice Requires="wps">
          <w:drawing>
            <wp:anchor distT="0" distB="0" distL="114300" distR="114300" simplePos="0" relativeHeight="251659775" behindDoc="0" locked="0" layoutInCell="0" allowOverlap="1" wp14:anchorId="0AF38975" wp14:editId="0449F446">
              <wp:simplePos x="0" y="0"/>
              <wp:positionH relativeFrom="page">
                <wp:posOffset>0</wp:posOffset>
              </wp:positionH>
              <wp:positionV relativeFrom="page">
                <wp:posOffset>190500</wp:posOffset>
              </wp:positionV>
              <wp:extent cx="7560310" cy="273050"/>
              <wp:effectExtent l="0" t="0" r="0" b="12700"/>
              <wp:wrapNone/>
              <wp:docPr id="48" name="MSIPCMd95447d3969f4ef3196189e2" descr="{&quot;HashCode&quot;:34408682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46FE5" w14:textId="7B6BBE13" w:rsidR="003E76EF" w:rsidRPr="00AF1E5B" w:rsidRDefault="00AF1E5B" w:rsidP="00AF1E5B">
                          <w:pPr>
                            <w:spacing w:after="0"/>
                            <w:jc w:val="right"/>
                            <w:rPr>
                              <w:rFonts w:ascii="Calibri" w:hAnsi="Calibri"/>
                              <w:color w:val="000000"/>
                              <w:sz w:val="20"/>
                            </w:rPr>
                          </w:pPr>
                          <w:r>
                            <w:rPr>
                              <w:rFonts w:ascii="Calibri" w:hAnsi="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AF38975" id="_x0000_t202" coordsize="21600,21600" o:spt="202" path="m,l,21600r21600,l21600,xe">
              <v:stroke joinstyle="miter"/>
              <v:path gradientshapeok="t" o:connecttype="rect"/>
            </v:shapetype>
            <v:shape id="MSIPCMd95447d3969f4ef3196189e2" o:spid="_x0000_s1066" type="#_x0000_t202" alt="{&quot;HashCode&quot;:344086827,&quot;Height&quot;:841.0,&quot;Width&quot;:595.0,&quot;Placement&quot;:&quot;Header&quot;,&quot;Index&quot;:&quot;Primary&quot;,&quot;Section&quot;:2,&quot;Top&quot;:0.0,&quot;Left&quot;:0.0}" style="position:absolute;margin-left:0;margin-top:15pt;width:595.3pt;height:21.5pt;z-index:2516597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" o:allowincell="f" filled="f" stroked="f" strokeweight=".5pt">
              <v:fill o:detectmouseclick="t"/>
              <v:textbox inset=",0,20pt,0">
                <w:txbxContent>
                  <w:p w14:paraId="0E346FE5" w14:textId="7B6BBE13" w:rsidR="003E76EF" w:rsidRPr="00AF1E5B" w:rsidRDefault="00AF1E5B" w:rsidP="00AF1E5B">
                    <w:pPr>
                      <w:spacing w:after="0"/>
                      <w:jc w:val="right"/>
                      <w:rPr>
                        <w:rFonts w:ascii="Calibri" w:hAnsi="Calibri"/>
                        <w:color w:val="000000"/>
                        <w:sz w:val="20"/>
                      </w:rPr>
                    </w:pPr>
                    <w:r>
                      <w:rPr>
                        <w:rFonts w:ascii="Calibri" w:hAnsi="Calibri"/>
                        <w:color w:val="000000"/>
                        <w:sz w:val="20"/>
                      </w:rPr>
                      <w:t>#Pública</w:t>
                    </w:r>
                  </w:p>
                </w:txbxContent>
              </v:textbox>
              <w10:wrap anchorx="page" anchory="page"/>
            </v:shape>
          </w:pict>
        </mc:Fallback>
      </mc:AlternateContent>
    </w:r>
    <w:r w:rsidR="00D75655">
      <w:rPr>
        <w:noProof/>
        <w:sz w:val="20"/>
        <w:szCs w:val="20"/>
        <w:lang w:eastAsia="pt-BR"/>
      </w:rPr>
      <mc:AlternateContent>
        <mc:Choice Requires="wps">
          <w:drawing>
            <wp:anchor distT="0" distB="0" distL="114300" distR="114300" simplePos="0" relativeHeight="251658750" behindDoc="0" locked="0" layoutInCell="0" allowOverlap="1" wp14:anchorId="017FACD8" wp14:editId="23ECBF13">
              <wp:simplePos x="0" y="0"/>
              <wp:positionH relativeFrom="page">
                <wp:posOffset>0</wp:posOffset>
              </wp:positionH>
              <wp:positionV relativeFrom="page">
                <wp:posOffset>190500</wp:posOffset>
              </wp:positionV>
              <wp:extent cx="7560310" cy="273050"/>
              <wp:effectExtent l="0" t="0" r="0" b="12700"/>
              <wp:wrapNone/>
              <wp:docPr id="1" name="MSIPCMe11f4bb5995c4b4d9f9695a1" descr="{&quot;HashCode&quot;:3440868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2DA94" w14:textId="4E6133B0" w:rsidR="00D75655" w:rsidRPr="00AF1E5B" w:rsidRDefault="00AF1E5B" w:rsidP="00AF1E5B">
                          <w:pPr>
                            <w:spacing w:after="0"/>
                            <w:jc w:val="right"/>
                            <w:rPr>
                              <w:rFonts w:ascii="Calibri" w:hAnsi="Calibri" w:cs="Calibri"/>
                              <w:color w:val="000000"/>
                              <w:sz w:val="20"/>
                            </w:rPr>
                          </w:pPr>
                          <w:r w:rsidRPr="00AF1E5B">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w14:anchorId="017FACD8" id="MSIPCMe11f4bb5995c4b4d9f9695a1" o:spid="_x0000_s1067" type="#_x0000_t202" alt="{&quot;HashCode&quot;:344086827,&quot;Height&quot;:841.0,&quot;Width&quot;:595.0,&quot;Placement&quot;:&quot;Header&quot;,&quot;Index&quot;:&quot;Primary&quot;,&quot;Section&quot;:1,&quot;Top&quot;:0.0,&quot;Left&quot;:0.0}" style="position:absolute;margin-left:0;margin-top:15pt;width:595.3pt;height:21.5pt;z-index:2516587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CX8vYosAIAAEYFAAAOAAAA&#10;AAAAAAAAAAAAAC4CAABkcnMvZTJvRG9jLnhtbFBLAQItABQABgAIAAAAIQBxnx1f3QAAAAcBAAAP&#10;AAAAAAAAAAAAAAAAAAoFAABkcnMvZG93bnJldi54bWxQSwUGAAAAAAQABADzAAAAFAYAAAAA&#10;" o:allowincell="f" filled="f" stroked="f" strokeweight=".5pt">
              <v:textbox inset=",0,20pt,0">
                <w:txbxContent>
                  <w:p w14:paraId="3132DA94" w14:textId="4E6133B0" w:rsidR="00D75655" w:rsidRPr="00AF1E5B" w:rsidRDefault="00AF1E5B" w:rsidP="00AF1E5B">
                    <w:pPr>
                      <w:spacing w:after="0"/>
                      <w:jc w:val="right"/>
                      <w:rPr>
                        <w:rFonts w:ascii="Calibri" w:hAnsi="Calibri" w:cs="Calibri"/>
                        <w:color w:val="000000"/>
                        <w:sz w:val="20"/>
                      </w:rPr>
                    </w:pPr>
                    <w:r w:rsidRPr="00AF1E5B">
                      <w:rPr>
                        <w:rFonts w:ascii="Calibri" w:hAnsi="Calibri" w:cs="Calibri"/>
                        <w:color w:val="000000"/>
                        <w:sz w:val="20"/>
                      </w:rPr>
                      <w:t>#Pública</w:t>
                    </w:r>
                  </w:p>
                </w:txbxContent>
              </v:textbox>
              <w10:wrap anchorx="page" anchory="page"/>
            </v:shape>
          </w:pict>
        </mc:Fallback>
      </mc:AlternateContent>
    </w:r>
    <w:r w:rsidR="00D75655">
      <w:rPr>
        <w:noProof/>
        <w:sz w:val="20"/>
        <w:szCs w:val="20"/>
        <w:lang w:eastAsia="pt-BR"/>
      </w:rPr>
      <mc:AlternateContent>
        <mc:Choice Requires="wps">
          <w:drawing>
            <wp:anchor distT="0" distB="0" distL="114300" distR="114300" simplePos="0" relativeHeight="251666944" behindDoc="0" locked="0" layoutInCell="1" allowOverlap="1" wp14:anchorId="74CA0699" wp14:editId="6B23D8E4">
              <wp:simplePos x="0" y="0"/>
              <wp:positionH relativeFrom="column">
                <wp:posOffset>1746885</wp:posOffset>
              </wp:positionH>
              <wp:positionV relativeFrom="paragraph">
                <wp:posOffset>-464185</wp:posOffset>
              </wp:positionV>
              <wp:extent cx="4882515" cy="402590"/>
              <wp:effectExtent l="0" t="0" r="0" b="0"/>
              <wp:wrapNone/>
              <wp:docPr id="34" name="Caixa de Texto 34"/>
              <wp:cNvGraphicFramePr/>
              <a:graphic xmlns:a="http://schemas.openxmlformats.org/drawingml/2006/main">
                <a:graphicData uri="http://schemas.microsoft.com/office/word/2010/wordprocessingShape">
                  <wps:wsp>
                    <wps:cNvSpPr txBox="1"/>
                    <wps:spPr>
                      <a:xfrm>
                        <a:off x="0" y="0"/>
                        <a:ext cx="4882515" cy="402590"/>
                      </a:xfrm>
                      <a:prstGeom prst="rect">
                        <a:avLst/>
                      </a:prstGeom>
                      <a:noFill/>
                      <a:ln w="6350">
                        <a:noFill/>
                      </a:ln>
                    </wps:spPr>
                    <wps:txbx>
                      <w:txbxContent>
                        <w:p w14:paraId="3B9BBF2F" w14:textId="4D79856A" w:rsidR="00D75655" w:rsidRPr="00E16BE7" w:rsidRDefault="00D75655" w:rsidP="00E30BC8">
                          <w:pPr>
                            <w:jc w:val="right"/>
                            <w:rPr>
                              <w:rFonts w:cs="Arial"/>
                              <w:color w:val="FFFFFF" w:themeColor="background1"/>
                              <w:szCs w:val="18"/>
                            </w:rPr>
                          </w:pPr>
                          <w:r>
                            <w:rPr>
                              <w:rFonts w:cs="Arial"/>
                              <w:color w:val="FFFFFF" w:themeColor="background1"/>
                              <w:szCs w:val="18"/>
                            </w:rPr>
                            <w:t>Relatório Anual da Administração</w:t>
                          </w:r>
                          <w:r w:rsidRPr="00EE26C5">
                            <w:rPr>
                              <w:rFonts w:cs="Arial"/>
                              <w:color w:val="FFFFFF" w:themeColor="background1"/>
                              <w:szCs w:val="18"/>
                            </w:rPr>
                            <w:t xml:space="preserve"> – </w:t>
                          </w:r>
                          <w:r>
                            <w:rPr>
                              <w:rFonts w:cs="Arial"/>
                              <w:color w:val="FFFFFF" w:themeColor="background1"/>
                              <w:szCs w:val="18"/>
                            </w:rPr>
                            <w:t>Exercício</w:t>
                          </w:r>
                          <w:r w:rsidRPr="001F0F91">
                            <w:rPr>
                              <w:rFonts w:cs="Arial"/>
                              <w:color w:val="FFFFFF" w:themeColor="background1"/>
                              <w:szCs w:val="18"/>
                            </w:rPr>
                            <w:t xml:space="preserve"> </w:t>
                          </w:r>
                          <w:r w:rsidRPr="00EE26C5">
                            <w:rPr>
                              <w:rFonts w:cs="Arial"/>
                              <w:color w:val="FFFFFF" w:themeColor="background1"/>
                              <w:szCs w:val="18"/>
                            </w:rPr>
                            <w:t>2021</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61024344" w14:textId="77777777" w:rsidR="00D75655" w:rsidRPr="00E16BE7" w:rsidRDefault="00D75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A0699" id="Caixa de Texto 34" o:spid="_x0000_s1068" type="#_x0000_t202" style="position:absolute;margin-left:137.55pt;margin-top:-36.55pt;width:384.45pt;height:3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" filled="f" stroked="f" strokeweight=".5pt">
              <v:textbox>
                <w:txbxContent>
                  <w:p w14:paraId="3B9BBF2F" w14:textId="4D79856A" w:rsidR="00D75655" w:rsidRPr="00E16BE7" w:rsidRDefault="00D75655" w:rsidP="00E30BC8">
                    <w:pPr>
                      <w:jc w:val="right"/>
                      <w:rPr>
                        <w:rFonts w:cs="Arial"/>
                        <w:color w:val="FFFFFF" w:themeColor="background1"/>
                        <w:szCs w:val="18"/>
                      </w:rPr>
                    </w:pPr>
                    <w:r>
                      <w:rPr>
                        <w:rFonts w:cs="Arial"/>
                        <w:color w:val="FFFFFF" w:themeColor="background1"/>
                        <w:szCs w:val="18"/>
                      </w:rPr>
                      <w:t>Relatório Anual da Administração</w:t>
                    </w:r>
                    <w:r w:rsidRPr="00EE26C5">
                      <w:rPr>
                        <w:rFonts w:cs="Arial"/>
                        <w:color w:val="FFFFFF" w:themeColor="background1"/>
                        <w:szCs w:val="18"/>
                      </w:rPr>
                      <w:t xml:space="preserve"> – </w:t>
                    </w:r>
                    <w:r>
                      <w:rPr>
                        <w:rFonts w:cs="Arial"/>
                        <w:color w:val="FFFFFF" w:themeColor="background1"/>
                        <w:szCs w:val="18"/>
                      </w:rPr>
                      <w:t>Exercício</w:t>
                    </w:r>
                    <w:r w:rsidRPr="001F0F91">
                      <w:rPr>
                        <w:rFonts w:cs="Arial"/>
                        <w:color w:val="FFFFFF" w:themeColor="background1"/>
                        <w:szCs w:val="18"/>
                      </w:rPr>
                      <w:t xml:space="preserve"> </w:t>
                    </w:r>
                    <w:r w:rsidRPr="00EE26C5">
                      <w:rPr>
                        <w:rFonts w:cs="Arial"/>
                        <w:color w:val="FFFFFF" w:themeColor="background1"/>
                        <w:szCs w:val="18"/>
                      </w:rPr>
                      <w:t>2021</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61024344" w14:textId="77777777" w:rsidR="00D75655" w:rsidRPr="00E16BE7" w:rsidRDefault="00D75655"/>
                </w:txbxContent>
              </v:textbox>
            </v:shape>
          </w:pict>
        </mc:Fallback>
      </mc:AlternateContent>
    </w:r>
    <w:r w:rsidR="00D75655">
      <w:rPr>
        <w:noProof/>
        <w:sz w:val="20"/>
        <w:szCs w:val="20"/>
        <w:lang w:eastAsia="pt-BR"/>
      </w:rPr>
      <w:drawing>
        <wp:anchor distT="0" distB="0" distL="114300" distR="114300" simplePos="0" relativeHeight="251663872" behindDoc="0" locked="0" layoutInCell="1" allowOverlap="1" wp14:anchorId="32CBD243" wp14:editId="2E87F919">
          <wp:simplePos x="0" y="0"/>
          <wp:positionH relativeFrom="margin">
            <wp:posOffset>-453606</wp:posOffset>
          </wp:positionH>
          <wp:positionV relativeFrom="paragraph">
            <wp:posOffset>-380365</wp:posOffset>
          </wp:positionV>
          <wp:extent cx="967740" cy="198755"/>
          <wp:effectExtent l="0" t="0" r="3810"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00D75655" w:rsidRPr="0069353A">
      <w:rPr>
        <w:noProof/>
        <w:sz w:val="20"/>
        <w:szCs w:val="20"/>
        <w:lang w:eastAsia="pt-BR"/>
      </w:rPr>
      <mc:AlternateContent>
        <mc:Choice Requires="wps">
          <w:drawing>
            <wp:anchor distT="0" distB="0" distL="114300" distR="114300" simplePos="0" relativeHeight="251660800" behindDoc="1" locked="0" layoutInCell="1" allowOverlap="1" wp14:anchorId="5EE1B3D3" wp14:editId="316BFA97">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36" name="Retângulo 36"/>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DB75B3" w14:textId="77777777" w:rsidR="00D75655" w:rsidRDefault="00D75655" w:rsidP="00E30BC8">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1B3D3" id="Retângulo 36" o:spid="_x0000_s1069" style="position:absolute;margin-left:0;margin-top:-42.55pt;width:594.75pt;height:39.2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" fillcolor="#002d4b" stroked="f" strokeweight="1pt">
              <v:textbox>
                <w:txbxContent>
                  <w:p w14:paraId="2EDB75B3" w14:textId="77777777" w:rsidR="00D75655" w:rsidRDefault="00D75655" w:rsidP="00E30BC8">
                    <w:pPr>
                      <w:ind w:left="708"/>
                      <w:jc w:val="right"/>
                    </w:pPr>
                  </w:p>
                </w:txbxContent>
              </v:textbox>
              <w10:wrap type="through" anchorx="page"/>
            </v:rect>
          </w:pict>
        </mc:Fallback>
      </mc:AlternateContent>
    </w:r>
    <w:r w:rsidR="00D75655">
      <w:tab/>
    </w:r>
    <w:r w:rsidR="00D75655">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9521" w14:textId="77777777" w:rsidR="00D75655" w:rsidRDefault="00D756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BFD"/>
    <w:multiLevelType w:val="hybridMultilevel"/>
    <w:tmpl w:val="4CAA95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E7E32"/>
    <w:multiLevelType w:val="hybridMultilevel"/>
    <w:tmpl w:val="91ACD6D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EE5FC0"/>
    <w:multiLevelType w:val="hybridMultilevel"/>
    <w:tmpl w:val="24D8F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F7E3048"/>
    <w:multiLevelType w:val="hybridMultilevel"/>
    <w:tmpl w:val="F43A0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4E513421"/>
    <w:multiLevelType w:val="hybridMultilevel"/>
    <w:tmpl w:val="4578738E"/>
    <w:lvl w:ilvl="0" w:tplc="04160001">
      <w:start w:val="1"/>
      <w:numFmt w:val="bullet"/>
      <w:lvlText w:val=""/>
      <w:lvlJc w:val="left"/>
      <w:pPr>
        <w:ind w:left="766" w:hanging="360"/>
      </w:pPr>
      <w:rPr>
        <w:rFonts w:ascii="Symbol" w:hAnsi="Symbol" w:hint="default"/>
      </w:rPr>
    </w:lvl>
    <w:lvl w:ilvl="1" w:tplc="04160003" w:tentative="1">
      <w:start w:val="1"/>
      <w:numFmt w:val="bullet"/>
      <w:lvlText w:val="o"/>
      <w:lvlJc w:val="left"/>
      <w:pPr>
        <w:ind w:left="1486" w:hanging="360"/>
      </w:pPr>
      <w:rPr>
        <w:rFonts w:ascii="Courier New" w:hAnsi="Courier New" w:cs="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7" w15:restartNumberingAfterBreak="0">
    <w:nsid w:val="50395186"/>
    <w:multiLevelType w:val="hybridMultilevel"/>
    <w:tmpl w:val="460EF6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9" w15:restartNumberingAfterBreak="0">
    <w:nsid w:val="60D8161B"/>
    <w:multiLevelType w:val="hybridMultilevel"/>
    <w:tmpl w:val="C30047CE"/>
    <w:lvl w:ilvl="0" w:tplc="909C47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11" w15:restartNumberingAfterBreak="0">
    <w:nsid w:val="652635CC"/>
    <w:multiLevelType w:val="hybridMultilevel"/>
    <w:tmpl w:val="470875DC"/>
    <w:lvl w:ilvl="0" w:tplc="F386F920">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39303A"/>
    <w:multiLevelType w:val="hybridMultilevel"/>
    <w:tmpl w:val="B27AA8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0C21F00"/>
    <w:multiLevelType w:val="hybridMultilevel"/>
    <w:tmpl w:val="D146087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1619F4"/>
    <w:multiLevelType w:val="hybridMultilevel"/>
    <w:tmpl w:val="BADE82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3AF4C5F"/>
    <w:multiLevelType w:val="hybridMultilevel"/>
    <w:tmpl w:val="3C1201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98245A3"/>
    <w:multiLevelType w:val="hybridMultilevel"/>
    <w:tmpl w:val="F2066144"/>
    <w:lvl w:ilvl="0" w:tplc="04090001">
      <w:start w:val="1"/>
      <w:numFmt w:val="bullet"/>
      <w:lvlText w:val=""/>
      <w:lvlJc w:val="left"/>
      <w:pPr>
        <w:ind w:left="720" w:hanging="360"/>
      </w:pPr>
      <w:rPr>
        <w:rFonts w:ascii="Symbol" w:hAnsi="Symbol" w:hint="default"/>
      </w:rPr>
    </w:lvl>
    <w:lvl w:ilvl="1" w:tplc="DB609508">
      <w:numFmt w:val="bullet"/>
      <w:lvlText w:val="•"/>
      <w:lvlJc w:val="left"/>
      <w:pPr>
        <w:ind w:left="1692" w:hanging="612"/>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8"/>
  </w:num>
  <w:num w:numId="5">
    <w:abstractNumId w:val="11"/>
  </w:num>
  <w:num w:numId="6">
    <w:abstractNumId w:val="13"/>
  </w:num>
  <w:num w:numId="7">
    <w:abstractNumId w:val="2"/>
  </w:num>
  <w:num w:numId="8">
    <w:abstractNumId w:val="14"/>
  </w:num>
  <w:num w:numId="9">
    <w:abstractNumId w:val="12"/>
  </w:num>
  <w:num w:numId="10">
    <w:abstractNumId w:val="6"/>
  </w:num>
  <w:num w:numId="11">
    <w:abstractNumId w:val="15"/>
  </w:num>
  <w:num w:numId="12">
    <w:abstractNumId w:val="9"/>
  </w:num>
  <w:num w:numId="13">
    <w:abstractNumId w:val="7"/>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15"/>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num>
  <w:num w:numId="24">
    <w:abstractNumId w:val="7"/>
  </w:num>
  <w:num w:numId="25">
    <w:abstractNumId w:val="16"/>
  </w:num>
  <w:num w:numId="26">
    <w:abstractNumId w:val="7"/>
  </w:num>
  <w:num w:numId="27">
    <w:abstractNumId w:val="12"/>
  </w:num>
  <w:num w:numId="28">
    <w:abstractNumId w:val="14"/>
  </w:num>
  <w:num w:numId="29">
    <w:abstractNumId w:val="3"/>
  </w:num>
  <w:num w:numId="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2A"/>
    <w:rsid w:val="00003530"/>
    <w:rsid w:val="00005CAA"/>
    <w:rsid w:val="0000601B"/>
    <w:rsid w:val="00006824"/>
    <w:rsid w:val="00006A20"/>
    <w:rsid w:val="0000734A"/>
    <w:rsid w:val="0000759E"/>
    <w:rsid w:val="00007A5D"/>
    <w:rsid w:val="00011C04"/>
    <w:rsid w:val="00012049"/>
    <w:rsid w:val="00012577"/>
    <w:rsid w:val="00013BC0"/>
    <w:rsid w:val="00014EC1"/>
    <w:rsid w:val="00015A21"/>
    <w:rsid w:val="000161AB"/>
    <w:rsid w:val="00020A6E"/>
    <w:rsid w:val="00020DDE"/>
    <w:rsid w:val="0002119F"/>
    <w:rsid w:val="00021545"/>
    <w:rsid w:val="00022BC3"/>
    <w:rsid w:val="00022E32"/>
    <w:rsid w:val="0002315B"/>
    <w:rsid w:val="00023D8F"/>
    <w:rsid w:val="00024751"/>
    <w:rsid w:val="00024D0B"/>
    <w:rsid w:val="00030E5D"/>
    <w:rsid w:val="00031BD2"/>
    <w:rsid w:val="0003451E"/>
    <w:rsid w:val="00034B53"/>
    <w:rsid w:val="000355CB"/>
    <w:rsid w:val="00036121"/>
    <w:rsid w:val="00037AC3"/>
    <w:rsid w:val="00047718"/>
    <w:rsid w:val="000507BA"/>
    <w:rsid w:val="000511AA"/>
    <w:rsid w:val="00052B25"/>
    <w:rsid w:val="00053E4D"/>
    <w:rsid w:val="0005468C"/>
    <w:rsid w:val="00054BF7"/>
    <w:rsid w:val="00055252"/>
    <w:rsid w:val="0005562A"/>
    <w:rsid w:val="00056C09"/>
    <w:rsid w:val="00064557"/>
    <w:rsid w:val="0006681B"/>
    <w:rsid w:val="00070DC9"/>
    <w:rsid w:val="00071223"/>
    <w:rsid w:val="00071241"/>
    <w:rsid w:val="000754CA"/>
    <w:rsid w:val="0007615B"/>
    <w:rsid w:val="00077564"/>
    <w:rsid w:val="00077F31"/>
    <w:rsid w:val="000803CF"/>
    <w:rsid w:val="00080A12"/>
    <w:rsid w:val="00081E77"/>
    <w:rsid w:val="000838E1"/>
    <w:rsid w:val="00083959"/>
    <w:rsid w:val="00083A9B"/>
    <w:rsid w:val="000844DC"/>
    <w:rsid w:val="00086354"/>
    <w:rsid w:val="000967DE"/>
    <w:rsid w:val="00096E88"/>
    <w:rsid w:val="000A04FE"/>
    <w:rsid w:val="000A0843"/>
    <w:rsid w:val="000A33F3"/>
    <w:rsid w:val="000A3AB8"/>
    <w:rsid w:val="000A3D92"/>
    <w:rsid w:val="000A42FF"/>
    <w:rsid w:val="000A6F34"/>
    <w:rsid w:val="000B2E2F"/>
    <w:rsid w:val="000B3282"/>
    <w:rsid w:val="000B3796"/>
    <w:rsid w:val="000B3E9C"/>
    <w:rsid w:val="000B4735"/>
    <w:rsid w:val="000B4867"/>
    <w:rsid w:val="000B60F3"/>
    <w:rsid w:val="000B6AA4"/>
    <w:rsid w:val="000C088E"/>
    <w:rsid w:val="000C1469"/>
    <w:rsid w:val="000C4D7D"/>
    <w:rsid w:val="000C78FC"/>
    <w:rsid w:val="000D44F1"/>
    <w:rsid w:val="000D5FC1"/>
    <w:rsid w:val="000D610E"/>
    <w:rsid w:val="000E0CEF"/>
    <w:rsid w:val="000E24B2"/>
    <w:rsid w:val="000E2536"/>
    <w:rsid w:val="000E415C"/>
    <w:rsid w:val="000E42E6"/>
    <w:rsid w:val="000E4573"/>
    <w:rsid w:val="000E53EE"/>
    <w:rsid w:val="000F0924"/>
    <w:rsid w:val="000F2546"/>
    <w:rsid w:val="000F3AD5"/>
    <w:rsid w:val="000F417D"/>
    <w:rsid w:val="000F5078"/>
    <w:rsid w:val="000F6165"/>
    <w:rsid w:val="0010388A"/>
    <w:rsid w:val="00104483"/>
    <w:rsid w:val="00105347"/>
    <w:rsid w:val="00106C5A"/>
    <w:rsid w:val="00107277"/>
    <w:rsid w:val="00107E85"/>
    <w:rsid w:val="00111800"/>
    <w:rsid w:val="00111B62"/>
    <w:rsid w:val="00112C07"/>
    <w:rsid w:val="001143BB"/>
    <w:rsid w:val="00114C44"/>
    <w:rsid w:val="00114D47"/>
    <w:rsid w:val="00114D85"/>
    <w:rsid w:val="00116243"/>
    <w:rsid w:val="0011706C"/>
    <w:rsid w:val="001170F1"/>
    <w:rsid w:val="00117C0C"/>
    <w:rsid w:val="00123D8D"/>
    <w:rsid w:val="001248B6"/>
    <w:rsid w:val="001278B9"/>
    <w:rsid w:val="00127C78"/>
    <w:rsid w:val="00130452"/>
    <w:rsid w:val="00132148"/>
    <w:rsid w:val="00133C71"/>
    <w:rsid w:val="001340D2"/>
    <w:rsid w:val="00134161"/>
    <w:rsid w:val="001354EE"/>
    <w:rsid w:val="001357EC"/>
    <w:rsid w:val="00140617"/>
    <w:rsid w:val="00141687"/>
    <w:rsid w:val="001441C1"/>
    <w:rsid w:val="00146A99"/>
    <w:rsid w:val="00147A61"/>
    <w:rsid w:val="00150A99"/>
    <w:rsid w:val="001521B5"/>
    <w:rsid w:val="0015348F"/>
    <w:rsid w:val="00154AFC"/>
    <w:rsid w:val="001558CC"/>
    <w:rsid w:val="0015797D"/>
    <w:rsid w:val="00162CC0"/>
    <w:rsid w:val="00162D44"/>
    <w:rsid w:val="001631A2"/>
    <w:rsid w:val="0016383D"/>
    <w:rsid w:val="00165367"/>
    <w:rsid w:val="00166975"/>
    <w:rsid w:val="00167252"/>
    <w:rsid w:val="00167CF0"/>
    <w:rsid w:val="00170F44"/>
    <w:rsid w:val="00172111"/>
    <w:rsid w:val="00172674"/>
    <w:rsid w:val="00172B50"/>
    <w:rsid w:val="001740E9"/>
    <w:rsid w:val="00174BE0"/>
    <w:rsid w:val="001816AF"/>
    <w:rsid w:val="00182802"/>
    <w:rsid w:val="00182A47"/>
    <w:rsid w:val="0018325A"/>
    <w:rsid w:val="001836F3"/>
    <w:rsid w:val="00183946"/>
    <w:rsid w:val="00183D72"/>
    <w:rsid w:val="00183FBF"/>
    <w:rsid w:val="001849B5"/>
    <w:rsid w:val="00187B50"/>
    <w:rsid w:val="00191372"/>
    <w:rsid w:val="00191F19"/>
    <w:rsid w:val="00196E37"/>
    <w:rsid w:val="001A2C69"/>
    <w:rsid w:val="001A3250"/>
    <w:rsid w:val="001A3719"/>
    <w:rsid w:val="001A7DD3"/>
    <w:rsid w:val="001B0F14"/>
    <w:rsid w:val="001B14AB"/>
    <w:rsid w:val="001B28ED"/>
    <w:rsid w:val="001B50A9"/>
    <w:rsid w:val="001C1882"/>
    <w:rsid w:val="001C1964"/>
    <w:rsid w:val="001C425E"/>
    <w:rsid w:val="001C6A80"/>
    <w:rsid w:val="001C7B46"/>
    <w:rsid w:val="001D2FA3"/>
    <w:rsid w:val="001D5664"/>
    <w:rsid w:val="001D5AF7"/>
    <w:rsid w:val="001D70A7"/>
    <w:rsid w:val="001E29F0"/>
    <w:rsid w:val="001E2C25"/>
    <w:rsid w:val="001E4241"/>
    <w:rsid w:val="001F0A82"/>
    <w:rsid w:val="001F2E08"/>
    <w:rsid w:val="001F3823"/>
    <w:rsid w:val="001F3D77"/>
    <w:rsid w:val="001F5AF8"/>
    <w:rsid w:val="001F6CFC"/>
    <w:rsid w:val="0020171B"/>
    <w:rsid w:val="00204930"/>
    <w:rsid w:val="00207B4A"/>
    <w:rsid w:val="00210ED2"/>
    <w:rsid w:val="0021172A"/>
    <w:rsid w:val="00211BB6"/>
    <w:rsid w:val="00212FCB"/>
    <w:rsid w:val="002132A2"/>
    <w:rsid w:val="0021343F"/>
    <w:rsid w:val="00226141"/>
    <w:rsid w:val="002269ED"/>
    <w:rsid w:val="00230B22"/>
    <w:rsid w:val="00231AF4"/>
    <w:rsid w:val="002344D7"/>
    <w:rsid w:val="00234AD5"/>
    <w:rsid w:val="00234F0B"/>
    <w:rsid w:val="00242321"/>
    <w:rsid w:val="00244BA9"/>
    <w:rsid w:val="00247657"/>
    <w:rsid w:val="00247781"/>
    <w:rsid w:val="002500BA"/>
    <w:rsid w:val="00251262"/>
    <w:rsid w:val="002513D4"/>
    <w:rsid w:val="00252C5F"/>
    <w:rsid w:val="00254D28"/>
    <w:rsid w:val="0025582B"/>
    <w:rsid w:val="00256752"/>
    <w:rsid w:val="00260B51"/>
    <w:rsid w:val="00264A7E"/>
    <w:rsid w:val="00264C3C"/>
    <w:rsid w:val="00265B2D"/>
    <w:rsid w:val="002663FA"/>
    <w:rsid w:val="0026664B"/>
    <w:rsid w:val="00275580"/>
    <w:rsid w:val="00276764"/>
    <w:rsid w:val="00280A05"/>
    <w:rsid w:val="00280F70"/>
    <w:rsid w:val="00282200"/>
    <w:rsid w:val="00284AD6"/>
    <w:rsid w:val="0028560A"/>
    <w:rsid w:val="00285DC8"/>
    <w:rsid w:val="00291F73"/>
    <w:rsid w:val="00292056"/>
    <w:rsid w:val="00292D9D"/>
    <w:rsid w:val="002944DD"/>
    <w:rsid w:val="00295CB7"/>
    <w:rsid w:val="00297B22"/>
    <w:rsid w:val="002A22F3"/>
    <w:rsid w:val="002B0076"/>
    <w:rsid w:val="002B3E58"/>
    <w:rsid w:val="002B5111"/>
    <w:rsid w:val="002B59B6"/>
    <w:rsid w:val="002B6EB8"/>
    <w:rsid w:val="002B7069"/>
    <w:rsid w:val="002C0684"/>
    <w:rsid w:val="002C0F19"/>
    <w:rsid w:val="002C3B69"/>
    <w:rsid w:val="002C4688"/>
    <w:rsid w:val="002C4924"/>
    <w:rsid w:val="002C562D"/>
    <w:rsid w:val="002C5B84"/>
    <w:rsid w:val="002D143C"/>
    <w:rsid w:val="002D2E67"/>
    <w:rsid w:val="002D5A83"/>
    <w:rsid w:val="002D65D2"/>
    <w:rsid w:val="002D68C2"/>
    <w:rsid w:val="002D71EB"/>
    <w:rsid w:val="002D7D9E"/>
    <w:rsid w:val="002D7FD5"/>
    <w:rsid w:val="002E070F"/>
    <w:rsid w:val="002E099E"/>
    <w:rsid w:val="002E0EC5"/>
    <w:rsid w:val="002E3C67"/>
    <w:rsid w:val="002E452F"/>
    <w:rsid w:val="002E5479"/>
    <w:rsid w:val="002E561F"/>
    <w:rsid w:val="002E7410"/>
    <w:rsid w:val="002E756A"/>
    <w:rsid w:val="002E7736"/>
    <w:rsid w:val="002F0B11"/>
    <w:rsid w:val="002F0DC8"/>
    <w:rsid w:val="002F6917"/>
    <w:rsid w:val="002F7E14"/>
    <w:rsid w:val="00300419"/>
    <w:rsid w:val="00307AD1"/>
    <w:rsid w:val="00311A33"/>
    <w:rsid w:val="00311A34"/>
    <w:rsid w:val="00312B45"/>
    <w:rsid w:val="00313C3B"/>
    <w:rsid w:val="00314402"/>
    <w:rsid w:val="00315C3C"/>
    <w:rsid w:val="003160DD"/>
    <w:rsid w:val="00316347"/>
    <w:rsid w:val="00317905"/>
    <w:rsid w:val="00317F7D"/>
    <w:rsid w:val="00321043"/>
    <w:rsid w:val="00321EC5"/>
    <w:rsid w:val="0032249A"/>
    <w:rsid w:val="0032286E"/>
    <w:rsid w:val="0032296E"/>
    <w:rsid w:val="00324C45"/>
    <w:rsid w:val="003252A8"/>
    <w:rsid w:val="003252DC"/>
    <w:rsid w:val="003253D6"/>
    <w:rsid w:val="00326C6A"/>
    <w:rsid w:val="00327364"/>
    <w:rsid w:val="00336EA5"/>
    <w:rsid w:val="00342AFD"/>
    <w:rsid w:val="003432FE"/>
    <w:rsid w:val="00343E4E"/>
    <w:rsid w:val="00344965"/>
    <w:rsid w:val="003469CC"/>
    <w:rsid w:val="00346CEF"/>
    <w:rsid w:val="0035572B"/>
    <w:rsid w:val="00355FF0"/>
    <w:rsid w:val="00356AB8"/>
    <w:rsid w:val="003574A9"/>
    <w:rsid w:val="00360713"/>
    <w:rsid w:val="00361F6F"/>
    <w:rsid w:val="0036211D"/>
    <w:rsid w:val="00364937"/>
    <w:rsid w:val="00365D56"/>
    <w:rsid w:val="00365F37"/>
    <w:rsid w:val="0036729E"/>
    <w:rsid w:val="00367ACF"/>
    <w:rsid w:val="00370F8A"/>
    <w:rsid w:val="00370FE2"/>
    <w:rsid w:val="003712B8"/>
    <w:rsid w:val="00373A06"/>
    <w:rsid w:val="00373E08"/>
    <w:rsid w:val="0037479E"/>
    <w:rsid w:val="00375231"/>
    <w:rsid w:val="00376A10"/>
    <w:rsid w:val="00377C47"/>
    <w:rsid w:val="00382527"/>
    <w:rsid w:val="0038713C"/>
    <w:rsid w:val="003905D1"/>
    <w:rsid w:val="00391F99"/>
    <w:rsid w:val="00396647"/>
    <w:rsid w:val="00397AA6"/>
    <w:rsid w:val="003A237E"/>
    <w:rsid w:val="003A369A"/>
    <w:rsid w:val="003A3BB0"/>
    <w:rsid w:val="003A3E69"/>
    <w:rsid w:val="003A46E3"/>
    <w:rsid w:val="003A46FA"/>
    <w:rsid w:val="003A496C"/>
    <w:rsid w:val="003A583A"/>
    <w:rsid w:val="003A5FCE"/>
    <w:rsid w:val="003A68DE"/>
    <w:rsid w:val="003B0871"/>
    <w:rsid w:val="003B0A01"/>
    <w:rsid w:val="003B1062"/>
    <w:rsid w:val="003B3EF2"/>
    <w:rsid w:val="003B6A34"/>
    <w:rsid w:val="003B6C01"/>
    <w:rsid w:val="003B6D97"/>
    <w:rsid w:val="003B7789"/>
    <w:rsid w:val="003B79C1"/>
    <w:rsid w:val="003C0129"/>
    <w:rsid w:val="003C03F6"/>
    <w:rsid w:val="003C2712"/>
    <w:rsid w:val="003C43EB"/>
    <w:rsid w:val="003C462F"/>
    <w:rsid w:val="003C4E13"/>
    <w:rsid w:val="003C513B"/>
    <w:rsid w:val="003C56B0"/>
    <w:rsid w:val="003C6682"/>
    <w:rsid w:val="003C76C4"/>
    <w:rsid w:val="003D04B4"/>
    <w:rsid w:val="003D1CDE"/>
    <w:rsid w:val="003D521E"/>
    <w:rsid w:val="003D61C6"/>
    <w:rsid w:val="003D7C55"/>
    <w:rsid w:val="003E102C"/>
    <w:rsid w:val="003E1DF3"/>
    <w:rsid w:val="003E1F82"/>
    <w:rsid w:val="003E23FC"/>
    <w:rsid w:val="003E5B86"/>
    <w:rsid w:val="003E752D"/>
    <w:rsid w:val="003E7547"/>
    <w:rsid w:val="003E76EF"/>
    <w:rsid w:val="003F6F8D"/>
    <w:rsid w:val="00402DCE"/>
    <w:rsid w:val="00403DDD"/>
    <w:rsid w:val="00404148"/>
    <w:rsid w:val="00405A2F"/>
    <w:rsid w:val="00412829"/>
    <w:rsid w:val="00413185"/>
    <w:rsid w:val="004140F2"/>
    <w:rsid w:val="00414271"/>
    <w:rsid w:val="00415064"/>
    <w:rsid w:val="004155A1"/>
    <w:rsid w:val="00420180"/>
    <w:rsid w:val="004216E3"/>
    <w:rsid w:val="004221F2"/>
    <w:rsid w:val="00425DE8"/>
    <w:rsid w:val="0042606E"/>
    <w:rsid w:val="00426DEA"/>
    <w:rsid w:val="00427B99"/>
    <w:rsid w:val="004304DF"/>
    <w:rsid w:val="00431D8B"/>
    <w:rsid w:val="004345E8"/>
    <w:rsid w:val="00435016"/>
    <w:rsid w:val="00435972"/>
    <w:rsid w:val="00435ED1"/>
    <w:rsid w:val="00436660"/>
    <w:rsid w:val="00436698"/>
    <w:rsid w:val="004405C7"/>
    <w:rsid w:val="00445209"/>
    <w:rsid w:val="004509A2"/>
    <w:rsid w:val="00450E29"/>
    <w:rsid w:val="00451174"/>
    <w:rsid w:val="00454D9F"/>
    <w:rsid w:val="00456104"/>
    <w:rsid w:val="004577EF"/>
    <w:rsid w:val="00457A25"/>
    <w:rsid w:val="00457D29"/>
    <w:rsid w:val="004618D3"/>
    <w:rsid w:val="004640C8"/>
    <w:rsid w:val="00464624"/>
    <w:rsid w:val="00464F97"/>
    <w:rsid w:val="0046510B"/>
    <w:rsid w:val="00465810"/>
    <w:rsid w:val="00465C18"/>
    <w:rsid w:val="004665B2"/>
    <w:rsid w:val="00467245"/>
    <w:rsid w:val="004678AB"/>
    <w:rsid w:val="004706AD"/>
    <w:rsid w:val="00471986"/>
    <w:rsid w:val="00472291"/>
    <w:rsid w:val="00472309"/>
    <w:rsid w:val="00472D3C"/>
    <w:rsid w:val="0047521F"/>
    <w:rsid w:val="004753EF"/>
    <w:rsid w:val="004777A0"/>
    <w:rsid w:val="0048278C"/>
    <w:rsid w:val="00482B72"/>
    <w:rsid w:val="004830F0"/>
    <w:rsid w:val="00484D66"/>
    <w:rsid w:val="00486355"/>
    <w:rsid w:val="00486767"/>
    <w:rsid w:val="0048752F"/>
    <w:rsid w:val="004878A8"/>
    <w:rsid w:val="0049071F"/>
    <w:rsid w:val="004913BA"/>
    <w:rsid w:val="00491AD0"/>
    <w:rsid w:val="00492B28"/>
    <w:rsid w:val="00493598"/>
    <w:rsid w:val="0049511F"/>
    <w:rsid w:val="004952EC"/>
    <w:rsid w:val="004959B9"/>
    <w:rsid w:val="00497D57"/>
    <w:rsid w:val="004A04A5"/>
    <w:rsid w:val="004A26EE"/>
    <w:rsid w:val="004A2B2E"/>
    <w:rsid w:val="004A5980"/>
    <w:rsid w:val="004A5CDD"/>
    <w:rsid w:val="004A619F"/>
    <w:rsid w:val="004A6656"/>
    <w:rsid w:val="004A70E2"/>
    <w:rsid w:val="004A7933"/>
    <w:rsid w:val="004B00DD"/>
    <w:rsid w:val="004B1897"/>
    <w:rsid w:val="004B1EE7"/>
    <w:rsid w:val="004B3BAB"/>
    <w:rsid w:val="004B5423"/>
    <w:rsid w:val="004B56B5"/>
    <w:rsid w:val="004B60D3"/>
    <w:rsid w:val="004B659D"/>
    <w:rsid w:val="004B6AF4"/>
    <w:rsid w:val="004B7A95"/>
    <w:rsid w:val="004C461F"/>
    <w:rsid w:val="004C4B52"/>
    <w:rsid w:val="004C4E4A"/>
    <w:rsid w:val="004C7FF9"/>
    <w:rsid w:val="004D1DA8"/>
    <w:rsid w:val="004D27B6"/>
    <w:rsid w:val="004D41EE"/>
    <w:rsid w:val="004D6B19"/>
    <w:rsid w:val="004D6CE0"/>
    <w:rsid w:val="004D716E"/>
    <w:rsid w:val="004D75D7"/>
    <w:rsid w:val="004D7A2F"/>
    <w:rsid w:val="004E0039"/>
    <w:rsid w:val="004E0279"/>
    <w:rsid w:val="004E0822"/>
    <w:rsid w:val="004E230D"/>
    <w:rsid w:val="004E3014"/>
    <w:rsid w:val="004E4B98"/>
    <w:rsid w:val="004E5AC7"/>
    <w:rsid w:val="004E7140"/>
    <w:rsid w:val="004F12A3"/>
    <w:rsid w:val="004F2709"/>
    <w:rsid w:val="004F509B"/>
    <w:rsid w:val="004F5BF3"/>
    <w:rsid w:val="004F712D"/>
    <w:rsid w:val="00500AB3"/>
    <w:rsid w:val="005061D2"/>
    <w:rsid w:val="00506AE7"/>
    <w:rsid w:val="0051329F"/>
    <w:rsid w:val="00514B04"/>
    <w:rsid w:val="00516724"/>
    <w:rsid w:val="00516F75"/>
    <w:rsid w:val="005212E8"/>
    <w:rsid w:val="0052662E"/>
    <w:rsid w:val="005271F8"/>
    <w:rsid w:val="0052784B"/>
    <w:rsid w:val="00531205"/>
    <w:rsid w:val="0053756D"/>
    <w:rsid w:val="00537934"/>
    <w:rsid w:val="00537D3A"/>
    <w:rsid w:val="00540F6B"/>
    <w:rsid w:val="00543849"/>
    <w:rsid w:val="005449F8"/>
    <w:rsid w:val="00545A3F"/>
    <w:rsid w:val="0054696D"/>
    <w:rsid w:val="00550987"/>
    <w:rsid w:val="00551188"/>
    <w:rsid w:val="0055271D"/>
    <w:rsid w:val="00552B23"/>
    <w:rsid w:val="0055368E"/>
    <w:rsid w:val="00553F85"/>
    <w:rsid w:val="00555BE6"/>
    <w:rsid w:val="005573C3"/>
    <w:rsid w:val="00560119"/>
    <w:rsid w:val="00560BA4"/>
    <w:rsid w:val="00560D1E"/>
    <w:rsid w:val="00560E22"/>
    <w:rsid w:val="005614B4"/>
    <w:rsid w:val="0056394D"/>
    <w:rsid w:val="00565150"/>
    <w:rsid w:val="0056534D"/>
    <w:rsid w:val="005678EB"/>
    <w:rsid w:val="00567DAB"/>
    <w:rsid w:val="00576B7C"/>
    <w:rsid w:val="00580320"/>
    <w:rsid w:val="005820DF"/>
    <w:rsid w:val="00582DF1"/>
    <w:rsid w:val="00583EE6"/>
    <w:rsid w:val="00590D4B"/>
    <w:rsid w:val="005912C9"/>
    <w:rsid w:val="00591873"/>
    <w:rsid w:val="00592EB1"/>
    <w:rsid w:val="00595E16"/>
    <w:rsid w:val="00595FEE"/>
    <w:rsid w:val="00597253"/>
    <w:rsid w:val="005A0035"/>
    <w:rsid w:val="005A0095"/>
    <w:rsid w:val="005A0C14"/>
    <w:rsid w:val="005A1528"/>
    <w:rsid w:val="005A393B"/>
    <w:rsid w:val="005A7BDF"/>
    <w:rsid w:val="005A7EAF"/>
    <w:rsid w:val="005A7F7E"/>
    <w:rsid w:val="005B1C07"/>
    <w:rsid w:val="005B37F6"/>
    <w:rsid w:val="005B47AA"/>
    <w:rsid w:val="005B6937"/>
    <w:rsid w:val="005B6BDB"/>
    <w:rsid w:val="005C107F"/>
    <w:rsid w:val="005C1702"/>
    <w:rsid w:val="005C50CA"/>
    <w:rsid w:val="005C5DF2"/>
    <w:rsid w:val="005C6790"/>
    <w:rsid w:val="005C6C97"/>
    <w:rsid w:val="005D1684"/>
    <w:rsid w:val="005D208E"/>
    <w:rsid w:val="005D3551"/>
    <w:rsid w:val="005D5A74"/>
    <w:rsid w:val="005D6646"/>
    <w:rsid w:val="005D7AB0"/>
    <w:rsid w:val="005E3172"/>
    <w:rsid w:val="005E3519"/>
    <w:rsid w:val="005E35F9"/>
    <w:rsid w:val="005E3985"/>
    <w:rsid w:val="005E6124"/>
    <w:rsid w:val="005F2BEE"/>
    <w:rsid w:val="005F54ED"/>
    <w:rsid w:val="005F5610"/>
    <w:rsid w:val="005F5825"/>
    <w:rsid w:val="005F645D"/>
    <w:rsid w:val="00600E3D"/>
    <w:rsid w:val="0060186D"/>
    <w:rsid w:val="006022A7"/>
    <w:rsid w:val="00602327"/>
    <w:rsid w:val="00603247"/>
    <w:rsid w:val="00606D03"/>
    <w:rsid w:val="00610938"/>
    <w:rsid w:val="0061154C"/>
    <w:rsid w:val="00614E78"/>
    <w:rsid w:val="006162F6"/>
    <w:rsid w:val="00622B94"/>
    <w:rsid w:val="006242DA"/>
    <w:rsid w:val="00627550"/>
    <w:rsid w:val="006311E9"/>
    <w:rsid w:val="00631FAC"/>
    <w:rsid w:val="00634343"/>
    <w:rsid w:val="006353CD"/>
    <w:rsid w:val="00636A46"/>
    <w:rsid w:val="006400D9"/>
    <w:rsid w:val="006434F9"/>
    <w:rsid w:val="00644F94"/>
    <w:rsid w:val="006462C1"/>
    <w:rsid w:val="006464F7"/>
    <w:rsid w:val="00646918"/>
    <w:rsid w:val="00646930"/>
    <w:rsid w:val="00651620"/>
    <w:rsid w:val="0065178D"/>
    <w:rsid w:val="00652402"/>
    <w:rsid w:val="00653248"/>
    <w:rsid w:val="006534AE"/>
    <w:rsid w:val="00653ADB"/>
    <w:rsid w:val="00654335"/>
    <w:rsid w:val="00655E03"/>
    <w:rsid w:val="006562F4"/>
    <w:rsid w:val="00656B14"/>
    <w:rsid w:val="00656BE5"/>
    <w:rsid w:val="00657A40"/>
    <w:rsid w:val="0066037A"/>
    <w:rsid w:val="006620C9"/>
    <w:rsid w:val="00662995"/>
    <w:rsid w:val="00663504"/>
    <w:rsid w:val="006637E5"/>
    <w:rsid w:val="00664D3C"/>
    <w:rsid w:val="00665954"/>
    <w:rsid w:val="006660C1"/>
    <w:rsid w:val="00666CC4"/>
    <w:rsid w:val="0066770E"/>
    <w:rsid w:val="00670F43"/>
    <w:rsid w:val="00672BFD"/>
    <w:rsid w:val="00680454"/>
    <w:rsid w:val="00681655"/>
    <w:rsid w:val="00684091"/>
    <w:rsid w:val="006855C8"/>
    <w:rsid w:val="00685C30"/>
    <w:rsid w:val="006877EF"/>
    <w:rsid w:val="006878AC"/>
    <w:rsid w:val="00687F43"/>
    <w:rsid w:val="00690389"/>
    <w:rsid w:val="0069069C"/>
    <w:rsid w:val="006912B6"/>
    <w:rsid w:val="006921D0"/>
    <w:rsid w:val="00694E37"/>
    <w:rsid w:val="00695DEF"/>
    <w:rsid w:val="00697D18"/>
    <w:rsid w:val="006A185F"/>
    <w:rsid w:val="006A2A9B"/>
    <w:rsid w:val="006B0CC6"/>
    <w:rsid w:val="006B2578"/>
    <w:rsid w:val="006B46BB"/>
    <w:rsid w:val="006B5B6D"/>
    <w:rsid w:val="006B7102"/>
    <w:rsid w:val="006C0347"/>
    <w:rsid w:val="006C0920"/>
    <w:rsid w:val="006C5DAA"/>
    <w:rsid w:val="006C75CF"/>
    <w:rsid w:val="006C7FF3"/>
    <w:rsid w:val="006D440B"/>
    <w:rsid w:val="006D5442"/>
    <w:rsid w:val="006D57D9"/>
    <w:rsid w:val="006D61C2"/>
    <w:rsid w:val="006D7B24"/>
    <w:rsid w:val="006D7E60"/>
    <w:rsid w:val="006E1046"/>
    <w:rsid w:val="006E2013"/>
    <w:rsid w:val="006E3626"/>
    <w:rsid w:val="006E38A3"/>
    <w:rsid w:val="006E5096"/>
    <w:rsid w:val="006E5BED"/>
    <w:rsid w:val="006E7638"/>
    <w:rsid w:val="006F1A58"/>
    <w:rsid w:val="006F4088"/>
    <w:rsid w:val="006F4787"/>
    <w:rsid w:val="006F7155"/>
    <w:rsid w:val="006F72FF"/>
    <w:rsid w:val="00701473"/>
    <w:rsid w:val="007023E1"/>
    <w:rsid w:val="00704963"/>
    <w:rsid w:val="00704FD8"/>
    <w:rsid w:val="00704FEB"/>
    <w:rsid w:val="0070509B"/>
    <w:rsid w:val="007069AA"/>
    <w:rsid w:val="007071A6"/>
    <w:rsid w:val="007102C0"/>
    <w:rsid w:val="007114C6"/>
    <w:rsid w:val="00712367"/>
    <w:rsid w:val="00712539"/>
    <w:rsid w:val="00712A0A"/>
    <w:rsid w:val="0071598E"/>
    <w:rsid w:val="0071689C"/>
    <w:rsid w:val="00717787"/>
    <w:rsid w:val="00723526"/>
    <w:rsid w:val="007239F4"/>
    <w:rsid w:val="00724A2F"/>
    <w:rsid w:val="00724A34"/>
    <w:rsid w:val="0073051B"/>
    <w:rsid w:val="007308D3"/>
    <w:rsid w:val="0073139A"/>
    <w:rsid w:val="0073170F"/>
    <w:rsid w:val="00731B91"/>
    <w:rsid w:val="00732591"/>
    <w:rsid w:val="00732B7F"/>
    <w:rsid w:val="00733EBF"/>
    <w:rsid w:val="00734646"/>
    <w:rsid w:val="007353AB"/>
    <w:rsid w:val="0073583C"/>
    <w:rsid w:val="00735AA2"/>
    <w:rsid w:val="00735AE5"/>
    <w:rsid w:val="007375D5"/>
    <w:rsid w:val="0074062A"/>
    <w:rsid w:val="00741A94"/>
    <w:rsid w:val="00743DD3"/>
    <w:rsid w:val="00743DD8"/>
    <w:rsid w:val="007443CB"/>
    <w:rsid w:val="00745891"/>
    <w:rsid w:val="007467A0"/>
    <w:rsid w:val="0074702E"/>
    <w:rsid w:val="00747E94"/>
    <w:rsid w:val="0075117B"/>
    <w:rsid w:val="007520B3"/>
    <w:rsid w:val="00753018"/>
    <w:rsid w:val="007534CC"/>
    <w:rsid w:val="00753698"/>
    <w:rsid w:val="0075483B"/>
    <w:rsid w:val="00756E16"/>
    <w:rsid w:val="00761A6D"/>
    <w:rsid w:val="00762A2F"/>
    <w:rsid w:val="00763042"/>
    <w:rsid w:val="00763418"/>
    <w:rsid w:val="007655C8"/>
    <w:rsid w:val="007661E3"/>
    <w:rsid w:val="00767545"/>
    <w:rsid w:val="00771231"/>
    <w:rsid w:val="00771F0E"/>
    <w:rsid w:val="00772866"/>
    <w:rsid w:val="00773920"/>
    <w:rsid w:val="00773CBB"/>
    <w:rsid w:val="0077430A"/>
    <w:rsid w:val="007743B1"/>
    <w:rsid w:val="00776D8A"/>
    <w:rsid w:val="00780592"/>
    <w:rsid w:val="00783390"/>
    <w:rsid w:val="007835DF"/>
    <w:rsid w:val="00783C3E"/>
    <w:rsid w:val="00787055"/>
    <w:rsid w:val="0079296B"/>
    <w:rsid w:val="00793325"/>
    <w:rsid w:val="00793743"/>
    <w:rsid w:val="007938B6"/>
    <w:rsid w:val="00797B19"/>
    <w:rsid w:val="00797FB0"/>
    <w:rsid w:val="007A1401"/>
    <w:rsid w:val="007A17D5"/>
    <w:rsid w:val="007A1F5D"/>
    <w:rsid w:val="007A2127"/>
    <w:rsid w:val="007A2CBB"/>
    <w:rsid w:val="007A30A5"/>
    <w:rsid w:val="007A4BB7"/>
    <w:rsid w:val="007A6137"/>
    <w:rsid w:val="007A69DC"/>
    <w:rsid w:val="007B071A"/>
    <w:rsid w:val="007B1042"/>
    <w:rsid w:val="007B1EB3"/>
    <w:rsid w:val="007B58CB"/>
    <w:rsid w:val="007B6512"/>
    <w:rsid w:val="007B6C64"/>
    <w:rsid w:val="007B7175"/>
    <w:rsid w:val="007B7769"/>
    <w:rsid w:val="007C2233"/>
    <w:rsid w:val="007C6614"/>
    <w:rsid w:val="007C667C"/>
    <w:rsid w:val="007D09B8"/>
    <w:rsid w:val="007D328C"/>
    <w:rsid w:val="007D450B"/>
    <w:rsid w:val="007D4585"/>
    <w:rsid w:val="007D4A37"/>
    <w:rsid w:val="007D6C0C"/>
    <w:rsid w:val="007E0D51"/>
    <w:rsid w:val="007E5C6C"/>
    <w:rsid w:val="007E6073"/>
    <w:rsid w:val="007E6836"/>
    <w:rsid w:val="007E6C69"/>
    <w:rsid w:val="007E7311"/>
    <w:rsid w:val="007E7539"/>
    <w:rsid w:val="007F0B8B"/>
    <w:rsid w:val="007F0ED4"/>
    <w:rsid w:val="007F4528"/>
    <w:rsid w:val="007F469B"/>
    <w:rsid w:val="007F6BEC"/>
    <w:rsid w:val="00801648"/>
    <w:rsid w:val="00801D7D"/>
    <w:rsid w:val="00802626"/>
    <w:rsid w:val="008026CA"/>
    <w:rsid w:val="00802A29"/>
    <w:rsid w:val="00804A6C"/>
    <w:rsid w:val="0080511E"/>
    <w:rsid w:val="00806739"/>
    <w:rsid w:val="00807154"/>
    <w:rsid w:val="00812D7E"/>
    <w:rsid w:val="00812E4F"/>
    <w:rsid w:val="0081392E"/>
    <w:rsid w:val="00813E8D"/>
    <w:rsid w:val="0081415C"/>
    <w:rsid w:val="008142B1"/>
    <w:rsid w:val="008149FC"/>
    <w:rsid w:val="00814AB0"/>
    <w:rsid w:val="008163D5"/>
    <w:rsid w:val="008210FE"/>
    <w:rsid w:val="0082232E"/>
    <w:rsid w:val="00822FBD"/>
    <w:rsid w:val="00823953"/>
    <w:rsid w:val="00823E21"/>
    <w:rsid w:val="00824879"/>
    <w:rsid w:val="0082704A"/>
    <w:rsid w:val="008274CD"/>
    <w:rsid w:val="00831EB8"/>
    <w:rsid w:val="00832617"/>
    <w:rsid w:val="00835801"/>
    <w:rsid w:val="00835C1A"/>
    <w:rsid w:val="00836F72"/>
    <w:rsid w:val="00840D3A"/>
    <w:rsid w:val="0084275E"/>
    <w:rsid w:val="008441E6"/>
    <w:rsid w:val="00845BDA"/>
    <w:rsid w:val="00846654"/>
    <w:rsid w:val="008519FF"/>
    <w:rsid w:val="00851CCD"/>
    <w:rsid w:val="00853298"/>
    <w:rsid w:val="00857220"/>
    <w:rsid w:val="0085753A"/>
    <w:rsid w:val="00860655"/>
    <w:rsid w:val="00863319"/>
    <w:rsid w:val="008643DD"/>
    <w:rsid w:val="0086485E"/>
    <w:rsid w:val="0086529B"/>
    <w:rsid w:val="0086595F"/>
    <w:rsid w:val="00865ACA"/>
    <w:rsid w:val="00865B50"/>
    <w:rsid w:val="0086687C"/>
    <w:rsid w:val="008701A5"/>
    <w:rsid w:val="00870BB8"/>
    <w:rsid w:val="008722CF"/>
    <w:rsid w:val="008724EF"/>
    <w:rsid w:val="00872C20"/>
    <w:rsid w:val="008736E7"/>
    <w:rsid w:val="00874E75"/>
    <w:rsid w:val="008772C3"/>
    <w:rsid w:val="00880C68"/>
    <w:rsid w:val="00880EAA"/>
    <w:rsid w:val="00880F20"/>
    <w:rsid w:val="0088169A"/>
    <w:rsid w:val="00881964"/>
    <w:rsid w:val="008907B9"/>
    <w:rsid w:val="00894CBA"/>
    <w:rsid w:val="008A0533"/>
    <w:rsid w:val="008A4094"/>
    <w:rsid w:val="008A54FE"/>
    <w:rsid w:val="008A64AF"/>
    <w:rsid w:val="008A79BA"/>
    <w:rsid w:val="008B0062"/>
    <w:rsid w:val="008B01F4"/>
    <w:rsid w:val="008B1488"/>
    <w:rsid w:val="008B17D2"/>
    <w:rsid w:val="008B3917"/>
    <w:rsid w:val="008B50EE"/>
    <w:rsid w:val="008B567C"/>
    <w:rsid w:val="008B6528"/>
    <w:rsid w:val="008B6712"/>
    <w:rsid w:val="008B69BD"/>
    <w:rsid w:val="008B6B6B"/>
    <w:rsid w:val="008C1FA3"/>
    <w:rsid w:val="008C2DEA"/>
    <w:rsid w:val="008C7616"/>
    <w:rsid w:val="008D0DAC"/>
    <w:rsid w:val="008D1158"/>
    <w:rsid w:val="008D1D4E"/>
    <w:rsid w:val="008D3C3C"/>
    <w:rsid w:val="008D4094"/>
    <w:rsid w:val="008D4CAF"/>
    <w:rsid w:val="008D5169"/>
    <w:rsid w:val="008D5D88"/>
    <w:rsid w:val="008D5EE8"/>
    <w:rsid w:val="008D69F9"/>
    <w:rsid w:val="008E05B3"/>
    <w:rsid w:val="008E0AFA"/>
    <w:rsid w:val="008E18ED"/>
    <w:rsid w:val="008E3FA2"/>
    <w:rsid w:val="008E4C6E"/>
    <w:rsid w:val="008E6A2D"/>
    <w:rsid w:val="008E7061"/>
    <w:rsid w:val="008E7417"/>
    <w:rsid w:val="008F1E0A"/>
    <w:rsid w:val="008F2106"/>
    <w:rsid w:val="008F523A"/>
    <w:rsid w:val="008F5303"/>
    <w:rsid w:val="008F5FF2"/>
    <w:rsid w:val="008F7BB6"/>
    <w:rsid w:val="009059A1"/>
    <w:rsid w:val="009122E9"/>
    <w:rsid w:val="00914D93"/>
    <w:rsid w:val="00915FC7"/>
    <w:rsid w:val="009175BE"/>
    <w:rsid w:val="00917D32"/>
    <w:rsid w:val="009203BB"/>
    <w:rsid w:val="00922ECD"/>
    <w:rsid w:val="00923FD5"/>
    <w:rsid w:val="00924A10"/>
    <w:rsid w:val="00926891"/>
    <w:rsid w:val="009301E3"/>
    <w:rsid w:val="009328E7"/>
    <w:rsid w:val="00934CFE"/>
    <w:rsid w:val="00935A45"/>
    <w:rsid w:val="0093615E"/>
    <w:rsid w:val="00936758"/>
    <w:rsid w:val="0093718F"/>
    <w:rsid w:val="009416B9"/>
    <w:rsid w:val="00941FC9"/>
    <w:rsid w:val="00942600"/>
    <w:rsid w:val="00943313"/>
    <w:rsid w:val="009449D2"/>
    <w:rsid w:val="0094548E"/>
    <w:rsid w:val="00951092"/>
    <w:rsid w:val="00951E78"/>
    <w:rsid w:val="009522A3"/>
    <w:rsid w:val="00953527"/>
    <w:rsid w:val="009538DA"/>
    <w:rsid w:val="00954BF4"/>
    <w:rsid w:val="0095634D"/>
    <w:rsid w:val="00957DE6"/>
    <w:rsid w:val="00961750"/>
    <w:rsid w:val="009622D5"/>
    <w:rsid w:val="00962E61"/>
    <w:rsid w:val="00963D5A"/>
    <w:rsid w:val="00965828"/>
    <w:rsid w:val="0096592B"/>
    <w:rsid w:val="00965B07"/>
    <w:rsid w:val="0097051E"/>
    <w:rsid w:val="00970625"/>
    <w:rsid w:val="00970A35"/>
    <w:rsid w:val="00970D92"/>
    <w:rsid w:val="00975391"/>
    <w:rsid w:val="0097637E"/>
    <w:rsid w:val="00982503"/>
    <w:rsid w:val="00982ECE"/>
    <w:rsid w:val="00982F3F"/>
    <w:rsid w:val="009859A7"/>
    <w:rsid w:val="00985AC5"/>
    <w:rsid w:val="00985EA9"/>
    <w:rsid w:val="009869A3"/>
    <w:rsid w:val="009873B0"/>
    <w:rsid w:val="00992E6F"/>
    <w:rsid w:val="00993DB9"/>
    <w:rsid w:val="00994807"/>
    <w:rsid w:val="00995020"/>
    <w:rsid w:val="0099631F"/>
    <w:rsid w:val="0099705B"/>
    <w:rsid w:val="00997507"/>
    <w:rsid w:val="009A02F5"/>
    <w:rsid w:val="009A099C"/>
    <w:rsid w:val="009A1484"/>
    <w:rsid w:val="009A37BF"/>
    <w:rsid w:val="009A403C"/>
    <w:rsid w:val="009A69C0"/>
    <w:rsid w:val="009B1893"/>
    <w:rsid w:val="009B4B74"/>
    <w:rsid w:val="009B66E0"/>
    <w:rsid w:val="009B67E5"/>
    <w:rsid w:val="009B6F98"/>
    <w:rsid w:val="009C09F8"/>
    <w:rsid w:val="009C1FED"/>
    <w:rsid w:val="009C2040"/>
    <w:rsid w:val="009C3C83"/>
    <w:rsid w:val="009C5236"/>
    <w:rsid w:val="009C54F0"/>
    <w:rsid w:val="009C5F6A"/>
    <w:rsid w:val="009C79F4"/>
    <w:rsid w:val="009C7F10"/>
    <w:rsid w:val="009D0CDD"/>
    <w:rsid w:val="009D1426"/>
    <w:rsid w:val="009D2F1B"/>
    <w:rsid w:val="009D6016"/>
    <w:rsid w:val="009D60C3"/>
    <w:rsid w:val="009D731F"/>
    <w:rsid w:val="009E0642"/>
    <w:rsid w:val="009E1FF3"/>
    <w:rsid w:val="009E2072"/>
    <w:rsid w:val="009E2DA6"/>
    <w:rsid w:val="009E534E"/>
    <w:rsid w:val="009E5728"/>
    <w:rsid w:val="009E6AAA"/>
    <w:rsid w:val="009E72BA"/>
    <w:rsid w:val="009F355B"/>
    <w:rsid w:val="009F41F0"/>
    <w:rsid w:val="009F602C"/>
    <w:rsid w:val="009F6A39"/>
    <w:rsid w:val="009F6EC6"/>
    <w:rsid w:val="009F7DA2"/>
    <w:rsid w:val="00A00D72"/>
    <w:rsid w:val="00A023C4"/>
    <w:rsid w:val="00A0595F"/>
    <w:rsid w:val="00A05AB5"/>
    <w:rsid w:val="00A12267"/>
    <w:rsid w:val="00A122D4"/>
    <w:rsid w:val="00A13206"/>
    <w:rsid w:val="00A1375C"/>
    <w:rsid w:val="00A13AA8"/>
    <w:rsid w:val="00A143D3"/>
    <w:rsid w:val="00A14B51"/>
    <w:rsid w:val="00A157D0"/>
    <w:rsid w:val="00A234DA"/>
    <w:rsid w:val="00A239A0"/>
    <w:rsid w:val="00A250DB"/>
    <w:rsid w:val="00A25DA0"/>
    <w:rsid w:val="00A26587"/>
    <w:rsid w:val="00A26F22"/>
    <w:rsid w:val="00A301F5"/>
    <w:rsid w:val="00A3330F"/>
    <w:rsid w:val="00A338B9"/>
    <w:rsid w:val="00A406AD"/>
    <w:rsid w:val="00A414A6"/>
    <w:rsid w:val="00A4438E"/>
    <w:rsid w:val="00A526E0"/>
    <w:rsid w:val="00A52ED7"/>
    <w:rsid w:val="00A55F00"/>
    <w:rsid w:val="00A562D7"/>
    <w:rsid w:val="00A611D1"/>
    <w:rsid w:val="00A66C10"/>
    <w:rsid w:val="00A709A8"/>
    <w:rsid w:val="00A70FD9"/>
    <w:rsid w:val="00A713B2"/>
    <w:rsid w:val="00A72706"/>
    <w:rsid w:val="00A746C8"/>
    <w:rsid w:val="00A81D77"/>
    <w:rsid w:val="00A84259"/>
    <w:rsid w:val="00A86DC8"/>
    <w:rsid w:val="00A8709D"/>
    <w:rsid w:val="00A87709"/>
    <w:rsid w:val="00A879F9"/>
    <w:rsid w:val="00A90900"/>
    <w:rsid w:val="00A91F59"/>
    <w:rsid w:val="00A93D1E"/>
    <w:rsid w:val="00A94AE9"/>
    <w:rsid w:val="00A9577C"/>
    <w:rsid w:val="00A95A81"/>
    <w:rsid w:val="00A961A5"/>
    <w:rsid w:val="00A96DFB"/>
    <w:rsid w:val="00AA267D"/>
    <w:rsid w:val="00AA27C6"/>
    <w:rsid w:val="00AA423E"/>
    <w:rsid w:val="00AA50EF"/>
    <w:rsid w:val="00AA6D51"/>
    <w:rsid w:val="00AB1BFC"/>
    <w:rsid w:val="00AB1E6B"/>
    <w:rsid w:val="00AB2BE0"/>
    <w:rsid w:val="00AB439F"/>
    <w:rsid w:val="00AB46A7"/>
    <w:rsid w:val="00AB48EA"/>
    <w:rsid w:val="00AB523D"/>
    <w:rsid w:val="00AB539B"/>
    <w:rsid w:val="00AB5F4A"/>
    <w:rsid w:val="00AB6F8B"/>
    <w:rsid w:val="00AB7A15"/>
    <w:rsid w:val="00AC067E"/>
    <w:rsid w:val="00AC06D9"/>
    <w:rsid w:val="00AC0A33"/>
    <w:rsid w:val="00AC1C23"/>
    <w:rsid w:val="00AC2A1C"/>
    <w:rsid w:val="00AC2BB9"/>
    <w:rsid w:val="00AC643A"/>
    <w:rsid w:val="00AD1528"/>
    <w:rsid w:val="00AD2B43"/>
    <w:rsid w:val="00AD5A3F"/>
    <w:rsid w:val="00AD6158"/>
    <w:rsid w:val="00AD75AD"/>
    <w:rsid w:val="00AD774F"/>
    <w:rsid w:val="00AD77F2"/>
    <w:rsid w:val="00AE25AC"/>
    <w:rsid w:val="00AE28A4"/>
    <w:rsid w:val="00AE3207"/>
    <w:rsid w:val="00AE57E0"/>
    <w:rsid w:val="00AE6740"/>
    <w:rsid w:val="00AF1E5B"/>
    <w:rsid w:val="00AF488C"/>
    <w:rsid w:val="00AF5126"/>
    <w:rsid w:val="00AF7C4F"/>
    <w:rsid w:val="00B00776"/>
    <w:rsid w:val="00B011A6"/>
    <w:rsid w:val="00B0121F"/>
    <w:rsid w:val="00B027D5"/>
    <w:rsid w:val="00B070A9"/>
    <w:rsid w:val="00B12A34"/>
    <w:rsid w:val="00B14BAA"/>
    <w:rsid w:val="00B1568A"/>
    <w:rsid w:val="00B20D14"/>
    <w:rsid w:val="00B21E2A"/>
    <w:rsid w:val="00B22BFA"/>
    <w:rsid w:val="00B231DD"/>
    <w:rsid w:val="00B23F82"/>
    <w:rsid w:val="00B2459F"/>
    <w:rsid w:val="00B24D17"/>
    <w:rsid w:val="00B2571B"/>
    <w:rsid w:val="00B25BB0"/>
    <w:rsid w:val="00B25C80"/>
    <w:rsid w:val="00B27496"/>
    <w:rsid w:val="00B27C74"/>
    <w:rsid w:val="00B30310"/>
    <w:rsid w:val="00B30B20"/>
    <w:rsid w:val="00B30C3C"/>
    <w:rsid w:val="00B313CB"/>
    <w:rsid w:val="00B32495"/>
    <w:rsid w:val="00B326FF"/>
    <w:rsid w:val="00B32B69"/>
    <w:rsid w:val="00B32FB6"/>
    <w:rsid w:val="00B35610"/>
    <w:rsid w:val="00B36CDF"/>
    <w:rsid w:val="00B3775A"/>
    <w:rsid w:val="00B41419"/>
    <w:rsid w:val="00B42C48"/>
    <w:rsid w:val="00B50327"/>
    <w:rsid w:val="00B50E6B"/>
    <w:rsid w:val="00B51184"/>
    <w:rsid w:val="00B5406D"/>
    <w:rsid w:val="00B558DA"/>
    <w:rsid w:val="00B61AAF"/>
    <w:rsid w:val="00B61BE7"/>
    <w:rsid w:val="00B6362F"/>
    <w:rsid w:val="00B63985"/>
    <w:rsid w:val="00B64CBB"/>
    <w:rsid w:val="00B65A85"/>
    <w:rsid w:val="00B671A3"/>
    <w:rsid w:val="00B67E8C"/>
    <w:rsid w:val="00B702D2"/>
    <w:rsid w:val="00B71850"/>
    <w:rsid w:val="00B726D8"/>
    <w:rsid w:val="00B7556C"/>
    <w:rsid w:val="00B761A3"/>
    <w:rsid w:val="00B76A0E"/>
    <w:rsid w:val="00B77D4C"/>
    <w:rsid w:val="00B77D58"/>
    <w:rsid w:val="00B81162"/>
    <w:rsid w:val="00B83A38"/>
    <w:rsid w:val="00B844EB"/>
    <w:rsid w:val="00B85BEE"/>
    <w:rsid w:val="00B86789"/>
    <w:rsid w:val="00B877BA"/>
    <w:rsid w:val="00B87FE6"/>
    <w:rsid w:val="00B90156"/>
    <w:rsid w:val="00B92D83"/>
    <w:rsid w:val="00B953D1"/>
    <w:rsid w:val="00B96E81"/>
    <w:rsid w:val="00BA011B"/>
    <w:rsid w:val="00BA0F9D"/>
    <w:rsid w:val="00BA469B"/>
    <w:rsid w:val="00BA4E2B"/>
    <w:rsid w:val="00BA5AE7"/>
    <w:rsid w:val="00BB0017"/>
    <w:rsid w:val="00BB00D1"/>
    <w:rsid w:val="00BB042E"/>
    <w:rsid w:val="00BB0A3F"/>
    <w:rsid w:val="00BB0F4B"/>
    <w:rsid w:val="00BB2741"/>
    <w:rsid w:val="00BB405E"/>
    <w:rsid w:val="00BB4313"/>
    <w:rsid w:val="00BB514B"/>
    <w:rsid w:val="00BB6C9B"/>
    <w:rsid w:val="00BC3B21"/>
    <w:rsid w:val="00BC6FCF"/>
    <w:rsid w:val="00BD04D6"/>
    <w:rsid w:val="00BD0FBD"/>
    <w:rsid w:val="00BD49F5"/>
    <w:rsid w:val="00BE162E"/>
    <w:rsid w:val="00BE18DD"/>
    <w:rsid w:val="00BE3C4B"/>
    <w:rsid w:val="00BE4552"/>
    <w:rsid w:val="00BE79E4"/>
    <w:rsid w:val="00BF39C7"/>
    <w:rsid w:val="00BF5979"/>
    <w:rsid w:val="00C0078D"/>
    <w:rsid w:val="00C0092F"/>
    <w:rsid w:val="00C01B3E"/>
    <w:rsid w:val="00C027BC"/>
    <w:rsid w:val="00C032C2"/>
    <w:rsid w:val="00C033E2"/>
    <w:rsid w:val="00C046C1"/>
    <w:rsid w:val="00C06F6F"/>
    <w:rsid w:val="00C078F6"/>
    <w:rsid w:val="00C07C14"/>
    <w:rsid w:val="00C10035"/>
    <w:rsid w:val="00C1015B"/>
    <w:rsid w:val="00C12147"/>
    <w:rsid w:val="00C145BC"/>
    <w:rsid w:val="00C15528"/>
    <w:rsid w:val="00C212D8"/>
    <w:rsid w:val="00C249C1"/>
    <w:rsid w:val="00C255CD"/>
    <w:rsid w:val="00C2600B"/>
    <w:rsid w:val="00C265AE"/>
    <w:rsid w:val="00C31422"/>
    <w:rsid w:val="00C31A45"/>
    <w:rsid w:val="00C32719"/>
    <w:rsid w:val="00C327B4"/>
    <w:rsid w:val="00C34075"/>
    <w:rsid w:val="00C34A32"/>
    <w:rsid w:val="00C35C07"/>
    <w:rsid w:val="00C373B6"/>
    <w:rsid w:val="00C37DF6"/>
    <w:rsid w:val="00C41921"/>
    <w:rsid w:val="00C44136"/>
    <w:rsid w:val="00C51DEB"/>
    <w:rsid w:val="00C55440"/>
    <w:rsid w:val="00C57A48"/>
    <w:rsid w:val="00C611CE"/>
    <w:rsid w:val="00C61DF8"/>
    <w:rsid w:val="00C62DC8"/>
    <w:rsid w:val="00C635EC"/>
    <w:rsid w:val="00C67BBA"/>
    <w:rsid w:val="00C7401B"/>
    <w:rsid w:val="00C80BBE"/>
    <w:rsid w:val="00C81A16"/>
    <w:rsid w:val="00C82368"/>
    <w:rsid w:val="00C83B70"/>
    <w:rsid w:val="00C86AB1"/>
    <w:rsid w:val="00C928AB"/>
    <w:rsid w:val="00C92B28"/>
    <w:rsid w:val="00C951B9"/>
    <w:rsid w:val="00C96AB9"/>
    <w:rsid w:val="00C96E65"/>
    <w:rsid w:val="00C978CD"/>
    <w:rsid w:val="00CA0446"/>
    <w:rsid w:val="00CA2F51"/>
    <w:rsid w:val="00CA37DF"/>
    <w:rsid w:val="00CA6680"/>
    <w:rsid w:val="00CA6E04"/>
    <w:rsid w:val="00CB1114"/>
    <w:rsid w:val="00CB4344"/>
    <w:rsid w:val="00CB6B23"/>
    <w:rsid w:val="00CC0E70"/>
    <w:rsid w:val="00CC3F6C"/>
    <w:rsid w:val="00CD08F4"/>
    <w:rsid w:val="00CD09AB"/>
    <w:rsid w:val="00CD2425"/>
    <w:rsid w:val="00CD3B98"/>
    <w:rsid w:val="00CD43F9"/>
    <w:rsid w:val="00CD520D"/>
    <w:rsid w:val="00CD6175"/>
    <w:rsid w:val="00CD6230"/>
    <w:rsid w:val="00CD68E5"/>
    <w:rsid w:val="00CD74C4"/>
    <w:rsid w:val="00CE6B57"/>
    <w:rsid w:val="00CF0D90"/>
    <w:rsid w:val="00CF1C78"/>
    <w:rsid w:val="00CF569B"/>
    <w:rsid w:val="00CF7426"/>
    <w:rsid w:val="00D01F17"/>
    <w:rsid w:val="00D01F34"/>
    <w:rsid w:val="00D02561"/>
    <w:rsid w:val="00D04834"/>
    <w:rsid w:val="00D05F8F"/>
    <w:rsid w:val="00D11A95"/>
    <w:rsid w:val="00D14316"/>
    <w:rsid w:val="00D16F14"/>
    <w:rsid w:val="00D203E6"/>
    <w:rsid w:val="00D20A6B"/>
    <w:rsid w:val="00D22A0E"/>
    <w:rsid w:val="00D246B1"/>
    <w:rsid w:val="00D31089"/>
    <w:rsid w:val="00D310B4"/>
    <w:rsid w:val="00D32E9F"/>
    <w:rsid w:val="00D34F12"/>
    <w:rsid w:val="00D37213"/>
    <w:rsid w:val="00D37286"/>
    <w:rsid w:val="00D37872"/>
    <w:rsid w:val="00D37CB8"/>
    <w:rsid w:val="00D40A47"/>
    <w:rsid w:val="00D42EE5"/>
    <w:rsid w:val="00D46F6F"/>
    <w:rsid w:val="00D4791D"/>
    <w:rsid w:val="00D511DF"/>
    <w:rsid w:val="00D52475"/>
    <w:rsid w:val="00D52611"/>
    <w:rsid w:val="00D52BFE"/>
    <w:rsid w:val="00D5414D"/>
    <w:rsid w:val="00D55BCA"/>
    <w:rsid w:val="00D57385"/>
    <w:rsid w:val="00D57DBF"/>
    <w:rsid w:val="00D611E5"/>
    <w:rsid w:val="00D63764"/>
    <w:rsid w:val="00D63B33"/>
    <w:rsid w:val="00D64500"/>
    <w:rsid w:val="00D67213"/>
    <w:rsid w:val="00D67854"/>
    <w:rsid w:val="00D72646"/>
    <w:rsid w:val="00D729DF"/>
    <w:rsid w:val="00D73085"/>
    <w:rsid w:val="00D7329A"/>
    <w:rsid w:val="00D73532"/>
    <w:rsid w:val="00D736B8"/>
    <w:rsid w:val="00D73A46"/>
    <w:rsid w:val="00D73FAB"/>
    <w:rsid w:val="00D74D85"/>
    <w:rsid w:val="00D750CE"/>
    <w:rsid w:val="00D75655"/>
    <w:rsid w:val="00D7595E"/>
    <w:rsid w:val="00D800D2"/>
    <w:rsid w:val="00D8271D"/>
    <w:rsid w:val="00D82801"/>
    <w:rsid w:val="00D82FEC"/>
    <w:rsid w:val="00D84911"/>
    <w:rsid w:val="00D84C89"/>
    <w:rsid w:val="00D8781E"/>
    <w:rsid w:val="00D905EC"/>
    <w:rsid w:val="00D90E43"/>
    <w:rsid w:val="00D95BBE"/>
    <w:rsid w:val="00D9714C"/>
    <w:rsid w:val="00D97454"/>
    <w:rsid w:val="00DA0CEE"/>
    <w:rsid w:val="00DA22A9"/>
    <w:rsid w:val="00DA2C8D"/>
    <w:rsid w:val="00DA43B6"/>
    <w:rsid w:val="00DA49CC"/>
    <w:rsid w:val="00DA7665"/>
    <w:rsid w:val="00DB0F43"/>
    <w:rsid w:val="00DB0FF9"/>
    <w:rsid w:val="00DB1AA6"/>
    <w:rsid w:val="00DB1FA5"/>
    <w:rsid w:val="00DB24D0"/>
    <w:rsid w:val="00DB32BE"/>
    <w:rsid w:val="00DB3B17"/>
    <w:rsid w:val="00DB669F"/>
    <w:rsid w:val="00DB7488"/>
    <w:rsid w:val="00DB75CB"/>
    <w:rsid w:val="00DB7890"/>
    <w:rsid w:val="00DB7F33"/>
    <w:rsid w:val="00DC0B1A"/>
    <w:rsid w:val="00DC29B8"/>
    <w:rsid w:val="00DC312D"/>
    <w:rsid w:val="00DC3779"/>
    <w:rsid w:val="00DC6373"/>
    <w:rsid w:val="00DC7272"/>
    <w:rsid w:val="00DD0CE1"/>
    <w:rsid w:val="00DD31E0"/>
    <w:rsid w:val="00DD3719"/>
    <w:rsid w:val="00DD3809"/>
    <w:rsid w:val="00DD50A3"/>
    <w:rsid w:val="00DD6DE1"/>
    <w:rsid w:val="00DD7095"/>
    <w:rsid w:val="00DD7522"/>
    <w:rsid w:val="00DE021E"/>
    <w:rsid w:val="00DE0E10"/>
    <w:rsid w:val="00DE16FC"/>
    <w:rsid w:val="00DE1E42"/>
    <w:rsid w:val="00DE366A"/>
    <w:rsid w:val="00DE4110"/>
    <w:rsid w:val="00DE647D"/>
    <w:rsid w:val="00DF19C1"/>
    <w:rsid w:val="00DF387C"/>
    <w:rsid w:val="00DF4A52"/>
    <w:rsid w:val="00DF6A7B"/>
    <w:rsid w:val="00DF726C"/>
    <w:rsid w:val="00DF77DE"/>
    <w:rsid w:val="00E0073C"/>
    <w:rsid w:val="00E0126D"/>
    <w:rsid w:val="00E02FD0"/>
    <w:rsid w:val="00E030A8"/>
    <w:rsid w:val="00E07CC0"/>
    <w:rsid w:val="00E112B8"/>
    <w:rsid w:val="00E12532"/>
    <w:rsid w:val="00E12D0C"/>
    <w:rsid w:val="00E12FE6"/>
    <w:rsid w:val="00E1402A"/>
    <w:rsid w:val="00E201B8"/>
    <w:rsid w:val="00E21163"/>
    <w:rsid w:val="00E21184"/>
    <w:rsid w:val="00E22619"/>
    <w:rsid w:val="00E2281B"/>
    <w:rsid w:val="00E23311"/>
    <w:rsid w:val="00E24A6D"/>
    <w:rsid w:val="00E24DE2"/>
    <w:rsid w:val="00E30BC8"/>
    <w:rsid w:val="00E3253A"/>
    <w:rsid w:val="00E35803"/>
    <w:rsid w:val="00E35ACF"/>
    <w:rsid w:val="00E43437"/>
    <w:rsid w:val="00E457A8"/>
    <w:rsid w:val="00E50EC6"/>
    <w:rsid w:val="00E54C4D"/>
    <w:rsid w:val="00E54DA8"/>
    <w:rsid w:val="00E559A7"/>
    <w:rsid w:val="00E56506"/>
    <w:rsid w:val="00E57E03"/>
    <w:rsid w:val="00E6109F"/>
    <w:rsid w:val="00E62978"/>
    <w:rsid w:val="00E64FAB"/>
    <w:rsid w:val="00E66AED"/>
    <w:rsid w:val="00E67722"/>
    <w:rsid w:val="00E7122A"/>
    <w:rsid w:val="00E71B2A"/>
    <w:rsid w:val="00E751E3"/>
    <w:rsid w:val="00E82C47"/>
    <w:rsid w:val="00E832B7"/>
    <w:rsid w:val="00E84DAB"/>
    <w:rsid w:val="00E84EC2"/>
    <w:rsid w:val="00E86E3F"/>
    <w:rsid w:val="00E908B8"/>
    <w:rsid w:val="00E90EAF"/>
    <w:rsid w:val="00E94899"/>
    <w:rsid w:val="00E95971"/>
    <w:rsid w:val="00E96EF7"/>
    <w:rsid w:val="00EA11A4"/>
    <w:rsid w:val="00EA14D1"/>
    <w:rsid w:val="00EA249D"/>
    <w:rsid w:val="00EA49DA"/>
    <w:rsid w:val="00EB1880"/>
    <w:rsid w:val="00EB245F"/>
    <w:rsid w:val="00EB2F53"/>
    <w:rsid w:val="00EC40F0"/>
    <w:rsid w:val="00EC41DF"/>
    <w:rsid w:val="00EC6491"/>
    <w:rsid w:val="00EC7C14"/>
    <w:rsid w:val="00ED07D7"/>
    <w:rsid w:val="00ED1DCB"/>
    <w:rsid w:val="00ED23B2"/>
    <w:rsid w:val="00ED2447"/>
    <w:rsid w:val="00ED35F1"/>
    <w:rsid w:val="00ED5B6F"/>
    <w:rsid w:val="00ED5CBA"/>
    <w:rsid w:val="00EE124F"/>
    <w:rsid w:val="00EE26B1"/>
    <w:rsid w:val="00EE3A94"/>
    <w:rsid w:val="00EE5877"/>
    <w:rsid w:val="00EE62B0"/>
    <w:rsid w:val="00EE7103"/>
    <w:rsid w:val="00EF0B9D"/>
    <w:rsid w:val="00EF2DED"/>
    <w:rsid w:val="00EF2FA0"/>
    <w:rsid w:val="00EF771D"/>
    <w:rsid w:val="00F002FA"/>
    <w:rsid w:val="00F011EC"/>
    <w:rsid w:val="00F02F80"/>
    <w:rsid w:val="00F03056"/>
    <w:rsid w:val="00F03B88"/>
    <w:rsid w:val="00F03BE5"/>
    <w:rsid w:val="00F054EB"/>
    <w:rsid w:val="00F074F3"/>
    <w:rsid w:val="00F137C0"/>
    <w:rsid w:val="00F13A48"/>
    <w:rsid w:val="00F15F7A"/>
    <w:rsid w:val="00F167E3"/>
    <w:rsid w:val="00F178A9"/>
    <w:rsid w:val="00F178E0"/>
    <w:rsid w:val="00F200E9"/>
    <w:rsid w:val="00F21CC3"/>
    <w:rsid w:val="00F22707"/>
    <w:rsid w:val="00F232C0"/>
    <w:rsid w:val="00F26972"/>
    <w:rsid w:val="00F307FC"/>
    <w:rsid w:val="00F31E8F"/>
    <w:rsid w:val="00F32FAC"/>
    <w:rsid w:val="00F35D25"/>
    <w:rsid w:val="00F36F6B"/>
    <w:rsid w:val="00F4035C"/>
    <w:rsid w:val="00F415A4"/>
    <w:rsid w:val="00F416C3"/>
    <w:rsid w:val="00F428A9"/>
    <w:rsid w:val="00F4395B"/>
    <w:rsid w:val="00F441A9"/>
    <w:rsid w:val="00F50CC3"/>
    <w:rsid w:val="00F54F6C"/>
    <w:rsid w:val="00F5692C"/>
    <w:rsid w:val="00F60070"/>
    <w:rsid w:val="00F60574"/>
    <w:rsid w:val="00F619D6"/>
    <w:rsid w:val="00F62C60"/>
    <w:rsid w:val="00F63BDD"/>
    <w:rsid w:val="00F64FA8"/>
    <w:rsid w:val="00F65DBF"/>
    <w:rsid w:val="00F678FE"/>
    <w:rsid w:val="00F67C3A"/>
    <w:rsid w:val="00F70BB3"/>
    <w:rsid w:val="00F717C6"/>
    <w:rsid w:val="00F72087"/>
    <w:rsid w:val="00F72513"/>
    <w:rsid w:val="00F727C1"/>
    <w:rsid w:val="00F72DFD"/>
    <w:rsid w:val="00F74DD3"/>
    <w:rsid w:val="00F820D9"/>
    <w:rsid w:val="00F82BCF"/>
    <w:rsid w:val="00F852DD"/>
    <w:rsid w:val="00F8648D"/>
    <w:rsid w:val="00F86F99"/>
    <w:rsid w:val="00F8715C"/>
    <w:rsid w:val="00F924D1"/>
    <w:rsid w:val="00F92A38"/>
    <w:rsid w:val="00F92E93"/>
    <w:rsid w:val="00F9533D"/>
    <w:rsid w:val="00F95AE4"/>
    <w:rsid w:val="00F96D14"/>
    <w:rsid w:val="00F97024"/>
    <w:rsid w:val="00F978B2"/>
    <w:rsid w:val="00FA0867"/>
    <w:rsid w:val="00FA16CE"/>
    <w:rsid w:val="00FA1E7D"/>
    <w:rsid w:val="00FA29D1"/>
    <w:rsid w:val="00FA31E9"/>
    <w:rsid w:val="00FA33D6"/>
    <w:rsid w:val="00FA447F"/>
    <w:rsid w:val="00FA56FC"/>
    <w:rsid w:val="00FA6C78"/>
    <w:rsid w:val="00FB3385"/>
    <w:rsid w:val="00FB368D"/>
    <w:rsid w:val="00FB4BEC"/>
    <w:rsid w:val="00FB5458"/>
    <w:rsid w:val="00FB599D"/>
    <w:rsid w:val="00FB5F03"/>
    <w:rsid w:val="00FB65E9"/>
    <w:rsid w:val="00FB73B2"/>
    <w:rsid w:val="00FC30DB"/>
    <w:rsid w:val="00FC3966"/>
    <w:rsid w:val="00FC4652"/>
    <w:rsid w:val="00FC723F"/>
    <w:rsid w:val="00FD1C08"/>
    <w:rsid w:val="00FD2995"/>
    <w:rsid w:val="00FD2CCF"/>
    <w:rsid w:val="00FD6272"/>
    <w:rsid w:val="00FD72E4"/>
    <w:rsid w:val="00FE1334"/>
    <w:rsid w:val="00FE25ED"/>
    <w:rsid w:val="00FE54EC"/>
    <w:rsid w:val="00FE58C1"/>
    <w:rsid w:val="00FE603A"/>
    <w:rsid w:val="00FF092C"/>
    <w:rsid w:val="00FF212B"/>
    <w:rsid w:val="00FF2DDD"/>
    <w:rsid w:val="00FF3DC0"/>
    <w:rsid w:val="00FF5FA3"/>
    <w:rsid w:val="00FF63F8"/>
    <w:rsid w:val="00FF772E"/>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F0A3"/>
  <w15:docId w15:val="{DA2D38CE-0E96-4693-BB55-1D2700A5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EA"/>
    <w:rPr>
      <w:rFonts w:ascii="Arial" w:hAnsi="Arial"/>
      <w:sz w:val="18"/>
    </w:rPr>
  </w:style>
  <w:style w:type="paragraph" w:styleId="Ttulo1">
    <w:name w:val="heading 1"/>
    <w:basedOn w:val="Normal"/>
    <w:next w:val="Normal"/>
    <w:link w:val="Ttulo1Char"/>
    <w:autoRedefine/>
    <w:uiPriority w:val="9"/>
    <w:qFormat/>
    <w:rsid w:val="00CB6B23"/>
    <w:pPr>
      <w:keepNext/>
      <w:keepLines/>
      <w:pageBreakBefore/>
      <w:spacing w:before="240" w:after="200"/>
      <w:jc w:val="both"/>
      <w:outlineLvl w:val="0"/>
    </w:pPr>
    <w:rPr>
      <w:rFonts w:eastAsia="Times New Roman" w:cs="Arial"/>
      <w:b/>
      <w:bCs/>
      <w:color w:val="1F4E79" w:themeColor="accent1" w:themeShade="80"/>
      <w:szCs w:val="18"/>
      <w:lang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DB7488"/>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uiPriority w:val="9"/>
    <w:rsid w:val="00CB6B23"/>
    <w:rPr>
      <w:rFonts w:ascii="Arial" w:eastAsia="Times New Roman" w:hAnsi="Arial" w:cs="Arial"/>
      <w:b/>
      <w:bCs/>
      <w:color w:val="1F4E79" w:themeColor="accent1" w:themeShade="80"/>
      <w:sz w:val="18"/>
      <w:szCs w:val="18"/>
      <w:lang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uiPriority w:val="99"/>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uiPriority w:val="99"/>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0">
    <w:name w:val="Tabela de Lista 6 Colorida - Ênfase 51"/>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ing 1a Char Char Char Char,Draft,Table header,Draft1,Draft2,Guideline,encabezado Char Char Char Char Char,Car4,Header Char Char Char,even"/>
    <w:basedOn w:val="Normal"/>
    <w:link w:val="CabealhoChar"/>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ing 1a Char Char Char Char Char,Draft Char,Table header Char,Draft1 Char,Draft2 Char,Guideline Char,encabezado Char Char Char Char Char Char,Car4 Char,Header Char Char Char Char,even Char"/>
    <w:basedOn w:val="Fontepargpadro"/>
    <w:link w:val="Cabealho"/>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uiPriority w:val="99"/>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34"/>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4952EC"/>
    <w:pPr>
      <w:tabs>
        <w:tab w:val="right" w:leader="dot" w:pos="9628"/>
      </w:tabs>
      <w:spacing w:after="100" w:line="264" w:lineRule="auto"/>
    </w:pPr>
    <w:rPr>
      <w:rFonts w:cs="Arial"/>
      <w:b/>
      <w:bCs/>
      <w:caps/>
      <w:noProof/>
      <w:color w:val="1F4E79" w:themeColor="accent1" w:themeShade="80"/>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uiPriority w:val="99"/>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5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0">
    <w:name w:val="Tabela de Grade 1 Clara - Ênfase 11"/>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0">
    <w:name w:val="Tabela de Lista 7 Colorida - Ênfase 11"/>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0">
    <w:name w:val="Tabela de Grade 2 - Ênfase 51"/>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0">
    <w:name w:val="Tabela de Grade 6 Colorida - Ênfase 51"/>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0">
    <w:name w:val="Tabela de Lista 2 - Ênfase 51"/>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0">
    <w:name w:val="Tabela de Lista 4 - Ênfase 51"/>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0">
    <w:name w:val="Tabela de Lista 2 - Ênfase 11"/>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
    <w:name w:val="Sem lista1"/>
    <w:next w:val="Semlista"/>
    <w:uiPriority w:val="99"/>
    <w:semiHidden/>
    <w:unhideWhenUsed/>
    <w:rsid w:val="00763042"/>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iPriority w:val="99"/>
    <w:semiHidden/>
    <w:unhideWhenUsed/>
    <w:rsid w:val="00EE62B0"/>
    <w:rPr>
      <w:sz w:val="16"/>
      <w:szCs w:val="16"/>
    </w:rPr>
  </w:style>
  <w:style w:type="paragraph" w:styleId="Textodecomentrio">
    <w:name w:val="annotation text"/>
    <w:basedOn w:val="Normal"/>
    <w:link w:val="TextodecomentrioChar"/>
    <w:uiPriority w:val="99"/>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uiPriority w:val="99"/>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1"/>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uiPriority w:val="99"/>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2"/>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numbering" w:customStyle="1" w:styleId="Semlista2">
    <w:name w:val="Sem lista2"/>
    <w:next w:val="Semlista"/>
    <w:uiPriority w:val="99"/>
    <w:semiHidden/>
    <w:unhideWhenUsed/>
    <w:rsid w:val="006D5442"/>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
    <w:name w:val="Sem lista11"/>
    <w:next w:val="Semlista"/>
    <w:uiPriority w:val="99"/>
    <w:semiHidden/>
    <w:unhideWhenUsed/>
    <w:rsid w:val="006D5442"/>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0"/>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0"/>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0"/>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paragraph" w:styleId="Corpodetexto2">
    <w:name w:val="Body Text 2"/>
    <w:basedOn w:val="Normal"/>
    <w:link w:val="Corpodetexto2Char"/>
    <w:uiPriority w:val="99"/>
    <w:rsid w:val="003E1DF3"/>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3E1DF3"/>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3E1DF3"/>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3E1DF3"/>
    <w:rPr>
      <w:rFonts w:ascii="Times" w:eastAsia="Times New Roman" w:hAnsi="Times" w:cs="Times New Roman"/>
      <w:szCs w:val="20"/>
      <w:lang w:eastAsia="pt-BR"/>
    </w:rPr>
  </w:style>
  <w:style w:type="paragraph" w:customStyle="1" w:styleId="Default">
    <w:name w:val="Default"/>
    <w:rsid w:val="003E1DF3"/>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3E1DF3"/>
    <w:pPr>
      <w:spacing w:line="137" w:lineRule="atLeast"/>
    </w:pPr>
    <w:rPr>
      <w:color w:val="auto"/>
    </w:rPr>
  </w:style>
  <w:style w:type="paragraph" w:customStyle="1" w:styleId="bullet1">
    <w:name w:val="bullet 1"/>
    <w:basedOn w:val="Normal"/>
    <w:rsid w:val="003E1DF3"/>
    <w:pPr>
      <w:numPr>
        <w:numId w:val="3"/>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3E1DF3"/>
    <w:rPr>
      <w:rFonts w:ascii="Arial" w:eastAsia="Times New Roman" w:hAnsi="Arial" w:cs="Times New Roman"/>
      <w:kern w:val="20"/>
      <w:sz w:val="20"/>
      <w:szCs w:val="24"/>
      <w:lang w:eastAsia="en-GB"/>
    </w:rPr>
  </w:style>
  <w:style w:type="character" w:customStyle="1" w:styleId="st">
    <w:name w:val="st"/>
    <w:basedOn w:val="Fontepargpadro"/>
    <w:rsid w:val="003E1DF3"/>
  </w:style>
  <w:style w:type="paragraph" w:customStyle="1" w:styleId="Padro">
    <w:name w:val="Padrão"/>
    <w:rsid w:val="003E1DF3"/>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3E1DF3"/>
    <w:pPr>
      <w:numPr>
        <w:numId w:val="4"/>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3E1DF3"/>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3E1DF3"/>
    <w:rPr>
      <w:rFonts w:ascii="Calibri" w:eastAsia="Calibri" w:hAnsi="Calibri" w:cs="Times New Roman"/>
      <w:sz w:val="20"/>
      <w:szCs w:val="20"/>
    </w:rPr>
  </w:style>
  <w:style w:type="paragraph" w:styleId="NormalWeb">
    <w:name w:val="Normal (Web)"/>
    <w:basedOn w:val="Normal"/>
    <w:uiPriority w:val="99"/>
    <w:semiHidden/>
    <w:unhideWhenUsed/>
    <w:rsid w:val="003E1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3E1DF3"/>
    <w:rPr>
      <w:i/>
      <w:iCs/>
    </w:rPr>
  </w:style>
  <w:style w:type="character" w:customStyle="1" w:styleId="pt-br">
    <w:name w:val="pt-br"/>
    <w:basedOn w:val="Fontepargpadro"/>
    <w:rsid w:val="003E1DF3"/>
  </w:style>
  <w:style w:type="character" w:customStyle="1" w:styleId="hps">
    <w:name w:val="hps"/>
    <w:basedOn w:val="Fontepargpadro"/>
    <w:rsid w:val="003E1DF3"/>
  </w:style>
  <w:style w:type="character" w:styleId="Forte">
    <w:name w:val="Strong"/>
    <w:uiPriority w:val="22"/>
    <w:qFormat/>
    <w:rsid w:val="003E1DF3"/>
    <w:rPr>
      <w:b/>
      <w:bCs/>
    </w:rPr>
  </w:style>
  <w:style w:type="table" w:customStyle="1" w:styleId="TabelaSimples21">
    <w:name w:val="Tabela Simples 21"/>
    <w:basedOn w:val="Tabelanormal"/>
    <w:uiPriority w:val="42"/>
    <w:rsid w:val="003E1DF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3E1DF3"/>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3E1DF3"/>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3E1DF3"/>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3E1DF3"/>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
    <w:uiPriority w:val="99"/>
    <w:semiHidden/>
    <w:rsid w:val="003E1DF3"/>
    <w:rPr>
      <w:rFonts w:eastAsia="MS Mincho"/>
      <w:sz w:val="20"/>
      <w:szCs w:val="20"/>
    </w:rPr>
  </w:style>
  <w:style w:type="character" w:styleId="Refdenotadefim">
    <w:name w:val="endnote reference"/>
    <w:basedOn w:val="Fontepargpadro"/>
    <w:uiPriority w:val="99"/>
    <w:semiHidden/>
    <w:unhideWhenUsed/>
    <w:rsid w:val="003E1DF3"/>
    <w:rPr>
      <w:vertAlign w:val="superscript"/>
    </w:rPr>
  </w:style>
  <w:style w:type="character" w:customStyle="1" w:styleId="Ttulo3Char">
    <w:name w:val="Título 3 Char"/>
    <w:basedOn w:val="Fontepargpadro"/>
    <w:link w:val="Ttulo3"/>
    <w:rsid w:val="00DB7488"/>
    <w:rPr>
      <w:rFonts w:ascii="Times New Roman" w:eastAsia="Times New Roman" w:hAnsi="Times New Roman" w:cs="Times New Roman"/>
      <w:sz w:val="24"/>
      <w:szCs w:val="20"/>
      <w:lang w:val="x-none" w:eastAsia="zh-CN"/>
    </w:rPr>
  </w:style>
  <w:style w:type="paragraph" w:customStyle="1" w:styleId="Normal1">
    <w:name w:val="Normal 1"/>
    <w:rsid w:val="00DB7488"/>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DB7488"/>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DB7488"/>
    <w:pPr>
      <w:spacing w:line="240" w:lineRule="auto"/>
    </w:pPr>
    <w:rPr>
      <w:i w:val="0"/>
      <w:sz w:val="18"/>
    </w:rPr>
  </w:style>
  <w:style w:type="table" w:customStyle="1" w:styleId="TableGrid3">
    <w:name w:val="Table Grid3"/>
    <w:basedOn w:val="Tabelanormal"/>
    <w:next w:val="Tabelacomgrade"/>
    <w:uiPriority w:val="59"/>
    <w:rsid w:val="00DB7488"/>
    <w:pPr>
      <w:spacing w:after="0" w:line="240" w:lineRule="auto"/>
    </w:pPr>
    <w:rPr>
      <w:lang w:val="en-GB"/>
    </w:rPr>
    <w:tblPr/>
  </w:style>
  <w:style w:type="paragraph" w:customStyle="1" w:styleId="filename">
    <w:name w:val="filename"/>
    <w:basedOn w:val="Cabealho"/>
    <w:link w:val="filenameChar"/>
    <w:autoRedefine/>
    <w:qFormat/>
    <w:rsid w:val="00DB7488"/>
    <w:pPr>
      <w:tabs>
        <w:tab w:val="clear" w:pos="4252"/>
        <w:tab w:val="clear" w:pos="8504"/>
        <w:tab w:val="center" w:pos="4320"/>
        <w:tab w:val="right" w:pos="8640"/>
      </w:tabs>
      <w:jc w:val="both"/>
    </w:pPr>
    <w:rPr>
      <w:rFonts w:ascii="Verdana" w:eastAsia="Times New Roman" w:hAnsi="Verdana" w:cs="Times New Roman"/>
      <w:sz w:val="10"/>
      <w:szCs w:val="10"/>
      <w:lang w:val="en-US"/>
    </w:rPr>
  </w:style>
  <w:style w:type="character" w:customStyle="1" w:styleId="filenameChar">
    <w:name w:val="filename Char"/>
    <w:link w:val="filename"/>
    <w:rsid w:val="00DB7488"/>
    <w:rPr>
      <w:rFonts w:ascii="Verdana" w:eastAsia="Times New Roman" w:hAnsi="Verdana" w:cs="Times New Roman"/>
      <w:sz w:val="10"/>
      <w:szCs w:val="10"/>
      <w:lang w:val="en-US"/>
    </w:rPr>
  </w:style>
  <w:style w:type="character" w:styleId="MenoPendente">
    <w:name w:val="Unresolved Mention"/>
    <w:basedOn w:val="Fontepargpadro"/>
    <w:uiPriority w:val="99"/>
    <w:semiHidden/>
    <w:unhideWhenUsed/>
    <w:rsid w:val="00117C0C"/>
    <w:rPr>
      <w:color w:val="605E5C"/>
      <w:shd w:val="clear" w:color="auto" w:fill="E1DFDD"/>
    </w:rPr>
  </w:style>
  <w:style w:type="paragraph" w:customStyle="1" w:styleId="Lista1">
    <w:name w:val="Lista1"/>
    <w:basedOn w:val="Normal"/>
    <w:qFormat/>
    <w:rsid w:val="00402DCE"/>
    <w:pPr>
      <w:spacing w:before="100" w:after="100" w:line="312" w:lineRule="auto"/>
      <w:ind w:left="57" w:right="57"/>
      <w:jc w:val="both"/>
    </w:pPr>
    <w:rPr>
      <w:rFonts w:ascii="BancoDoBrasil Textos Light" w:hAnsi="BancoDoBrasil Textos Light"/>
      <w:sz w:val="16"/>
    </w:rPr>
  </w:style>
  <w:style w:type="paragraph" w:customStyle="1" w:styleId="Subtitulonivel1">
    <w:name w:val="Subtitulo nivel 1"/>
    <w:basedOn w:val="Normal"/>
    <w:qFormat/>
    <w:rsid w:val="007D328C"/>
    <w:pPr>
      <w:tabs>
        <w:tab w:val="left" w:pos="7083"/>
      </w:tabs>
      <w:spacing w:before="120" w:after="120" w:line="240" w:lineRule="auto"/>
      <w:ind w:right="57"/>
      <w:jc w:val="both"/>
    </w:pPr>
    <w:rPr>
      <w:rFonts w:ascii="Calibri" w:hAnsi="Calibri"/>
      <w:color w:val="002D4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05191220">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16147439">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25110055">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5571087">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754550956">
      <w:bodyDiv w:val="1"/>
      <w:marLeft w:val="0"/>
      <w:marRight w:val="0"/>
      <w:marTop w:val="0"/>
      <w:marBottom w:val="0"/>
      <w:divBdr>
        <w:top w:val="none" w:sz="0" w:space="0" w:color="auto"/>
        <w:left w:val="none" w:sz="0" w:space="0" w:color="auto"/>
        <w:bottom w:val="none" w:sz="0" w:space="0" w:color="auto"/>
        <w:right w:val="none" w:sz="0" w:space="0" w:color="auto"/>
      </w:divBdr>
    </w:div>
    <w:div w:id="1826971378">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90540172">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1.brasilprev.com.br/quem-somo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limatebonds.net/market/country/brasil/declaracao-de-investidor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seguros.com.br/seguradora/seguros/quem-somos/sustentabilidade"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bseguridaderi.com.br/sustentabilidade-e-governanca/sustentabilidade/" TargetMode="External"/><Relationship Id="rId22"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9CEFD-C1B5-4BCB-A53C-67CCDA20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10714</Words>
  <Characters>57857</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68435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Suzi Hayashi Arakawa</cp:lastModifiedBy>
  <cp:revision>3</cp:revision>
  <cp:lastPrinted>2021-11-05T22:28:00Z</cp:lastPrinted>
  <dcterms:created xsi:type="dcterms:W3CDTF">2022-02-08T14:58:00Z</dcterms:created>
  <dcterms:modified xsi:type="dcterms:W3CDTF">2022-02-08T15:00:00Z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2022-02-08T15:00:04Z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4d2cb897-5613-4587-b22a-652b5559174a</vt:lpwstr>
  </property>
  <property fmtid="{D5CDD505-2E9C-101B-9397-08002B2CF9AE}" pid="8" name="MSIP_Label_1ba22eba-d59e-42ba-acb9-085eb1026b66_ContentBits">
    <vt:lpwstr>1</vt:lpwstr>
  </property>
</Properties>
</file>